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A60" w:rsidRPr="005D2CBE" w:rsidRDefault="00964A60" w:rsidP="00964A60">
      <w:pPr>
        <w:pStyle w:val="Sansinterligne"/>
        <w:jc w:val="center"/>
        <w:rPr>
          <w:rFonts w:ascii="Times New Roman" w:eastAsia="Arial Unicode MS" w:hAnsi="Times New Roman"/>
          <w:b/>
          <w:i/>
          <w:sz w:val="20"/>
          <w:szCs w:val="20"/>
        </w:rPr>
      </w:pPr>
      <w:bookmarkStart w:id="0" w:name="_GoBack"/>
      <w:bookmarkEnd w:id="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524"/>
      </w:tblGrid>
      <w:tr w:rsidR="003E4D47" w:rsidRPr="005D2CBE" w:rsidTr="00CD408B">
        <w:trPr>
          <w:jc w:val="center"/>
        </w:trPr>
        <w:tc>
          <w:tcPr>
            <w:tcW w:w="4606" w:type="dxa"/>
          </w:tcPr>
          <w:p w:rsidR="003E4D47" w:rsidRPr="005D2CBE" w:rsidRDefault="003E4D47" w:rsidP="00CD408B">
            <w:pPr>
              <w:jc w:val="center"/>
              <w:rPr>
                <w:rFonts w:ascii="Times New Roman" w:hAnsi="Times New Roman"/>
              </w:rPr>
            </w:pPr>
            <w:r w:rsidRPr="005D2CBE">
              <w:rPr>
                <w:rFonts w:ascii="Times New Roman" w:hAnsi="Times New Roman"/>
              </w:rPr>
              <w:t>République Togolaise</w:t>
            </w:r>
          </w:p>
        </w:tc>
        <w:tc>
          <w:tcPr>
            <w:tcW w:w="4606" w:type="dxa"/>
          </w:tcPr>
          <w:p w:rsidR="003E4D47" w:rsidRPr="005D2CBE" w:rsidRDefault="003E4D47" w:rsidP="00CD408B">
            <w:pPr>
              <w:jc w:val="center"/>
              <w:rPr>
                <w:rFonts w:ascii="Times New Roman" w:hAnsi="Times New Roman"/>
              </w:rPr>
            </w:pPr>
            <w:r w:rsidRPr="005D2CBE">
              <w:rPr>
                <w:rFonts w:ascii="Times New Roman" w:hAnsi="Times New Roman"/>
              </w:rPr>
              <w:t>Banque Mondiale</w:t>
            </w:r>
          </w:p>
        </w:tc>
      </w:tr>
      <w:tr w:rsidR="003E4D47" w:rsidRPr="005D2CBE" w:rsidTr="00CD408B">
        <w:trPr>
          <w:trHeight w:val="1403"/>
          <w:jc w:val="center"/>
        </w:trPr>
        <w:tc>
          <w:tcPr>
            <w:tcW w:w="4606" w:type="dxa"/>
          </w:tcPr>
          <w:p w:rsidR="003E4D47" w:rsidRPr="005D2CBE" w:rsidRDefault="00771077" w:rsidP="00CD408B">
            <w:pPr>
              <w:jc w:val="center"/>
              <w:rPr>
                <w:rFonts w:ascii="Times New Roman" w:hAnsi="Times New Roman"/>
              </w:rPr>
            </w:pPr>
            <w:r w:rsidRPr="005D2CBE">
              <w:rPr>
                <w:rFonts w:ascii="Times New Roman" w:hAnsi="Times New Roman"/>
                <w:noProof/>
              </w:rPr>
              <w:drawing>
                <wp:inline distT="0" distB="0" distL="0" distR="0">
                  <wp:extent cx="1076325" cy="1323975"/>
                  <wp:effectExtent l="19050" t="0" r="9525" b="0"/>
                  <wp:docPr id="30" name="Image 1" descr="Fichier:Coat of arms of Togo.sv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ichier:Coat of arms of Togo.svg"/>
                          <pic:cNvPicPr>
                            <a:picLocks noChangeAspect="1" noChangeArrowheads="1"/>
                          </pic:cNvPicPr>
                        </pic:nvPicPr>
                        <pic:blipFill>
                          <a:blip r:embed="rId9" cstate="print"/>
                          <a:srcRect/>
                          <a:stretch>
                            <a:fillRect/>
                          </a:stretch>
                        </pic:blipFill>
                        <pic:spPr bwMode="auto">
                          <a:xfrm>
                            <a:off x="0" y="0"/>
                            <a:ext cx="1082207" cy="1331210"/>
                          </a:xfrm>
                          <a:prstGeom prst="rect">
                            <a:avLst/>
                          </a:prstGeom>
                          <a:noFill/>
                          <a:ln w="9525">
                            <a:noFill/>
                            <a:miter lim="800000"/>
                            <a:headEnd/>
                            <a:tailEnd/>
                          </a:ln>
                        </pic:spPr>
                      </pic:pic>
                    </a:graphicData>
                  </a:graphic>
                </wp:inline>
              </w:drawing>
            </w:r>
          </w:p>
        </w:tc>
        <w:tc>
          <w:tcPr>
            <w:tcW w:w="4606" w:type="dxa"/>
          </w:tcPr>
          <w:p w:rsidR="003E4D47" w:rsidRPr="005D2CBE" w:rsidRDefault="00771077" w:rsidP="00CD408B">
            <w:pPr>
              <w:jc w:val="center"/>
              <w:rPr>
                <w:rFonts w:ascii="Times New Roman" w:hAnsi="Times New Roman"/>
              </w:rPr>
            </w:pPr>
            <w:r w:rsidRPr="005D2CBE">
              <w:rPr>
                <w:noProof/>
              </w:rPr>
              <w:drawing>
                <wp:inline distT="0" distB="0" distL="0" distR="0">
                  <wp:extent cx="1666875" cy="1390650"/>
                  <wp:effectExtent l="19050" t="0" r="9525" b="0"/>
                  <wp:docPr id="31" name="Image 1" descr="F:\bureau dpp\AGBISSO\2015\Revue DFCEP\BM\Logo_WB_French-vertic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bureau dpp\AGBISSO\2015\Revue DFCEP\BM\Logo_WB_French-vertical-RGB-high.jpg"/>
                          <pic:cNvPicPr>
                            <a:picLocks noChangeAspect="1" noChangeArrowheads="1"/>
                          </pic:cNvPicPr>
                        </pic:nvPicPr>
                        <pic:blipFill>
                          <a:blip r:embed="rId10" cstate="print"/>
                          <a:srcRect/>
                          <a:stretch>
                            <a:fillRect/>
                          </a:stretch>
                        </pic:blipFill>
                        <pic:spPr bwMode="auto">
                          <a:xfrm>
                            <a:off x="0" y="0"/>
                            <a:ext cx="1666875" cy="1390650"/>
                          </a:xfrm>
                          <a:prstGeom prst="rect">
                            <a:avLst/>
                          </a:prstGeom>
                          <a:noFill/>
                          <a:ln w="9525">
                            <a:noFill/>
                            <a:miter lim="800000"/>
                            <a:headEnd/>
                            <a:tailEnd/>
                          </a:ln>
                        </pic:spPr>
                      </pic:pic>
                    </a:graphicData>
                  </a:graphic>
                </wp:inline>
              </w:drawing>
            </w:r>
          </w:p>
        </w:tc>
      </w:tr>
      <w:tr w:rsidR="003E4D47" w:rsidRPr="005D2CBE" w:rsidTr="00CD408B">
        <w:trPr>
          <w:jc w:val="center"/>
        </w:trPr>
        <w:tc>
          <w:tcPr>
            <w:tcW w:w="4606" w:type="dxa"/>
          </w:tcPr>
          <w:p w:rsidR="003E4D47" w:rsidRPr="005D2CBE" w:rsidRDefault="003E4D47" w:rsidP="00CD408B">
            <w:pPr>
              <w:jc w:val="center"/>
              <w:rPr>
                <w:rFonts w:ascii="Times New Roman" w:hAnsi="Times New Roman"/>
              </w:rPr>
            </w:pPr>
            <w:r w:rsidRPr="005D2CBE">
              <w:rPr>
                <w:rFonts w:ascii="Times New Roman" w:hAnsi="Times New Roman"/>
              </w:rPr>
              <w:t xml:space="preserve">Ministère de la Planification du Développement </w:t>
            </w:r>
          </w:p>
          <w:p w:rsidR="003E4D47" w:rsidRPr="005D2CBE" w:rsidRDefault="003E4D47" w:rsidP="00CD408B">
            <w:pPr>
              <w:jc w:val="center"/>
              <w:rPr>
                <w:rFonts w:ascii="Times New Roman" w:hAnsi="Times New Roman"/>
              </w:rPr>
            </w:pPr>
            <w:r w:rsidRPr="005D2CBE">
              <w:rPr>
                <w:rFonts w:ascii="Times New Roman" w:hAnsi="Times New Roman"/>
              </w:rPr>
              <w:t>(MPD)</w:t>
            </w:r>
          </w:p>
        </w:tc>
        <w:tc>
          <w:tcPr>
            <w:tcW w:w="4606" w:type="dxa"/>
          </w:tcPr>
          <w:p w:rsidR="003E4D47" w:rsidRPr="005D2CBE" w:rsidRDefault="003E4D47" w:rsidP="00CD408B">
            <w:pPr>
              <w:jc w:val="center"/>
              <w:rPr>
                <w:rFonts w:ascii="Times New Roman" w:hAnsi="Times New Roman"/>
              </w:rPr>
            </w:pPr>
            <w:r w:rsidRPr="005D2CBE">
              <w:rPr>
                <w:rFonts w:ascii="Times New Roman" w:hAnsi="Times New Roman"/>
              </w:rPr>
              <w:t>Fonds de Développement Institutionnel</w:t>
            </w:r>
          </w:p>
          <w:p w:rsidR="003E4D47" w:rsidRPr="005D2CBE" w:rsidRDefault="003E4D47" w:rsidP="00CD408B">
            <w:pPr>
              <w:jc w:val="center"/>
              <w:rPr>
                <w:rFonts w:ascii="Times New Roman" w:hAnsi="Times New Roman"/>
              </w:rPr>
            </w:pPr>
            <w:r w:rsidRPr="005D2CBE">
              <w:rPr>
                <w:rFonts w:ascii="Times New Roman" w:hAnsi="Times New Roman"/>
              </w:rPr>
              <w:t>(FDI)</w:t>
            </w:r>
          </w:p>
          <w:p w:rsidR="003E4D47" w:rsidRPr="005D2CBE" w:rsidRDefault="003E4D47" w:rsidP="00CD408B">
            <w:pPr>
              <w:jc w:val="both"/>
              <w:rPr>
                <w:rFonts w:ascii="Times New Roman" w:hAnsi="Times New Roman"/>
              </w:rPr>
            </w:pPr>
          </w:p>
        </w:tc>
      </w:tr>
    </w:tbl>
    <w:p w:rsidR="00AF22DE" w:rsidRPr="005D2CBE" w:rsidRDefault="00AF22DE" w:rsidP="00B95531">
      <w:pPr>
        <w:tabs>
          <w:tab w:val="left" w:pos="1701"/>
        </w:tabs>
        <w:spacing w:before="120" w:after="120"/>
        <w:ind w:left="1080"/>
        <w:rPr>
          <w:rFonts w:cs="Tahoma"/>
          <w:sz w:val="24"/>
          <w:szCs w:val="24"/>
        </w:rPr>
      </w:pPr>
    </w:p>
    <w:p w:rsidR="003E4D47" w:rsidRPr="005D2CBE" w:rsidRDefault="003E4D47" w:rsidP="00B95531">
      <w:pPr>
        <w:tabs>
          <w:tab w:val="left" w:pos="1701"/>
        </w:tabs>
        <w:spacing w:before="120" w:after="120"/>
        <w:ind w:left="1080"/>
        <w:rPr>
          <w:rFonts w:cs="Tahoma"/>
          <w:sz w:val="24"/>
          <w:szCs w:val="24"/>
        </w:rPr>
      </w:pPr>
    </w:p>
    <w:p w:rsidR="003E4D47" w:rsidRPr="005D2CBE" w:rsidRDefault="003E4D47" w:rsidP="00B95531">
      <w:pPr>
        <w:tabs>
          <w:tab w:val="left" w:pos="1701"/>
        </w:tabs>
        <w:spacing w:before="120" w:after="120"/>
        <w:ind w:left="1080"/>
        <w:rPr>
          <w:rFonts w:cs="Tahoma"/>
          <w:sz w:val="24"/>
          <w:szCs w:val="24"/>
        </w:rPr>
      </w:pPr>
    </w:p>
    <w:p w:rsidR="005A357B" w:rsidRPr="005D2CBE" w:rsidRDefault="005A357B" w:rsidP="00B95531">
      <w:pPr>
        <w:tabs>
          <w:tab w:val="left" w:pos="1701"/>
        </w:tabs>
        <w:spacing w:before="120" w:after="120"/>
        <w:ind w:left="1080"/>
        <w:rPr>
          <w:rFonts w:cs="Tahoma"/>
          <w:sz w:val="24"/>
          <w:szCs w:val="24"/>
        </w:rPr>
      </w:pPr>
    </w:p>
    <w:p w:rsidR="005A357B" w:rsidRPr="005D2CBE" w:rsidRDefault="005A357B" w:rsidP="00B95531">
      <w:pPr>
        <w:tabs>
          <w:tab w:val="left" w:pos="1701"/>
        </w:tabs>
        <w:spacing w:before="120" w:after="120"/>
        <w:ind w:left="1080"/>
        <w:rPr>
          <w:rFonts w:cs="Tahoma"/>
          <w:sz w:val="24"/>
          <w:szCs w:val="24"/>
        </w:rPr>
      </w:pPr>
    </w:p>
    <w:p w:rsidR="00B95531" w:rsidRPr="005D2CBE" w:rsidRDefault="006B08C0" w:rsidP="00B95531">
      <w:pPr>
        <w:tabs>
          <w:tab w:val="left" w:pos="1701"/>
        </w:tabs>
        <w:spacing w:before="120" w:after="120"/>
        <w:ind w:left="1080"/>
        <w:rPr>
          <w:rFonts w:cs="Tahoma"/>
          <w:sz w:val="24"/>
          <w:szCs w:val="24"/>
        </w:rPr>
      </w:pPr>
      <w:r>
        <w:rPr>
          <w:rFonts w:cs="Tahoma"/>
          <w:noProof/>
          <w:sz w:val="24"/>
          <w:szCs w:val="24"/>
        </w:rPr>
        <mc:AlternateContent>
          <mc:Choice Requires="wps">
            <w:drawing>
              <wp:anchor distT="0" distB="0" distL="114300" distR="114300" simplePos="0" relativeHeight="251657728" behindDoc="0" locked="0" layoutInCell="1" allowOverlap="1">
                <wp:simplePos x="0" y="0"/>
                <wp:positionH relativeFrom="column">
                  <wp:posOffset>2540</wp:posOffset>
                </wp:positionH>
                <wp:positionV relativeFrom="paragraph">
                  <wp:posOffset>6985</wp:posOffset>
                </wp:positionV>
                <wp:extent cx="5552440" cy="1014730"/>
                <wp:effectExtent l="0" t="0" r="29210" b="52070"/>
                <wp:wrapNone/>
                <wp:docPr id="4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2440" cy="1014730"/>
                        </a:xfrm>
                        <a:prstGeom prst="plaque">
                          <a:avLst>
                            <a:gd name="adj" fmla="val 16667"/>
                          </a:avLst>
                        </a:prstGeom>
                        <a:solidFill>
                          <a:schemeClr val="accent1">
                            <a:lumMod val="60000"/>
                            <a:lumOff val="40000"/>
                          </a:schemeClr>
                        </a:solidFill>
                        <a:ln w="12700">
                          <a:solidFill>
                            <a:srgbClr val="9BBB59"/>
                          </a:solidFill>
                          <a:miter lim="800000"/>
                          <a:headEnd/>
                          <a:tailEnd/>
                        </a:ln>
                        <a:effectLst>
                          <a:outerShdw dist="28398" dir="3806097" algn="ctr" rotWithShape="0">
                            <a:srgbClr val="4E6128"/>
                          </a:outerShdw>
                        </a:effectLst>
                      </wps:spPr>
                      <wps:txbx>
                        <w:txbxContent>
                          <w:p w:rsidR="005365B9" w:rsidRPr="00EB08BA" w:rsidRDefault="005365B9" w:rsidP="00B95531">
                            <w:pPr>
                              <w:tabs>
                                <w:tab w:val="left" w:pos="1701"/>
                              </w:tabs>
                              <w:spacing w:after="0" w:line="240" w:lineRule="auto"/>
                              <w:jc w:val="center"/>
                              <w:rPr>
                                <w:rFonts w:ascii="Antique Olive Compact" w:hAnsi="Antique Olive Compact" w:cs="Tahoma"/>
                                <w:b/>
                                <w:sz w:val="44"/>
                                <w:szCs w:val="44"/>
                              </w:rPr>
                            </w:pPr>
                            <w:r>
                              <w:rPr>
                                <w:rFonts w:ascii="Antique Olive Compact" w:hAnsi="Antique Olive Compact" w:cs="Tahoma"/>
                                <w:b/>
                                <w:sz w:val="44"/>
                                <w:szCs w:val="44"/>
                              </w:rPr>
                              <w:t xml:space="preserve">POLITIQUE </w:t>
                            </w:r>
                            <w:r w:rsidRPr="00EB08BA">
                              <w:rPr>
                                <w:rFonts w:ascii="Antique Olive Compact" w:hAnsi="Antique Olive Compact" w:cs="Tahoma"/>
                                <w:b/>
                                <w:sz w:val="44"/>
                                <w:szCs w:val="44"/>
                              </w:rPr>
                              <w:t>ET SYSTEME INTEGRES DE SUIVI- EVALUATION</w:t>
                            </w:r>
                          </w:p>
                          <w:p w:rsidR="005365B9" w:rsidRDefault="005365B9" w:rsidP="00B955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26" type="#_x0000_t21" style="position:absolute;left:0;text-align:left;margin-left:.2pt;margin-top:.55pt;width:437.2pt;height:79.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" fillcolor="#95b3d7 [1940]" strokecolor="#9bbb59" strokeweight="1pt">
                <v:shadow on="t" color="#4e6128" offset="1pt"/>
                <v:textbox>
                  <w:txbxContent>
                    <w:p w:rsidR="005365B9" w:rsidRPr="00EB08BA" w:rsidRDefault="005365B9" w:rsidP="00B95531">
                      <w:pPr>
                        <w:tabs>
                          <w:tab w:val="left" w:pos="1701"/>
                        </w:tabs>
                        <w:spacing w:after="0" w:line="240" w:lineRule="auto"/>
                        <w:jc w:val="center"/>
                        <w:rPr>
                          <w:rFonts w:ascii="Antique Olive Compact" w:hAnsi="Antique Olive Compact" w:cs="Tahoma"/>
                          <w:b/>
                          <w:sz w:val="44"/>
                          <w:szCs w:val="44"/>
                        </w:rPr>
                      </w:pPr>
                      <w:r>
                        <w:rPr>
                          <w:rFonts w:ascii="Antique Olive Compact" w:hAnsi="Antique Olive Compact" w:cs="Tahoma"/>
                          <w:b/>
                          <w:sz w:val="44"/>
                          <w:szCs w:val="44"/>
                        </w:rPr>
                        <w:t xml:space="preserve">POLITIQUE </w:t>
                      </w:r>
                      <w:r w:rsidRPr="00EB08BA">
                        <w:rPr>
                          <w:rFonts w:ascii="Antique Olive Compact" w:hAnsi="Antique Olive Compact" w:cs="Tahoma"/>
                          <w:b/>
                          <w:sz w:val="44"/>
                          <w:szCs w:val="44"/>
                        </w:rPr>
                        <w:t>ET SYSTEME INTEGRES DE SUIVI- EVALUATION</w:t>
                      </w:r>
                    </w:p>
                    <w:p w:rsidR="005365B9" w:rsidRDefault="005365B9" w:rsidP="00B95531"/>
                  </w:txbxContent>
                </v:textbox>
              </v:shape>
            </w:pict>
          </mc:Fallback>
        </mc:AlternateContent>
      </w:r>
    </w:p>
    <w:p w:rsidR="00B95531" w:rsidRPr="005D2CBE" w:rsidRDefault="00B95531" w:rsidP="00B95531">
      <w:pPr>
        <w:tabs>
          <w:tab w:val="left" w:pos="1701"/>
        </w:tabs>
        <w:spacing w:before="120" w:after="120"/>
        <w:ind w:left="1080"/>
        <w:rPr>
          <w:rFonts w:cs="Tahoma"/>
          <w:sz w:val="24"/>
          <w:szCs w:val="24"/>
        </w:rPr>
      </w:pPr>
    </w:p>
    <w:p w:rsidR="00B95531" w:rsidRPr="005D2CBE" w:rsidRDefault="00B95531" w:rsidP="00B95531">
      <w:pPr>
        <w:tabs>
          <w:tab w:val="left" w:pos="1701"/>
        </w:tabs>
        <w:spacing w:before="120" w:after="120"/>
        <w:ind w:left="1080"/>
        <w:rPr>
          <w:rFonts w:cs="Tahoma"/>
          <w:sz w:val="24"/>
          <w:szCs w:val="24"/>
        </w:rPr>
      </w:pPr>
    </w:p>
    <w:p w:rsidR="00B95531" w:rsidRPr="005D2CBE" w:rsidRDefault="00B95531" w:rsidP="00B95531">
      <w:pPr>
        <w:tabs>
          <w:tab w:val="left" w:pos="1701"/>
        </w:tabs>
        <w:spacing w:before="120" w:after="120"/>
        <w:ind w:left="1080"/>
        <w:rPr>
          <w:rFonts w:cs="Tahoma"/>
          <w:sz w:val="24"/>
          <w:szCs w:val="24"/>
        </w:rPr>
      </w:pPr>
    </w:p>
    <w:p w:rsidR="00B95531" w:rsidRPr="005D2CBE" w:rsidRDefault="00B95531" w:rsidP="00B95531">
      <w:pPr>
        <w:tabs>
          <w:tab w:val="left" w:pos="1701"/>
        </w:tabs>
        <w:spacing w:before="120" w:after="120"/>
        <w:ind w:left="1080"/>
        <w:rPr>
          <w:rFonts w:cs="Tahoma"/>
          <w:sz w:val="24"/>
          <w:szCs w:val="24"/>
        </w:rPr>
      </w:pPr>
    </w:p>
    <w:p w:rsidR="00B95531" w:rsidRPr="005D2CBE" w:rsidRDefault="008B0C13" w:rsidP="00361802">
      <w:pPr>
        <w:tabs>
          <w:tab w:val="left" w:pos="1701"/>
        </w:tabs>
        <w:spacing w:before="120" w:after="120"/>
        <w:jc w:val="center"/>
        <w:rPr>
          <w:rFonts w:cs="Tahoma"/>
          <w:sz w:val="24"/>
          <w:szCs w:val="24"/>
        </w:rPr>
      </w:pPr>
      <w:r>
        <w:rPr>
          <w:rFonts w:cs="Tahoma"/>
          <w:sz w:val="24"/>
          <w:szCs w:val="24"/>
        </w:rPr>
        <w:t>(</w:t>
      </w:r>
      <w:r w:rsidR="00D77C4D">
        <w:rPr>
          <w:rFonts w:cs="Tahoma"/>
          <w:sz w:val="24"/>
          <w:szCs w:val="24"/>
        </w:rPr>
        <w:t>Validés du</w:t>
      </w:r>
      <w:r w:rsidR="00EE5D9B">
        <w:rPr>
          <w:rFonts w:cs="Tahoma"/>
          <w:sz w:val="24"/>
          <w:szCs w:val="24"/>
        </w:rPr>
        <w:t xml:space="preserve"> 02 au 04 septembre 2015</w:t>
      </w:r>
      <w:r>
        <w:rPr>
          <w:rFonts w:cs="Tahoma"/>
          <w:sz w:val="24"/>
          <w:szCs w:val="24"/>
        </w:rPr>
        <w:t>)</w:t>
      </w:r>
    </w:p>
    <w:p w:rsidR="00B95531" w:rsidRPr="005D2CBE" w:rsidRDefault="00B95531" w:rsidP="00B95531">
      <w:pPr>
        <w:tabs>
          <w:tab w:val="left" w:pos="1701"/>
        </w:tabs>
        <w:spacing w:before="120" w:after="120"/>
        <w:ind w:left="1080"/>
        <w:rPr>
          <w:rFonts w:cs="Tahoma"/>
          <w:sz w:val="24"/>
          <w:szCs w:val="24"/>
        </w:rPr>
      </w:pPr>
    </w:p>
    <w:p w:rsidR="00A36F77" w:rsidRPr="005D2CBE" w:rsidRDefault="00A36F77" w:rsidP="00A36F77">
      <w:pPr>
        <w:tabs>
          <w:tab w:val="left" w:pos="2865"/>
        </w:tabs>
        <w:autoSpaceDE w:val="0"/>
        <w:autoSpaceDN w:val="0"/>
        <w:adjustRightInd w:val="0"/>
        <w:spacing w:after="0" w:line="360" w:lineRule="auto"/>
        <w:rPr>
          <w:rFonts w:ascii="Trebuchet MS" w:hAnsi="Trebuchet MS" w:cs="ArialNarrow,Bold"/>
          <w:b/>
          <w:bCs/>
          <w:sz w:val="24"/>
          <w:szCs w:val="24"/>
        </w:rPr>
      </w:pPr>
    </w:p>
    <w:p w:rsidR="00A74C6E" w:rsidRPr="005D2CBE" w:rsidRDefault="00A74C6E" w:rsidP="00A36F77">
      <w:pPr>
        <w:tabs>
          <w:tab w:val="left" w:pos="2865"/>
        </w:tabs>
        <w:autoSpaceDE w:val="0"/>
        <w:autoSpaceDN w:val="0"/>
        <w:adjustRightInd w:val="0"/>
        <w:spacing w:after="0" w:line="360" w:lineRule="auto"/>
        <w:rPr>
          <w:rFonts w:ascii="Trebuchet MS" w:hAnsi="Trebuchet MS" w:cs="ArialNarrow,Bold"/>
          <w:b/>
          <w:bCs/>
          <w:sz w:val="24"/>
          <w:szCs w:val="24"/>
        </w:rPr>
      </w:pPr>
    </w:p>
    <w:p w:rsidR="00A74C6E" w:rsidRPr="005D2CBE" w:rsidRDefault="00A74C6E" w:rsidP="00A36F77">
      <w:pPr>
        <w:tabs>
          <w:tab w:val="left" w:pos="2865"/>
        </w:tabs>
        <w:autoSpaceDE w:val="0"/>
        <w:autoSpaceDN w:val="0"/>
        <w:adjustRightInd w:val="0"/>
        <w:spacing w:after="0" w:line="360" w:lineRule="auto"/>
        <w:rPr>
          <w:rFonts w:ascii="Trebuchet MS" w:hAnsi="Trebuchet MS" w:cs="ArialNarrow,Bold"/>
          <w:b/>
          <w:bCs/>
          <w:sz w:val="24"/>
          <w:szCs w:val="24"/>
        </w:rPr>
      </w:pPr>
    </w:p>
    <w:p w:rsidR="00A36F77" w:rsidRPr="005D2CBE" w:rsidRDefault="00A36F77" w:rsidP="00A36F77">
      <w:pPr>
        <w:tabs>
          <w:tab w:val="left" w:pos="4860"/>
        </w:tabs>
        <w:autoSpaceDE w:val="0"/>
        <w:autoSpaceDN w:val="0"/>
        <w:adjustRightInd w:val="0"/>
        <w:spacing w:after="0" w:line="240" w:lineRule="auto"/>
        <w:rPr>
          <w:rFonts w:asciiTheme="minorHAnsi" w:hAnsiTheme="minorHAnsi" w:cs="Tahoma"/>
          <w:b/>
          <w:sz w:val="24"/>
          <w:szCs w:val="24"/>
        </w:rPr>
      </w:pPr>
    </w:p>
    <w:p w:rsidR="00A36F77" w:rsidRPr="005D2CBE" w:rsidRDefault="00A36F77" w:rsidP="00A36F77">
      <w:pPr>
        <w:tabs>
          <w:tab w:val="left" w:pos="4860"/>
        </w:tabs>
        <w:autoSpaceDE w:val="0"/>
        <w:autoSpaceDN w:val="0"/>
        <w:adjustRightInd w:val="0"/>
        <w:spacing w:after="0" w:line="240" w:lineRule="auto"/>
        <w:rPr>
          <w:rFonts w:asciiTheme="minorHAnsi" w:hAnsiTheme="minorHAnsi" w:cs="Tahoma"/>
          <w:b/>
          <w:sz w:val="24"/>
          <w:szCs w:val="24"/>
        </w:rPr>
      </w:pPr>
    </w:p>
    <w:p w:rsidR="009745FF" w:rsidRPr="005D2CBE" w:rsidRDefault="009745FF" w:rsidP="00A36F77">
      <w:pPr>
        <w:tabs>
          <w:tab w:val="left" w:pos="1701"/>
        </w:tabs>
        <w:spacing w:before="120" w:after="120"/>
        <w:ind w:left="1080"/>
        <w:jc w:val="center"/>
        <w:rPr>
          <w:rFonts w:cs="Tahoma"/>
          <w:b/>
          <w:sz w:val="24"/>
          <w:szCs w:val="24"/>
        </w:rPr>
      </w:pPr>
    </w:p>
    <w:p w:rsidR="009745FF" w:rsidRPr="005D2CBE" w:rsidRDefault="009745FF" w:rsidP="00A36F77">
      <w:pPr>
        <w:tabs>
          <w:tab w:val="left" w:pos="1701"/>
        </w:tabs>
        <w:spacing w:before="120" w:after="120"/>
        <w:ind w:left="1080"/>
        <w:jc w:val="center"/>
        <w:rPr>
          <w:rFonts w:cs="Tahoma"/>
          <w:b/>
          <w:sz w:val="24"/>
          <w:szCs w:val="24"/>
        </w:rPr>
      </w:pPr>
    </w:p>
    <w:p w:rsidR="009745FF" w:rsidRPr="005D2CBE" w:rsidRDefault="009745FF" w:rsidP="00A36F77">
      <w:pPr>
        <w:tabs>
          <w:tab w:val="left" w:pos="1701"/>
        </w:tabs>
        <w:spacing w:before="120" w:after="120"/>
        <w:ind w:left="1080"/>
        <w:jc w:val="center"/>
        <w:rPr>
          <w:rFonts w:cs="Tahoma"/>
          <w:b/>
          <w:sz w:val="24"/>
          <w:szCs w:val="24"/>
        </w:rPr>
      </w:pPr>
    </w:p>
    <w:p w:rsidR="00A36F77" w:rsidRPr="00542FBA" w:rsidRDefault="00D95A2A" w:rsidP="00EC128E">
      <w:pPr>
        <w:tabs>
          <w:tab w:val="left" w:pos="1701"/>
        </w:tabs>
        <w:spacing w:before="120" w:after="120"/>
        <w:jc w:val="center"/>
        <w:rPr>
          <w:rFonts w:cs="Tahoma"/>
          <w:b/>
          <w:sz w:val="28"/>
          <w:szCs w:val="28"/>
        </w:rPr>
      </w:pPr>
      <w:r>
        <w:rPr>
          <w:rFonts w:cs="Tahoma"/>
          <w:b/>
          <w:sz w:val="28"/>
          <w:szCs w:val="28"/>
        </w:rPr>
        <w:t>octobre</w:t>
      </w:r>
      <w:r w:rsidR="00A36F77" w:rsidRPr="00542FBA">
        <w:rPr>
          <w:rFonts w:cs="Tahoma"/>
          <w:b/>
          <w:sz w:val="28"/>
          <w:szCs w:val="28"/>
        </w:rPr>
        <w:t>201</w:t>
      </w:r>
      <w:r w:rsidR="00603BE4" w:rsidRPr="00542FBA">
        <w:rPr>
          <w:rFonts w:cs="Tahoma"/>
          <w:b/>
          <w:sz w:val="28"/>
          <w:szCs w:val="28"/>
        </w:rPr>
        <w:t>6</w:t>
      </w:r>
    </w:p>
    <w:p w:rsidR="009745FF" w:rsidRPr="00542FBA" w:rsidRDefault="009745FF" w:rsidP="00A36F77">
      <w:pPr>
        <w:tabs>
          <w:tab w:val="left" w:pos="1701"/>
        </w:tabs>
        <w:spacing w:before="120" w:after="120"/>
        <w:ind w:left="1080"/>
        <w:jc w:val="center"/>
        <w:rPr>
          <w:rFonts w:cs="Tahoma"/>
          <w:b/>
          <w:sz w:val="24"/>
          <w:szCs w:val="24"/>
        </w:rPr>
      </w:pPr>
    </w:p>
    <w:p w:rsidR="00B179EA" w:rsidRPr="005D2CBE" w:rsidRDefault="00D9005D" w:rsidP="00FF7111">
      <w:pPr>
        <w:jc w:val="center"/>
        <w:rPr>
          <w:rFonts w:cs="Arial"/>
          <w:b/>
          <w:sz w:val="36"/>
          <w:szCs w:val="36"/>
        </w:rPr>
      </w:pPr>
      <w:bookmarkStart w:id="1" w:name="_Toc419300551"/>
      <w:bookmarkStart w:id="2" w:name="_Toc412109968"/>
      <w:bookmarkStart w:id="3" w:name="_Toc196708333"/>
      <w:r w:rsidRPr="005D2CBE">
        <w:rPr>
          <w:rFonts w:cs="Arial"/>
          <w:b/>
          <w:sz w:val="36"/>
          <w:szCs w:val="36"/>
        </w:rPr>
        <w:lastRenderedPageBreak/>
        <w:t>TABLE DES MATIERES</w:t>
      </w:r>
      <w:bookmarkEnd w:id="1"/>
    </w:p>
    <w:p w:rsidR="008715C7" w:rsidRDefault="000A4745" w:rsidP="008715C7">
      <w:pPr>
        <w:pStyle w:val="TM1"/>
        <w:rPr>
          <w:rFonts w:asciiTheme="minorHAnsi" w:eastAsiaTheme="minorEastAsia" w:hAnsiTheme="minorHAnsi" w:cstheme="minorBidi"/>
          <w:bCs/>
          <w:caps/>
          <w:sz w:val="22"/>
          <w:szCs w:val="22"/>
        </w:rPr>
      </w:pPr>
      <w:r w:rsidRPr="005D2CBE">
        <w:rPr>
          <w:rFonts w:asciiTheme="minorHAnsi" w:hAnsiTheme="minorHAnsi"/>
          <w:sz w:val="24"/>
          <w:szCs w:val="24"/>
        </w:rPr>
        <w:fldChar w:fldCharType="begin"/>
      </w:r>
      <w:r w:rsidR="008F2779" w:rsidRPr="005D2CBE">
        <w:rPr>
          <w:rFonts w:asciiTheme="minorHAnsi" w:hAnsiTheme="minorHAnsi"/>
          <w:sz w:val="24"/>
          <w:szCs w:val="24"/>
        </w:rPr>
        <w:instrText xml:space="preserve"> TOC \o "1-3" \h \z \u </w:instrText>
      </w:r>
      <w:r w:rsidRPr="005D2CBE">
        <w:rPr>
          <w:rFonts w:asciiTheme="minorHAnsi" w:hAnsiTheme="minorHAnsi"/>
          <w:sz w:val="24"/>
          <w:szCs w:val="24"/>
        </w:rPr>
        <w:fldChar w:fldCharType="separate"/>
      </w:r>
      <w:hyperlink w:anchor="_Toc459745233" w:history="1">
        <w:r w:rsidR="008715C7" w:rsidRPr="002D4A7D">
          <w:rPr>
            <w:rStyle w:val="Lienhypertexte"/>
            <w:rFonts w:cs="Arial"/>
          </w:rPr>
          <w:t>SIGLES ET ACRONYMES</w:t>
        </w:r>
        <w:r w:rsidR="008715C7">
          <w:rPr>
            <w:webHidden/>
          </w:rPr>
          <w:tab/>
        </w:r>
        <w:r>
          <w:rPr>
            <w:webHidden/>
          </w:rPr>
          <w:fldChar w:fldCharType="begin"/>
        </w:r>
        <w:r w:rsidR="008715C7">
          <w:rPr>
            <w:webHidden/>
          </w:rPr>
          <w:instrText xml:space="preserve"> PAGEREF _Toc459745233 \h </w:instrText>
        </w:r>
        <w:r>
          <w:rPr>
            <w:webHidden/>
          </w:rPr>
        </w:r>
        <w:r>
          <w:rPr>
            <w:webHidden/>
          </w:rPr>
          <w:fldChar w:fldCharType="separate"/>
        </w:r>
        <w:r w:rsidR="00361784">
          <w:rPr>
            <w:webHidden/>
          </w:rPr>
          <w:t>6</w:t>
        </w:r>
        <w:r>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4" w:history="1">
        <w:r w:rsidR="008715C7" w:rsidRPr="002D4A7D">
          <w:rPr>
            <w:rStyle w:val="Lienhypertexte"/>
            <w:rFonts w:cs="Arial"/>
          </w:rPr>
          <w:t>LISTE DES TABLEAUX</w:t>
        </w:r>
        <w:r w:rsidR="008715C7">
          <w:rPr>
            <w:webHidden/>
          </w:rPr>
          <w:tab/>
        </w:r>
        <w:r w:rsidR="000A4745">
          <w:rPr>
            <w:webHidden/>
          </w:rPr>
          <w:fldChar w:fldCharType="begin"/>
        </w:r>
        <w:r w:rsidR="008715C7">
          <w:rPr>
            <w:webHidden/>
          </w:rPr>
          <w:instrText xml:space="preserve"> PAGEREF _Toc459745234 \h </w:instrText>
        </w:r>
        <w:r w:rsidR="000A4745">
          <w:rPr>
            <w:webHidden/>
          </w:rPr>
        </w:r>
        <w:r w:rsidR="000A4745">
          <w:rPr>
            <w:webHidden/>
          </w:rPr>
          <w:fldChar w:fldCharType="separate"/>
        </w:r>
        <w:r w:rsidR="00361784">
          <w:rPr>
            <w:webHidden/>
          </w:rPr>
          <w:t>11</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5" w:history="1">
        <w:r w:rsidR="008715C7" w:rsidRPr="002D4A7D">
          <w:rPr>
            <w:rStyle w:val="Lienhypertexte"/>
            <w:rFonts w:cs="Arial"/>
          </w:rPr>
          <w:t>LISTE DES FIGURES</w:t>
        </w:r>
        <w:r w:rsidR="008715C7">
          <w:rPr>
            <w:webHidden/>
          </w:rPr>
          <w:tab/>
        </w:r>
        <w:r w:rsidR="000A4745">
          <w:rPr>
            <w:webHidden/>
          </w:rPr>
          <w:fldChar w:fldCharType="begin"/>
        </w:r>
        <w:r w:rsidR="008715C7">
          <w:rPr>
            <w:webHidden/>
          </w:rPr>
          <w:instrText xml:space="preserve"> PAGEREF _Toc459745235 \h </w:instrText>
        </w:r>
        <w:r w:rsidR="000A4745">
          <w:rPr>
            <w:webHidden/>
          </w:rPr>
        </w:r>
        <w:r w:rsidR="000A4745">
          <w:rPr>
            <w:webHidden/>
          </w:rPr>
          <w:fldChar w:fldCharType="separate"/>
        </w:r>
        <w:r w:rsidR="00361784">
          <w:rPr>
            <w:webHidden/>
          </w:rPr>
          <w:t>12</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6" w:history="1">
        <w:r w:rsidR="008715C7" w:rsidRPr="002D4A7D">
          <w:rPr>
            <w:rStyle w:val="Lienhypertexte"/>
            <w:rFonts w:cs="Arial"/>
          </w:rPr>
          <w:t>LISTE DES ENCADRES</w:t>
        </w:r>
        <w:r w:rsidR="008715C7">
          <w:rPr>
            <w:webHidden/>
          </w:rPr>
          <w:tab/>
        </w:r>
        <w:r w:rsidR="000A4745">
          <w:rPr>
            <w:webHidden/>
          </w:rPr>
          <w:fldChar w:fldCharType="begin"/>
        </w:r>
        <w:r w:rsidR="008715C7">
          <w:rPr>
            <w:webHidden/>
          </w:rPr>
          <w:instrText xml:space="preserve"> PAGEREF _Toc459745236 \h </w:instrText>
        </w:r>
        <w:r w:rsidR="000A4745">
          <w:rPr>
            <w:webHidden/>
          </w:rPr>
        </w:r>
        <w:r w:rsidR="000A4745">
          <w:rPr>
            <w:webHidden/>
          </w:rPr>
          <w:fldChar w:fldCharType="separate"/>
        </w:r>
        <w:r w:rsidR="00361784">
          <w:rPr>
            <w:webHidden/>
          </w:rPr>
          <w:t>12</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7" w:history="1">
        <w:r w:rsidR="008715C7" w:rsidRPr="002D4A7D">
          <w:rPr>
            <w:rStyle w:val="Lienhypertexte"/>
            <w:rFonts w:cs="Arial"/>
          </w:rPr>
          <w:t>LISTE DES ANNEXES</w:t>
        </w:r>
        <w:r w:rsidR="008715C7">
          <w:rPr>
            <w:webHidden/>
          </w:rPr>
          <w:tab/>
        </w:r>
        <w:r w:rsidR="000A4745">
          <w:rPr>
            <w:webHidden/>
          </w:rPr>
          <w:fldChar w:fldCharType="begin"/>
        </w:r>
        <w:r w:rsidR="008715C7">
          <w:rPr>
            <w:webHidden/>
          </w:rPr>
          <w:instrText xml:space="preserve"> PAGEREF _Toc459745237 \h </w:instrText>
        </w:r>
        <w:r w:rsidR="000A4745">
          <w:rPr>
            <w:webHidden/>
          </w:rPr>
        </w:r>
        <w:r w:rsidR="000A4745">
          <w:rPr>
            <w:webHidden/>
          </w:rPr>
          <w:fldChar w:fldCharType="separate"/>
        </w:r>
        <w:r w:rsidR="00361784">
          <w:rPr>
            <w:webHidden/>
          </w:rPr>
          <w:t>13</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8" w:history="1">
        <w:r w:rsidR="008715C7" w:rsidRPr="002D4A7D">
          <w:rPr>
            <w:rStyle w:val="Lienhypertexte"/>
            <w:rFonts w:cs="Arial"/>
          </w:rPr>
          <w:t>DEFINITION DE QUELQUES CONCEPTS</w:t>
        </w:r>
        <w:r w:rsidR="008715C7">
          <w:rPr>
            <w:webHidden/>
          </w:rPr>
          <w:tab/>
        </w:r>
        <w:r w:rsidR="000A4745">
          <w:rPr>
            <w:webHidden/>
          </w:rPr>
          <w:fldChar w:fldCharType="begin"/>
        </w:r>
        <w:r w:rsidR="008715C7">
          <w:rPr>
            <w:webHidden/>
          </w:rPr>
          <w:instrText xml:space="preserve"> PAGEREF _Toc459745238 \h </w:instrText>
        </w:r>
        <w:r w:rsidR="000A4745">
          <w:rPr>
            <w:webHidden/>
          </w:rPr>
        </w:r>
        <w:r w:rsidR="000A4745">
          <w:rPr>
            <w:webHidden/>
          </w:rPr>
          <w:fldChar w:fldCharType="separate"/>
        </w:r>
        <w:r w:rsidR="00361784">
          <w:rPr>
            <w:webHidden/>
          </w:rPr>
          <w:t>14</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39" w:history="1">
        <w:r w:rsidR="008715C7" w:rsidRPr="002D4A7D">
          <w:rPr>
            <w:rStyle w:val="Lienhypertexte"/>
            <w:rFonts w:cs="Arial"/>
          </w:rPr>
          <w:t>RESUME</w:t>
        </w:r>
        <w:r w:rsidR="008715C7">
          <w:rPr>
            <w:webHidden/>
          </w:rPr>
          <w:tab/>
        </w:r>
        <w:r w:rsidR="000A4745">
          <w:rPr>
            <w:webHidden/>
          </w:rPr>
          <w:fldChar w:fldCharType="begin"/>
        </w:r>
        <w:r w:rsidR="008715C7">
          <w:rPr>
            <w:webHidden/>
          </w:rPr>
          <w:instrText xml:space="preserve"> PAGEREF _Toc459745239 \h </w:instrText>
        </w:r>
        <w:r w:rsidR="000A4745">
          <w:rPr>
            <w:webHidden/>
          </w:rPr>
        </w:r>
        <w:r w:rsidR="000A4745">
          <w:rPr>
            <w:webHidden/>
          </w:rPr>
          <w:fldChar w:fldCharType="separate"/>
        </w:r>
        <w:r w:rsidR="00361784">
          <w:rPr>
            <w:webHidden/>
          </w:rPr>
          <w:t>17</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40" w:history="1">
        <w:r w:rsidR="008715C7" w:rsidRPr="002D4A7D">
          <w:rPr>
            <w:rStyle w:val="Lienhypertexte"/>
            <w:rFonts w:cs="Arial"/>
          </w:rPr>
          <w:t>INTRODUCTION</w:t>
        </w:r>
        <w:r w:rsidR="008715C7">
          <w:rPr>
            <w:webHidden/>
          </w:rPr>
          <w:tab/>
        </w:r>
        <w:r w:rsidR="000A4745">
          <w:rPr>
            <w:webHidden/>
          </w:rPr>
          <w:fldChar w:fldCharType="begin"/>
        </w:r>
        <w:r w:rsidR="008715C7">
          <w:rPr>
            <w:webHidden/>
          </w:rPr>
          <w:instrText xml:space="preserve"> PAGEREF _Toc459745240 \h </w:instrText>
        </w:r>
        <w:r w:rsidR="000A4745">
          <w:rPr>
            <w:webHidden/>
          </w:rPr>
        </w:r>
        <w:r w:rsidR="000A4745">
          <w:rPr>
            <w:webHidden/>
          </w:rPr>
          <w:fldChar w:fldCharType="separate"/>
        </w:r>
        <w:r w:rsidR="00361784">
          <w:rPr>
            <w:webHidden/>
          </w:rPr>
          <w:t>21</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41" w:history="1">
        <w:r w:rsidR="008715C7" w:rsidRPr="002D4A7D">
          <w:rPr>
            <w:rStyle w:val="Lienhypertexte"/>
            <w:rFonts w:cs="Arial"/>
          </w:rPr>
          <w:t>PREMIERE PARTIE : POLITIQUE INTEGREE DE SUIVI-EVALUATION</w:t>
        </w:r>
        <w:r w:rsidR="008715C7">
          <w:rPr>
            <w:webHidden/>
          </w:rPr>
          <w:tab/>
        </w:r>
        <w:r w:rsidR="000A4745">
          <w:rPr>
            <w:webHidden/>
          </w:rPr>
          <w:fldChar w:fldCharType="begin"/>
        </w:r>
        <w:r w:rsidR="008715C7">
          <w:rPr>
            <w:webHidden/>
          </w:rPr>
          <w:instrText xml:space="preserve"> PAGEREF _Toc459745241 \h </w:instrText>
        </w:r>
        <w:r w:rsidR="000A4745">
          <w:rPr>
            <w:webHidden/>
          </w:rPr>
        </w:r>
        <w:r w:rsidR="000A4745">
          <w:rPr>
            <w:webHidden/>
          </w:rPr>
          <w:fldChar w:fldCharType="separate"/>
        </w:r>
        <w:r w:rsidR="00361784">
          <w:rPr>
            <w:webHidden/>
          </w:rPr>
          <w:t>23</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42" w:history="1">
        <w:r w:rsidR="008715C7" w:rsidRPr="002D4A7D">
          <w:rPr>
            <w:rStyle w:val="Lienhypertexte"/>
            <w:rFonts w:cs="Arial"/>
          </w:rPr>
          <w:t>I- POLITIQUE INTEGREE DE SUIVI-EVALUATION- RAPPEL DU CONTEXTE, DES DEFIS ET DES ENJEUX EN MATIERE DE SUIVI-EVALUATION</w:t>
        </w:r>
        <w:r w:rsidR="008715C7">
          <w:rPr>
            <w:webHidden/>
          </w:rPr>
          <w:tab/>
        </w:r>
        <w:r w:rsidR="000A4745">
          <w:rPr>
            <w:webHidden/>
          </w:rPr>
          <w:fldChar w:fldCharType="begin"/>
        </w:r>
        <w:r w:rsidR="008715C7">
          <w:rPr>
            <w:webHidden/>
          </w:rPr>
          <w:instrText xml:space="preserve"> PAGEREF _Toc459745242 \h </w:instrText>
        </w:r>
        <w:r w:rsidR="000A4745">
          <w:rPr>
            <w:webHidden/>
          </w:rPr>
        </w:r>
        <w:r w:rsidR="000A4745">
          <w:rPr>
            <w:webHidden/>
          </w:rPr>
          <w:fldChar w:fldCharType="separate"/>
        </w:r>
        <w:r w:rsidR="00361784">
          <w:rPr>
            <w:webHidden/>
          </w:rPr>
          <w:t>24</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43" w:history="1">
        <w:r w:rsidR="008715C7" w:rsidRPr="002D4A7D">
          <w:rPr>
            <w:rStyle w:val="Lienhypertexte"/>
            <w:rFonts w:cs="Arial"/>
          </w:rPr>
          <w:t>II- JUSTIFICATION DE LA POLITIQUE INTEGREE DE SUIVI-EVALUATION</w:t>
        </w:r>
        <w:r w:rsidR="008715C7">
          <w:rPr>
            <w:webHidden/>
          </w:rPr>
          <w:tab/>
        </w:r>
        <w:r w:rsidR="000A4745">
          <w:rPr>
            <w:webHidden/>
          </w:rPr>
          <w:fldChar w:fldCharType="begin"/>
        </w:r>
        <w:r w:rsidR="008715C7">
          <w:rPr>
            <w:webHidden/>
          </w:rPr>
          <w:instrText xml:space="preserve"> PAGEREF _Toc459745243 \h </w:instrText>
        </w:r>
        <w:r w:rsidR="000A4745">
          <w:rPr>
            <w:webHidden/>
          </w:rPr>
        </w:r>
        <w:r w:rsidR="000A4745">
          <w:rPr>
            <w:webHidden/>
          </w:rPr>
          <w:fldChar w:fldCharType="separate"/>
        </w:r>
        <w:r w:rsidR="00361784">
          <w:rPr>
            <w:webHidden/>
          </w:rPr>
          <w:t>29</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44" w:history="1">
        <w:r w:rsidR="008715C7" w:rsidRPr="002D4A7D">
          <w:rPr>
            <w:rStyle w:val="Lienhypertexte"/>
            <w:rFonts w:cs="Arial"/>
          </w:rPr>
          <w:t>III- CADRE REFERENTIEL DE LA PISE</w:t>
        </w:r>
        <w:r w:rsidR="008715C7">
          <w:rPr>
            <w:webHidden/>
          </w:rPr>
          <w:tab/>
        </w:r>
        <w:r w:rsidR="000A4745">
          <w:rPr>
            <w:webHidden/>
          </w:rPr>
          <w:fldChar w:fldCharType="begin"/>
        </w:r>
        <w:r w:rsidR="008715C7">
          <w:rPr>
            <w:webHidden/>
          </w:rPr>
          <w:instrText xml:space="preserve"> PAGEREF _Toc459745244 \h </w:instrText>
        </w:r>
        <w:r w:rsidR="000A4745">
          <w:rPr>
            <w:webHidden/>
          </w:rPr>
        </w:r>
        <w:r w:rsidR="000A4745">
          <w:rPr>
            <w:webHidden/>
          </w:rPr>
          <w:fldChar w:fldCharType="separate"/>
        </w:r>
        <w:r w:rsidR="00361784">
          <w:rPr>
            <w:webHidden/>
          </w:rPr>
          <w:t>30</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45" w:history="1">
        <w:r w:rsidR="008715C7" w:rsidRPr="002D4A7D">
          <w:rPr>
            <w:rStyle w:val="Lienhypertexte"/>
            <w:noProof/>
            <w:spacing w:val="5"/>
          </w:rPr>
          <w:t>3.1. Agenda politique</w:t>
        </w:r>
        <w:r w:rsidR="008715C7">
          <w:rPr>
            <w:noProof/>
            <w:webHidden/>
          </w:rPr>
          <w:tab/>
        </w:r>
        <w:r w:rsidR="000A4745">
          <w:rPr>
            <w:noProof/>
            <w:webHidden/>
          </w:rPr>
          <w:fldChar w:fldCharType="begin"/>
        </w:r>
        <w:r w:rsidR="008715C7">
          <w:rPr>
            <w:noProof/>
            <w:webHidden/>
          </w:rPr>
          <w:instrText xml:space="preserve"> PAGEREF _Toc459745245 \h </w:instrText>
        </w:r>
        <w:r w:rsidR="000A4745">
          <w:rPr>
            <w:noProof/>
            <w:webHidden/>
          </w:rPr>
        </w:r>
        <w:r w:rsidR="000A4745">
          <w:rPr>
            <w:noProof/>
            <w:webHidden/>
          </w:rPr>
          <w:fldChar w:fldCharType="separate"/>
        </w:r>
        <w:r w:rsidR="00361784">
          <w:rPr>
            <w:noProof/>
            <w:webHidden/>
          </w:rPr>
          <w:t>30</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46" w:history="1">
        <w:r w:rsidR="008715C7" w:rsidRPr="002D4A7D">
          <w:rPr>
            <w:rStyle w:val="Lienhypertexte"/>
            <w:noProof/>
            <w:spacing w:val="5"/>
          </w:rPr>
          <w:t>3.2. Dispositions légales, juridiques et règlementaires</w:t>
        </w:r>
        <w:r w:rsidR="008715C7">
          <w:rPr>
            <w:noProof/>
            <w:webHidden/>
          </w:rPr>
          <w:tab/>
        </w:r>
        <w:r w:rsidR="000A4745">
          <w:rPr>
            <w:noProof/>
            <w:webHidden/>
          </w:rPr>
          <w:fldChar w:fldCharType="begin"/>
        </w:r>
        <w:r w:rsidR="008715C7">
          <w:rPr>
            <w:noProof/>
            <w:webHidden/>
          </w:rPr>
          <w:instrText xml:space="preserve"> PAGEREF _Toc459745246 \h </w:instrText>
        </w:r>
        <w:r w:rsidR="000A4745">
          <w:rPr>
            <w:noProof/>
            <w:webHidden/>
          </w:rPr>
        </w:r>
        <w:r w:rsidR="000A4745">
          <w:rPr>
            <w:noProof/>
            <w:webHidden/>
          </w:rPr>
          <w:fldChar w:fldCharType="separate"/>
        </w:r>
        <w:r w:rsidR="00361784">
          <w:rPr>
            <w:noProof/>
            <w:webHidden/>
          </w:rPr>
          <w:t>31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47" w:history="1">
        <w:r w:rsidR="008715C7" w:rsidRPr="002D4A7D">
          <w:rPr>
            <w:rStyle w:val="Lienhypertexte"/>
            <w:noProof/>
          </w:rPr>
          <w:t>3.2.1- Dispositions constitutionnelles</w:t>
        </w:r>
        <w:r w:rsidR="008715C7">
          <w:rPr>
            <w:noProof/>
            <w:webHidden/>
          </w:rPr>
          <w:tab/>
        </w:r>
        <w:r w:rsidR="000A4745">
          <w:rPr>
            <w:noProof/>
            <w:webHidden/>
          </w:rPr>
          <w:fldChar w:fldCharType="begin"/>
        </w:r>
        <w:r w:rsidR="008715C7">
          <w:rPr>
            <w:noProof/>
            <w:webHidden/>
          </w:rPr>
          <w:instrText xml:space="preserve"> PAGEREF _Toc459745247 \h </w:instrText>
        </w:r>
        <w:r w:rsidR="000A4745">
          <w:rPr>
            <w:noProof/>
            <w:webHidden/>
          </w:rPr>
        </w:r>
        <w:r w:rsidR="000A4745">
          <w:rPr>
            <w:noProof/>
            <w:webHidden/>
          </w:rPr>
          <w:fldChar w:fldCharType="separate"/>
        </w:r>
        <w:r w:rsidR="00361784">
          <w:rPr>
            <w:noProof/>
            <w:webHidden/>
          </w:rPr>
          <w:t>31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48" w:history="1">
        <w:r w:rsidR="008715C7" w:rsidRPr="002D4A7D">
          <w:rPr>
            <w:rStyle w:val="Lienhypertexte"/>
            <w:noProof/>
          </w:rPr>
          <w:t>3.2.2- Dispositions légales</w:t>
        </w:r>
        <w:r w:rsidR="008715C7">
          <w:rPr>
            <w:noProof/>
            <w:webHidden/>
          </w:rPr>
          <w:tab/>
        </w:r>
        <w:r w:rsidR="000A4745">
          <w:rPr>
            <w:noProof/>
            <w:webHidden/>
          </w:rPr>
          <w:fldChar w:fldCharType="begin"/>
        </w:r>
        <w:r w:rsidR="008715C7">
          <w:rPr>
            <w:noProof/>
            <w:webHidden/>
          </w:rPr>
          <w:instrText xml:space="preserve"> PAGEREF _Toc459745248 \h </w:instrText>
        </w:r>
        <w:r w:rsidR="000A4745">
          <w:rPr>
            <w:noProof/>
            <w:webHidden/>
          </w:rPr>
        </w:r>
        <w:r w:rsidR="000A4745">
          <w:rPr>
            <w:noProof/>
            <w:webHidden/>
          </w:rPr>
          <w:fldChar w:fldCharType="separate"/>
        </w:r>
        <w:r w:rsidR="00361784">
          <w:rPr>
            <w:noProof/>
            <w:webHidden/>
          </w:rPr>
          <w:t>31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49" w:history="1">
        <w:r w:rsidR="008715C7" w:rsidRPr="002D4A7D">
          <w:rPr>
            <w:rStyle w:val="Lienhypertexte"/>
            <w:noProof/>
          </w:rPr>
          <w:t>3.2.3- Dispositions règlementaires</w:t>
        </w:r>
        <w:r w:rsidR="008715C7">
          <w:rPr>
            <w:noProof/>
            <w:webHidden/>
          </w:rPr>
          <w:tab/>
        </w:r>
        <w:r w:rsidR="000A4745">
          <w:rPr>
            <w:noProof/>
            <w:webHidden/>
          </w:rPr>
          <w:fldChar w:fldCharType="begin"/>
        </w:r>
        <w:r w:rsidR="008715C7">
          <w:rPr>
            <w:noProof/>
            <w:webHidden/>
          </w:rPr>
          <w:instrText xml:space="preserve"> PAGEREF _Toc459745249 \h </w:instrText>
        </w:r>
        <w:r w:rsidR="000A4745">
          <w:rPr>
            <w:noProof/>
            <w:webHidden/>
          </w:rPr>
        </w:r>
        <w:r w:rsidR="000A4745">
          <w:rPr>
            <w:noProof/>
            <w:webHidden/>
          </w:rPr>
          <w:fldChar w:fldCharType="separate"/>
        </w:r>
        <w:r w:rsidR="00361784">
          <w:rPr>
            <w:noProof/>
            <w:webHidden/>
          </w:rPr>
          <w:t>31</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0" w:history="1">
        <w:r w:rsidR="008715C7" w:rsidRPr="002D4A7D">
          <w:rPr>
            <w:rStyle w:val="Lienhypertexte"/>
            <w:rFonts w:eastAsia="Calibri" w:cs="ArialMT"/>
            <w:noProof/>
          </w:rPr>
          <w:t>3.3. Principes, normes et valeurs</w:t>
        </w:r>
        <w:r w:rsidR="008715C7">
          <w:rPr>
            <w:noProof/>
            <w:webHidden/>
          </w:rPr>
          <w:tab/>
        </w:r>
        <w:r w:rsidR="000A4745">
          <w:rPr>
            <w:noProof/>
            <w:webHidden/>
          </w:rPr>
          <w:fldChar w:fldCharType="begin"/>
        </w:r>
        <w:r w:rsidR="008715C7">
          <w:rPr>
            <w:noProof/>
            <w:webHidden/>
          </w:rPr>
          <w:instrText xml:space="preserve"> PAGEREF _Toc459745250 \h </w:instrText>
        </w:r>
        <w:r w:rsidR="000A4745">
          <w:rPr>
            <w:noProof/>
            <w:webHidden/>
          </w:rPr>
        </w:r>
        <w:r w:rsidR="000A4745">
          <w:rPr>
            <w:noProof/>
            <w:webHidden/>
          </w:rPr>
          <w:fldChar w:fldCharType="separate"/>
        </w:r>
        <w:r w:rsidR="00361784">
          <w:rPr>
            <w:noProof/>
            <w:webHidden/>
          </w:rPr>
          <w:t>31</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1" w:history="1">
        <w:r w:rsidR="008715C7" w:rsidRPr="002D4A7D">
          <w:rPr>
            <w:rStyle w:val="Lienhypertexte"/>
            <w:noProof/>
            <w:spacing w:val="5"/>
          </w:rPr>
          <w:t>3.4. Engagements internationaux</w:t>
        </w:r>
        <w:r w:rsidR="008715C7">
          <w:rPr>
            <w:noProof/>
            <w:webHidden/>
          </w:rPr>
          <w:tab/>
        </w:r>
        <w:r w:rsidR="000A4745">
          <w:rPr>
            <w:noProof/>
            <w:webHidden/>
          </w:rPr>
          <w:fldChar w:fldCharType="begin"/>
        </w:r>
        <w:r w:rsidR="008715C7">
          <w:rPr>
            <w:noProof/>
            <w:webHidden/>
          </w:rPr>
          <w:instrText xml:space="preserve"> PAGEREF _Toc459745251 \h </w:instrText>
        </w:r>
        <w:r w:rsidR="000A4745">
          <w:rPr>
            <w:noProof/>
            <w:webHidden/>
          </w:rPr>
        </w:r>
        <w:r w:rsidR="000A4745">
          <w:rPr>
            <w:noProof/>
            <w:webHidden/>
          </w:rPr>
          <w:fldChar w:fldCharType="separate"/>
        </w:r>
        <w:r w:rsidR="00361784">
          <w:rPr>
            <w:noProof/>
            <w:webHidden/>
          </w:rPr>
          <w:t>34</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2" w:history="1">
        <w:r w:rsidR="008715C7" w:rsidRPr="002D4A7D">
          <w:rPr>
            <w:rStyle w:val="Lienhypertexte"/>
            <w:noProof/>
            <w:spacing w:val="5"/>
          </w:rPr>
          <w:t>3.5. Mission du ministère de la planification du développement</w:t>
        </w:r>
        <w:r w:rsidR="008715C7">
          <w:rPr>
            <w:noProof/>
            <w:webHidden/>
          </w:rPr>
          <w:tab/>
        </w:r>
        <w:r w:rsidR="000A4745">
          <w:rPr>
            <w:noProof/>
            <w:webHidden/>
          </w:rPr>
          <w:fldChar w:fldCharType="begin"/>
        </w:r>
        <w:r w:rsidR="008715C7">
          <w:rPr>
            <w:noProof/>
            <w:webHidden/>
          </w:rPr>
          <w:instrText xml:space="preserve"> PAGEREF _Toc459745252 \h </w:instrText>
        </w:r>
        <w:r w:rsidR="000A4745">
          <w:rPr>
            <w:noProof/>
            <w:webHidden/>
          </w:rPr>
        </w:r>
        <w:r w:rsidR="000A4745">
          <w:rPr>
            <w:noProof/>
            <w:webHidden/>
          </w:rPr>
          <w:fldChar w:fldCharType="separate"/>
        </w:r>
        <w:r w:rsidR="00361784">
          <w:rPr>
            <w:noProof/>
            <w:webHidden/>
          </w:rPr>
          <w:t>35</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3" w:history="1">
        <w:r w:rsidR="008715C7" w:rsidRPr="002D4A7D">
          <w:rPr>
            <w:rStyle w:val="Lienhypertexte"/>
            <w:noProof/>
            <w:spacing w:val="5"/>
          </w:rPr>
          <w:t>3.6. Rôles et responsabilités des ministères de gouvernance, des ministères sectoriels et des institutions de la république</w:t>
        </w:r>
        <w:r w:rsidR="008715C7">
          <w:rPr>
            <w:noProof/>
            <w:webHidden/>
          </w:rPr>
          <w:tab/>
        </w:r>
        <w:r w:rsidR="000A4745">
          <w:rPr>
            <w:noProof/>
            <w:webHidden/>
          </w:rPr>
          <w:fldChar w:fldCharType="begin"/>
        </w:r>
        <w:r w:rsidR="008715C7">
          <w:rPr>
            <w:noProof/>
            <w:webHidden/>
          </w:rPr>
          <w:instrText xml:space="preserve"> PAGEREF _Toc459745253 \h </w:instrText>
        </w:r>
        <w:r w:rsidR="000A4745">
          <w:rPr>
            <w:noProof/>
            <w:webHidden/>
          </w:rPr>
        </w:r>
        <w:r w:rsidR="000A4745">
          <w:rPr>
            <w:noProof/>
            <w:webHidden/>
          </w:rPr>
          <w:fldChar w:fldCharType="separate"/>
        </w:r>
        <w:r w:rsidR="00361784">
          <w:rPr>
            <w:noProof/>
            <w:webHidden/>
          </w:rPr>
          <w:t>35</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4" w:history="1">
        <w:r w:rsidR="008715C7" w:rsidRPr="002D4A7D">
          <w:rPr>
            <w:rStyle w:val="Lienhypertexte"/>
            <w:noProof/>
            <w:spacing w:val="5"/>
          </w:rPr>
          <w:t>3.7. Référentiels stratégiques de la politique</w:t>
        </w:r>
        <w:r w:rsidR="008715C7">
          <w:rPr>
            <w:noProof/>
            <w:webHidden/>
          </w:rPr>
          <w:tab/>
        </w:r>
        <w:r w:rsidR="000A4745">
          <w:rPr>
            <w:noProof/>
            <w:webHidden/>
          </w:rPr>
          <w:fldChar w:fldCharType="begin"/>
        </w:r>
        <w:r w:rsidR="008715C7">
          <w:rPr>
            <w:noProof/>
            <w:webHidden/>
          </w:rPr>
          <w:instrText xml:space="preserve"> PAGEREF _Toc459745254 \h </w:instrText>
        </w:r>
        <w:r w:rsidR="000A4745">
          <w:rPr>
            <w:noProof/>
            <w:webHidden/>
          </w:rPr>
        </w:r>
        <w:r w:rsidR="000A4745">
          <w:rPr>
            <w:noProof/>
            <w:webHidden/>
          </w:rPr>
          <w:fldChar w:fldCharType="separate"/>
        </w:r>
        <w:r w:rsidR="00361784">
          <w:rPr>
            <w:noProof/>
            <w:webHidden/>
          </w:rPr>
          <w:t>36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55" w:history="1">
        <w:r w:rsidR="008715C7" w:rsidRPr="002D4A7D">
          <w:rPr>
            <w:rStyle w:val="Lienhypertexte"/>
            <w:noProof/>
          </w:rPr>
          <w:t>3.7.1. Vision à long terme du Togo</w:t>
        </w:r>
        <w:r w:rsidR="008715C7">
          <w:rPr>
            <w:noProof/>
            <w:webHidden/>
          </w:rPr>
          <w:tab/>
        </w:r>
        <w:r w:rsidR="000A4745">
          <w:rPr>
            <w:noProof/>
            <w:webHidden/>
          </w:rPr>
          <w:fldChar w:fldCharType="begin"/>
        </w:r>
        <w:r w:rsidR="008715C7">
          <w:rPr>
            <w:noProof/>
            <w:webHidden/>
          </w:rPr>
          <w:instrText xml:space="preserve"> PAGEREF _Toc459745255 \h </w:instrText>
        </w:r>
        <w:r w:rsidR="000A4745">
          <w:rPr>
            <w:noProof/>
            <w:webHidden/>
          </w:rPr>
        </w:r>
        <w:r w:rsidR="000A4745">
          <w:rPr>
            <w:noProof/>
            <w:webHidden/>
          </w:rPr>
          <w:fldChar w:fldCharType="separate"/>
        </w:r>
        <w:r w:rsidR="00361784">
          <w:rPr>
            <w:noProof/>
            <w:webHidden/>
          </w:rPr>
          <w:t>36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56" w:history="1">
        <w:r w:rsidR="008715C7" w:rsidRPr="002D4A7D">
          <w:rPr>
            <w:rStyle w:val="Lienhypertexte"/>
            <w:noProof/>
          </w:rPr>
          <w:t>3.7.2. Système national de planification du développement (SNP)</w:t>
        </w:r>
        <w:r w:rsidR="008715C7">
          <w:rPr>
            <w:noProof/>
            <w:webHidden/>
          </w:rPr>
          <w:tab/>
        </w:r>
        <w:r w:rsidR="000A4745">
          <w:rPr>
            <w:noProof/>
            <w:webHidden/>
          </w:rPr>
          <w:fldChar w:fldCharType="begin"/>
        </w:r>
        <w:r w:rsidR="008715C7">
          <w:rPr>
            <w:noProof/>
            <w:webHidden/>
          </w:rPr>
          <w:instrText xml:space="preserve"> PAGEREF _Toc459745256 \h </w:instrText>
        </w:r>
        <w:r w:rsidR="000A4745">
          <w:rPr>
            <w:noProof/>
            <w:webHidden/>
          </w:rPr>
        </w:r>
        <w:r w:rsidR="000A4745">
          <w:rPr>
            <w:noProof/>
            <w:webHidden/>
          </w:rPr>
          <w:fldChar w:fldCharType="separate"/>
        </w:r>
        <w:r w:rsidR="00361784">
          <w:rPr>
            <w:noProof/>
            <w:webHidden/>
          </w:rPr>
          <w:t>37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57" w:history="1">
        <w:r w:rsidR="008715C7" w:rsidRPr="002D4A7D">
          <w:rPr>
            <w:rStyle w:val="Lienhypertexte"/>
            <w:noProof/>
          </w:rPr>
          <w:t>3.7.3. Arrimage du système de suivi-évaluation au SNP</w:t>
        </w:r>
        <w:r w:rsidR="008715C7">
          <w:rPr>
            <w:noProof/>
            <w:webHidden/>
          </w:rPr>
          <w:tab/>
        </w:r>
        <w:r w:rsidR="000A4745">
          <w:rPr>
            <w:noProof/>
            <w:webHidden/>
          </w:rPr>
          <w:fldChar w:fldCharType="begin"/>
        </w:r>
        <w:r w:rsidR="008715C7">
          <w:rPr>
            <w:noProof/>
            <w:webHidden/>
          </w:rPr>
          <w:instrText xml:space="preserve"> PAGEREF _Toc459745257 \h </w:instrText>
        </w:r>
        <w:r w:rsidR="000A4745">
          <w:rPr>
            <w:noProof/>
            <w:webHidden/>
          </w:rPr>
        </w:r>
        <w:r w:rsidR="000A4745">
          <w:rPr>
            <w:noProof/>
            <w:webHidden/>
          </w:rPr>
          <w:fldChar w:fldCharType="separate"/>
        </w:r>
        <w:r w:rsidR="00361784">
          <w:rPr>
            <w:noProof/>
            <w:webHidden/>
          </w:rPr>
          <w:t>40</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8" w:history="1">
        <w:r w:rsidR="008715C7" w:rsidRPr="002D4A7D">
          <w:rPr>
            <w:rStyle w:val="Lienhypertexte"/>
            <w:noProof/>
            <w:spacing w:val="5"/>
          </w:rPr>
          <w:t>3.8.- Champ d’action de la PISE</w:t>
        </w:r>
        <w:r w:rsidR="008715C7">
          <w:rPr>
            <w:noProof/>
            <w:webHidden/>
          </w:rPr>
          <w:tab/>
        </w:r>
        <w:r w:rsidR="000A4745">
          <w:rPr>
            <w:noProof/>
            <w:webHidden/>
          </w:rPr>
          <w:fldChar w:fldCharType="begin"/>
        </w:r>
        <w:r w:rsidR="008715C7">
          <w:rPr>
            <w:noProof/>
            <w:webHidden/>
          </w:rPr>
          <w:instrText xml:space="preserve"> PAGEREF _Toc459745258 \h </w:instrText>
        </w:r>
        <w:r w:rsidR="000A4745">
          <w:rPr>
            <w:noProof/>
            <w:webHidden/>
          </w:rPr>
        </w:r>
        <w:r w:rsidR="000A4745">
          <w:rPr>
            <w:noProof/>
            <w:webHidden/>
          </w:rPr>
          <w:fldChar w:fldCharType="separate"/>
        </w:r>
        <w:r w:rsidR="00361784">
          <w:rPr>
            <w:noProof/>
            <w:webHidden/>
          </w:rPr>
          <w:t>43</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59" w:history="1">
        <w:r w:rsidR="008715C7" w:rsidRPr="002D4A7D">
          <w:rPr>
            <w:rStyle w:val="Lienhypertexte"/>
            <w:noProof/>
            <w:spacing w:val="5"/>
          </w:rPr>
          <w:t>3.9- Portée de la PISE</w:t>
        </w:r>
        <w:r w:rsidR="008715C7">
          <w:rPr>
            <w:noProof/>
            <w:webHidden/>
          </w:rPr>
          <w:tab/>
        </w:r>
        <w:r w:rsidR="000A4745">
          <w:rPr>
            <w:noProof/>
            <w:webHidden/>
          </w:rPr>
          <w:fldChar w:fldCharType="begin"/>
        </w:r>
        <w:r w:rsidR="008715C7">
          <w:rPr>
            <w:noProof/>
            <w:webHidden/>
          </w:rPr>
          <w:instrText xml:space="preserve"> PAGEREF _Toc459745259 \h </w:instrText>
        </w:r>
        <w:r w:rsidR="000A4745">
          <w:rPr>
            <w:noProof/>
            <w:webHidden/>
          </w:rPr>
        </w:r>
        <w:r w:rsidR="000A4745">
          <w:rPr>
            <w:noProof/>
            <w:webHidden/>
          </w:rPr>
          <w:fldChar w:fldCharType="separate"/>
        </w:r>
        <w:r w:rsidR="00361784">
          <w:rPr>
            <w:noProof/>
            <w:webHidden/>
          </w:rPr>
          <w:t>43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60" w:history="1">
        <w:r w:rsidR="008715C7" w:rsidRPr="002D4A7D">
          <w:rPr>
            <w:rStyle w:val="Lienhypertexte"/>
            <w:noProof/>
          </w:rPr>
          <w:t>3.9.1- Portée juridique</w:t>
        </w:r>
        <w:r w:rsidR="008715C7">
          <w:rPr>
            <w:noProof/>
            <w:webHidden/>
          </w:rPr>
          <w:tab/>
        </w:r>
        <w:r w:rsidR="000A4745">
          <w:rPr>
            <w:noProof/>
            <w:webHidden/>
          </w:rPr>
          <w:fldChar w:fldCharType="begin"/>
        </w:r>
        <w:r w:rsidR="008715C7">
          <w:rPr>
            <w:noProof/>
            <w:webHidden/>
          </w:rPr>
          <w:instrText xml:space="preserve"> PAGEREF _Toc459745260 \h </w:instrText>
        </w:r>
        <w:r w:rsidR="000A4745">
          <w:rPr>
            <w:noProof/>
            <w:webHidden/>
          </w:rPr>
        </w:r>
        <w:r w:rsidR="000A4745">
          <w:rPr>
            <w:noProof/>
            <w:webHidden/>
          </w:rPr>
          <w:fldChar w:fldCharType="separate"/>
        </w:r>
        <w:r w:rsidR="00361784">
          <w:rPr>
            <w:noProof/>
            <w:webHidden/>
          </w:rPr>
          <w:t>43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61" w:history="1">
        <w:r w:rsidR="008715C7" w:rsidRPr="002D4A7D">
          <w:rPr>
            <w:rStyle w:val="Lienhypertexte"/>
            <w:noProof/>
          </w:rPr>
          <w:t>3.9.2- Portée administrative</w:t>
        </w:r>
        <w:r w:rsidR="008715C7">
          <w:rPr>
            <w:noProof/>
            <w:webHidden/>
          </w:rPr>
          <w:tab/>
        </w:r>
        <w:r w:rsidR="000A4745">
          <w:rPr>
            <w:noProof/>
            <w:webHidden/>
          </w:rPr>
          <w:fldChar w:fldCharType="begin"/>
        </w:r>
        <w:r w:rsidR="008715C7">
          <w:rPr>
            <w:noProof/>
            <w:webHidden/>
          </w:rPr>
          <w:instrText xml:space="preserve"> PAGEREF _Toc459745261 \h </w:instrText>
        </w:r>
        <w:r w:rsidR="000A4745">
          <w:rPr>
            <w:noProof/>
            <w:webHidden/>
          </w:rPr>
        </w:r>
        <w:r w:rsidR="000A4745">
          <w:rPr>
            <w:noProof/>
            <w:webHidden/>
          </w:rPr>
          <w:fldChar w:fldCharType="separate"/>
        </w:r>
        <w:r w:rsidR="00361784">
          <w:rPr>
            <w:noProof/>
            <w:webHidden/>
          </w:rPr>
          <w:t>44</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62" w:history="1">
        <w:r w:rsidR="008715C7" w:rsidRPr="002D4A7D">
          <w:rPr>
            <w:rStyle w:val="Lienhypertexte"/>
            <w:noProof/>
          </w:rPr>
          <w:t>3.9.3- Portée technique et technologique</w:t>
        </w:r>
        <w:r w:rsidR="008715C7">
          <w:rPr>
            <w:noProof/>
            <w:webHidden/>
          </w:rPr>
          <w:tab/>
        </w:r>
        <w:r w:rsidR="000A4745">
          <w:rPr>
            <w:noProof/>
            <w:webHidden/>
          </w:rPr>
          <w:fldChar w:fldCharType="begin"/>
        </w:r>
        <w:r w:rsidR="008715C7">
          <w:rPr>
            <w:noProof/>
            <w:webHidden/>
          </w:rPr>
          <w:instrText xml:space="preserve"> PAGEREF _Toc459745262 \h </w:instrText>
        </w:r>
        <w:r w:rsidR="000A4745">
          <w:rPr>
            <w:noProof/>
            <w:webHidden/>
          </w:rPr>
        </w:r>
        <w:r w:rsidR="000A4745">
          <w:rPr>
            <w:noProof/>
            <w:webHidden/>
          </w:rPr>
          <w:fldChar w:fldCharType="separate"/>
        </w:r>
        <w:r w:rsidR="00361784">
          <w:rPr>
            <w:noProof/>
            <w:webHidden/>
          </w:rPr>
          <w:t>44</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63" w:history="1">
        <w:r w:rsidR="008715C7" w:rsidRPr="002D4A7D">
          <w:rPr>
            <w:rStyle w:val="Lienhypertexte"/>
          </w:rPr>
          <w:t>IV- CADRE STRATEGIQUE DE LA PISE</w:t>
        </w:r>
        <w:r w:rsidR="008715C7">
          <w:rPr>
            <w:webHidden/>
          </w:rPr>
          <w:tab/>
        </w:r>
        <w:r w:rsidR="000A4745">
          <w:rPr>
            <w:webHidden/>
          </w:rPr>
          <w:fldChar w:fldCharType="begin"/>
        </w:r>
        <w:r w:rsidR="008715C7">
          <w:rPr>
            <w:webHidden/>
          </w:rPr>
          <w:instrText xml:space="preserve"> PAGEREF _Toc459745263 \h </w:instrText>
        </w:r>
        <w:r w:rsidR="000A4745">
          <w:rPr>
            <w:webHidden/>
          </w:rPr>
        </w:r>
        <w:r w:rsidR="000A4745">
          <w:rPr>
            <w:webHidden/>
          </w:rPr>
          <w:fldChar w:fldCharType="separate"/>
        </w:r>
        <w:r w:rsidR="00361784">
          <w:rPr>
            <w:webHidden/>
          </w:rPr>
          <w:t>46</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64" w:history="1">
        <w:r w:rsidR="008715C7" w:rsidRPr="002D4A7D">
          <w:rPr>
            <w:rStyle w:val="Lienhypertexte"/>
            <w:noProof/>
            <w:spacing w:val="5"/>
          </w:rPr>
          <w:t>4.1- Enjeux de la PISE</w:t>
        </w:r>
        <w:r w:rsidR="008715C7">
          <w:rPr>
            <w:noProof/>
            <w:webHidden/>
          </w:rPr>
          <w:tab/>
        </w:r>
        <w:r w:rsidR="000A4745">
          <w:rPr>
            <w:noProof/>
            <w:webHidden/>
          </w:rPr>
          <w:fldChar w:fldCharType="begin"/>
        </w:r>
        <w:r w:rsidR="008715C7">
          <w:rPr>
            <w:noProof/>
            <w:webHidden/>
          </w:rPr>
          <w:instrText xml:space="preserve"> PAGEREF _Toc459745264 \h </w:instrText>
        </w:r>
        <w:r w:rsidR="000A4745">
          <w:rPr>
            <w:noProof/>
            <w:webHidden/>
          </w:rPr>
        </w:r>
        <w:r w:rsidR="000A4745">
          <w:rPr>
            <w:noProof/>
            <w:webHidden/>
          </w:rPr>
          <w:fldChar w:fldCharType="separate"/>
        </w:r>
        <w:r w:rsidR="00361784">
          <w:rPr>
            <w:noProof/>
            <w:webHidden/>
          </w:rPr>
          <w:t>46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65" w:history="1">
        <w:r w:rsidR="008715C7" w:rsidRPr="002D4A7D">
          <w:rPr>
            <w:rStyle w:val="Lienhypertexte"/>
            <w:noProof/>
            <w:spacing w:val="5"/>
          </w:rPr>
          <w:t>4.2- Vision du domaine de la PISE</w:t>
        </w:r>
        <w:r w:rsidR="008715C7">
          <w:rPr>
            <w:noProof/>
            <w:webHidden/>
          </w:rPr>
          <w:tab/>
        </w:r>
        <w:r w:rsidR="000A4745">
          <w:rPr>
            <w:noProof/>
            <w:webHidden/>
          </w:rPr>
          <w:fldChar w:fldCharType="begin"/>
        </w:r>
        <w:r w:rsidR="008715C7">
          <w:rPr>
            <w:noProof/>
            <w:webHidden/>
          </w:rPr>
          <w:instrText xml:space="preserve"> PAGEREF _Toc459745265 \h </w:instrText>
        </w:r>
        <w:r w:rsidR="000A4745">
          <w:rPr>
            <w:noProof/>
            <w:webHidden/>
          </w:rPr>
        </w:r>
        <w:r w:rsidR="000A4745">
          <w:rPr>
            <w:noProof/>
            <w:webHidden/>
          </w:rPr>
          <w:fldChar w:fldCharType="separate"/>
        </w:r>
        <w:r w:rsidR="00361784">
          <w:rPr>
            <w:noProof/>
            <w:webHidden/>
          </w:rPr>
          <w:t>46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66" w:history="1">
        <w:r w:rsidR="008715C7" w:rsidRPr="002D4A7D">
          <w:rPr>
            <w:rStyle w:val="Lienhypertexte"/>
            <w:noProof/>
            <w:spacing w:val="5"/>
          </w:rPr>
          <w:t>4.3 Orientations stratégiques de la PISE</w:t>
        </w:r>
        <w:r w:rsidR="008715C7">
          <w:rPr>
            <w:noProof/>
            <w:webHidden/>
          </w:rPr>
          <w:tab/>
        </w:r>
        <w:r w:rsidR="000A4745">
          <w:rPr>
            <w:noProof/>
            <w:webHidden/>
          </w:rPr>
          <w:fldChar w:fldCharType="begin"/>
        </w:r>
        <w:r w:rsidR="008715C7">
          <w:rPr>
            <w:noProof/>
            <w:webHidden/>
          </w:rPr>
          <w:instrText xml:space="preserve"> PAGEREF _Toc459745266 \h </w:instrText>
        </w:r>
        <w:r w:rsidR="000A4745">
          <w:rPr>
            <w:noProof/>
            <w:webHidden/>
          </w:rPr>
        </w:r>
        <w:r w:rsidR="000A4745">
          <w:rPr>
            <w:noProof/>
            <w:webHidden/>
          </w:rPr>
          <w:fldChar w:fldCharType="separate"/>
        </w:r>
        <w:r w:rsidR="00361784">
          <w:rPr>
            <w:noProof/>
            <w:webHidden/>
          </w:rPr>
          <w:t>46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67" w:history="1">
        <w:r w:rsidR="008715C7" w:rsidRPr="002D4A7D">
          <w:rPr>
            <w:rStyle w:val="Lienhypertexte"/>
            <w:noProof/>
            <w:spacing w:val="5"/>
          </w:rPr>
          <w:t>4.4 Axes d’intervention</w:t>
        </w:r>
        <w:r w:rsidR="008715C7">
          <w:rPr>
            <w:noProof/>
            <w:webHidden/>
          </w:rPr>
          <w:tab/>
        </w:r>
        <w:r w:rsidR="000A4745">
          <w:rPr>
            <w:noProof/>
            <w:webHidden/>
          </w:rPr>
          <w:fldChar w:fldCharType="begin"/>
        </w:r>
        <w:r w:rsidR="008715C7">
          <w:rPr>
            <w:noProof/>
            <w:webHidden/>
          </w:rPr>
          <w:instrText xml:space="preserve"> PAGEREF _Toc459745267 \h </w:instrText>
        </w:r>
        <w:r w:rsidR="000A4745">
          <w:rPr>
            <w:noProof/>
            <w:webHidden/>
          </w:rPr>
        </w:r>
        <w:r w:rsidR="000A4745">
          <w:rPr>
            <w:noProof/>
            <w:webHidden/>
          </w:rPr>
          <w:fldChar w:fldCharType="separate"/>
        </w:r>
        <w:r w:rsidR="00361784">
          <w:rPr>
            <w:noProof/>
            <w:webHidden/>
          </w:rPr>
          <w:t>47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68" w:history="1">
        <w:r w:rsidR="008715C7" w:rsidRPr="002D4A7D">
          <w:rPr>
            <w:rStyle w:val="Lienhypertexte"/>
            <w:noProof/>
          </w:rPr>
          <w:t>4.4.1- Orientation Stratégique n°1 : Institutionnalisation de la planification, de la programmation, de la budgétisation, de la statistique et du suivi-évaluation à tous les niveaux pour une meilleure intégration de ces fonctions</w:t>
        </w:r>
        <w:r w:rsidR="008715C7">
          <w:rPr>
            <w:noProof/>
            <w:webHidden/>
          </w:rPr>
          <w:tab/>
        </w:r>
        <w:r w:rsidR="000A4745">
          <w:rPr>
            <w:noProof/>
            <w:webHidden/>
          </w:rPr>
          <w:fldChar w:fldCharType="begin"/>
        </w:r>
        <w:r w:rsidR="008715C7">
          <w:rPr>
            <w:noProof/>
            <w:webHidden/>
          </w:rPr>
          <w:instrText xml:space="preserve"> PAGEREF _Toc459745268 \h </w:instrText>
        </w:r>
        <w:r w:rsidR="000A4745">
          <w:rPr>
            <w:noProof/>
            <w:webHidden/>
          </w:rPr>
        </w:r>
        <w:r w:rsidR="000A4745">
          <w:rPr>
            <w:noProof/>
            <w:webHidden/>
          </w:rPr>
          <w:fldChar w:fldCharType="separate"/>
        </w:r>
        <w:r w:rsidR="00361784">
          <w:rPr>
            <w:noProof/>
            <w:webHidden/>
          </w:rPr>
          <w:t>47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69" w:history="1">
        <w:r w:rsidR="008715C7" w:rsidRPr="002D4A7D">
          <w:rPr>
            <w:rStyle w:val="Lienhypertexte"/>
            <w:smallCaps/>
            <w:noProof/>
            <w:spacing w:val="5"/>
          </w:rPr>
          <w:t>4.4.1.1-</w:t>
        </w:r>
        <w:r w:rsidR="008715C7" w:rsidRPr="002D4A7D">
          <w:rPr>
            <w:rStyle w:val="Lienhypertexte"/>
            <w:noProof/>
          </w:rPr>
          <w:t xml:space="preserve">Axe d’intervention 1.1- Responsabilisation des parties prenantes de la </w:t>
        </w:r>
        <w:r w:rsidR="008715C7" w:rsidRPr="002D4A7D">
          <w:rPr>
            <w:rStyle w:val="Lienhypertexte"/>
            <w:smallCaps/>
            <w:noProof/>
            <w:spacing w:val="5"/>
          </w:rPr>
          <w:t>PISE</w:t>
        </w:r>
        <w:r w:rsidR="008715C7">
          <w:rPr>
            <w:noProof/>
            <w:webHidden/>
          </w:rPr>
          <w:tab/>
        </w:r>
        <w:r w:rsidR="000A4745">
          <w:rPr>
            <w:noProof/>
            <w:webHidden/>
          </w:rPr>
          <w:fldChar w:fldCharType="begin"/>
        </w:r>
        <w:r w:rsidR="008715C7">
          <w:rPr>
            <w:noProof/>
            <w:webHidden/>
          </w:rPr>
          <w:instrText xml:space="preserve"> PAGEREF _Toc459745269 \h </w:instrText>
        </w:r>
        <w:r w:rsidR="000A4745">
          <w:rPr>
            <w:noProof/>
            <w:webHidden/>
          </w:rPr>
        </w:r>
        <w:r w:rsidR="000A4745">
          <w:rPr>
            <w:noProof/>
            <w:webHidden/>
          </w:rPr>
          <w:fldChar w:fldCharType="separate"/>
        </w:r>
        <w:r w:rsidR="00361784">
          <w:rPr>
            <w:noProof/>
            <w:webHidden/>
          </w:rPr>
          <w:t>47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0" w:history="1">
        <w:r w:rsidR="008715C7" w:rsidRPr="002D4A7D">
          <w:rPr>
            <w:rStyle w:val="Lienhypertexte"/>
            <w:noProof/>
            <w:spacing w:val="5"/>
          </w:rPr>
          <w:t>4.4.1.2- Axe d’intervention 1.2 : Mise en œuvre du cadre structurel et institutionnel de la PISE</w:t>
        </w:r>
        <w:r w:rsidR="008715C7">
          <w:rPr>
            <w:noProof/>
            <w:webHidden/>
          </w:rPr>
          <w:tab/>
        </w:r>
        <w:r w:rsidR="000A4745">
          <w:rPr>
            <w:noProof/>
            <w:webHidden/>
          </w:rPr>
          <w:fldChar w:fldCharType="begin"/>
        </w:r>
        <w:r w:rsidR="008715C7">
          <w:rPr>
            <w:noProof/>
            <w:webHidden/>
          </w:rPr>
          <w:instrText xml:space="preserve"> PAGEREF _Toc459745270 \h </w:instrText>
        </w:r>
        <w:r w:rsidR="000A4745">
          <w:rPr>
            <w:noProof/>
            <w:webHidden/>
          </w:rPr>
        </w:r>
        <w:r w:rsidR="000A4745">
          <w:rPr>
            <w:noProof/>
            <w:webHidden/>
          </w:rPr>
          <w:fldChar w:fldCharType="separate"/>
        </w:r>
        <w:r w:rsidR="00361784">
          <w:rPr>
            <w:noProof/>
            <w:webHidden/>
          </w:rPr>
          <w:t>47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1" w:history="1">
        <w:r w:rsidR="008715C7" w:rsidRPr="002D4A7D">
          <w:rPr>
            <w:rStyle w:val="Lienhypertexte"/>
            <w:noProof/>
          </w:rPr>
          <w:t>4.4.2- Orientation Stratégique n°2 : Gestion de l’information par la valorisation des connaissances, le développement de la statistique et la mise en œuvre d’une stratégie appropriée de communication</w:t>
        </w:r>
        <w:r w:rsidR="008715C7">
          <w:rPr>
            <w:noProof/>
            <w:webHidden/>
          </w:rPr>
          <w:tab/>
        </w:r>
        <w:r w:rsidR="000A4745">
          <w:rPr>
            <w:noProof/>
            <w:webHidden/>
          </w:rPr>
          <w:fldChar w:fldCharType="begin"/>
        </w:r>
        <w:r w:rsidR="008715C7">
          <w:rPr>
            <w:noProof/>
            <w:webHidden/>
          </w:rPr>
          <w:instrText xml:space="preserve"> PAGEREF _Toc459745271 \h </w:instrText>
        </w:r>
        <w:r w:rsidR="000A4745">
          <w:rPr>
            <w:noProof/>
            <w:webHidden/>
          </w:rPr>
        </w:r>
        <w:r w:rsidR="000A4745">
          <w:rPr>
            <w:noProof/>
            <w:webHidden/>
          </w:rPr>
          <w:fldChar w:fldCharType="separate"/>
        </w:r>
        <w:r w:rsidR="00361784">
          <w:rPr>
            <w:noProof/>
            <w:webHidden/>
          </w:rPr>
          <w:t>47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2" w:history="1">
        <w:r w:rsidR="008715C7" w:rsidRPr="002D4A7D">
          <w:rPr>
            <w:rStyle w:val="Lienhypertexte"/>
            <w:noProof/>
          </w:rPr>
          <w:t>4.4.2.1- Axe d’intervention 2.1 : Gestion des connaissances</w:t>
        </w:r>
        <w:r w:rsidR="008715C7">
          <w:rPr>
            <w:noProof/>
            <w:webHidden/>
          </w:rPr>
          <w:tab/>
        </w:r>
        <w:r w:rsidR="000A4745">
          <w:rPr>
            <w:noProof/>
            <w:webHidden/>
          </w:rPr>
          <w:fldChar w:fldCharType="begin"/>
        </w:r>
        <w:r w:rsidR="008715C7">
          <w:rPr>
            <w:noProof/>
            <w:webHidden/>
          </w:rPr>
          <w:instrText xml:space="preserve"> PAGEREF _Toc459745272 \h </w:instrText>
        </w:r>
        <w:r w:rsidR="000A4745">
          <w:rPr>
            <w:noProof/>
            <w:webHidden/>
          </w:rPr>
        </w:r>
        <w:r w:rsidR="000A4745">
          <w:rPr>
            <w:noProof/>
            <w:webHidden/>
          </w:rPr>
          <w:fldChar w:fldCharType="separate"/>
        </w:r>
        <w:r w:rsidR="00361784">
          <w:rPr>
            <w:noProof/>
            <w:webHidden/>
          </w:rPr>
          <w:t>48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3" w:history="1">
        <w:r w:rsidR="008715C7" w:rsidRPr="002D4A7D">
          <w:rPr>
            <w:rStyle w:val="Lienhypertexte"/>
            <w:smallCaps/>
            <w:noProof/>
            <w:spacing w:val="5"/>
          </w:rPr>
          <w:t xml:space="preserve">4.4.2.2- </w:t>
        </w:r>
        <w:r w:rsidR="008715C7" w:rsidRPr="002D4A7D">
          <w:rPr>
            <w:rStyle w:val="Lienhypertexte"/>
            <w:noProof/>
          </w:rPr>
          <w:t>Axe d’intervention</w:t>
        </w:r>
        <w:r w:rsidR="008715C7" w:rsidRPr="002D4A7D">
          <w:rPr>
            <w:rStyle w:val="Lienhypertexte"/>
            <w:smallCaps/>
            <w:noProof/>
            <w:spacing w:val="5"/>
          </w:rPr>
          <w:t xml:space="preserve"> 2.2 :   </w:t>
        </w:r>
        <w:r w:rsidR="008715C7" w:rsidRPr="002D4A7D">
          <w:rPr>
            <w:rStyle w:val="Lienhypertexte"/>
            <w:noProof/>
          </w:rPr>
          <w:t>Stratégie de communication</w:t>
        </w:r>
        <w:r w:rsidR="008715C7">
          <w:rPr>
            <w:noProof/>
            <w:webHidden/>
          </w:rPr>
          <w:tab/>
        </w:r>
        <w:r w:rsidR="000A4745">
          <w:rPr>
            <w:noProof/>
            <w:webHidden/>
          </w:rPr>
          <w:fldChar w:fldCharType="begin"/>
        </w:r>
        <w:r w:rsidR="008715C7">
          <w:rPr>
            <w:noProof/>
            <w:webHidden/>
          </w:rPr>
          <w:instrText xml:space="preserve"> PAGEREF _Toc459745273 \h </w:instrText>
        </w:r>
        <w:r w:rsidR="000A4745">
          <w:rPr>
            <w:noProof/>
            <w:webHidden/>
          </w:rPr>
        </w:r>
        <w:r w:rsidR="000A4745">
          <w:rPr>
            <w:noProof/>
            <w:webHidden/>
          </w:rPr>
          <w:fldChar w:fldCharType="separate"/>
        </w:r>
        <w:r w:rsidR="00361784">
          <w:rPr>
            <w:noProof/>
            <w:webHidden/>
          </w:rPr>
          <w:t>49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4" w:history="1">
        <w:r w:rsidR="008715C7" w:rsidRPr="002D4A7D">
          <w:rPr>
            <w:rStyle w:val="Lienhypertexte"/>
            <w:noProof/>
          </w:rPr>
          <w:t>4.4.3- Orientation stratégique n°3 : Promotion de la pratique du suivi-évaluation à travers une systématisation de la planification, de la programmation, de la budgétisation, de la statistique et du suivi-évaluation</w:t>
        </w:r>
        <w:r w:rsidR="008715C7">
          <w:rPr>
            <w:noProof/>
            <w:webHidden/>
          </w:rPr>
          <w:tab/>
        </w:r>
        <w:r w:rsidR="000A4745">
          <w:rPr>
            <w:noProof/>
            <w:webHidden/>
          </w:rPr>
          <w:fldChar w:fldCharType="begin"/>
        </w:r>
        <w:r w:rsidR="008715C7">
          <w:rPr>
            <w:noProof/>
            <w:webHidden/>
          </w:rPr>
          <w:instrText xml:space="preserve"> PAGEREF _Toc459745274 \h </w:instrText>
        </w:r>
        <w:r w:rsidR="000A4745">
          <w:rPr>
            <w:noProof/>
            <w:webHidden/>
          </w:rPr>
        </w:r>
        <w:r w:rsidR="000A4745">
          <w:rPr>
            <w:noProof/>
            <w:webHidden/>
          </w:rPr>
          <w:fldChar w:fldCharType="separate"/>
        </w:r>
        <w:r w:rsidR="00361784">
          <w:rPr>
            <w:noProof/>
            <w:webHidden/>
          </w:rPr>
          <w:t>50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5" w:history="1">
        <w:r w:rsidR="008715C7" w:rsidRPr="002D4A7D">
          <w:rPr>
            <w:rStyle w:val="Lienhypertexte"/>
            <w:smallCaps/>
            <w:noProof/>
            <w:spacing w:val="5"/>
          </w:rPr>
          <w:t xml:space="preserve">4.4.3.1- </w:t>
        </w:r>
        <w:r w:rsidR="008715C7" w:rsidRPr="002D4A7D">
          <w:rPr>
            <w:rStyle w:val="Lienhypertexte"/>
            <w:noProof/>
          </w:rPr>
          <w:t>Axe d’intervention</w:t>
        </w:r>
        <w:r w:rsidR="008715C7" w:rsidRPr="002D4A7D">
          <w:rPr>
            <w:rStyle w:val="Lienhypertexte"/>
            <w:smallCaps/>
            <w:noProof/>
            <w:spacing w:val="5"/>
          </w:rPr>
          <w:t xml:space="preserve"> 3.1 : </w:t>
        </w:r>
        <w:r w:rsidR="008715C7" w:rsidRPr="002D4A7D">
          <w:rPr>
            <w:rStyle w:val="Lienhypertexte"/>
            <w:noProof/>
            <w:spacing w:val="5"/>
          </w:rPr>
          <w:t>Mécanismes et méthodes</w:t>
        </w:r>
        <w:r w:rsidR="008715C7" w:rsidRPr="002D4A7D">
          <w:rPr>
            <w:rStyle w:val="Lienhypertexte"/>
            <w:noProof/>
          </w:rPr>
          <w:t xml:space="preserve"> en matière de SE</w:t>
        </w:r>
        <w:r w:rsidR="008715C7">
          <w:rPr>
            <w:noProof/>
            <w:webHidden/>
          </w:rPr>
          <w:tab/>
        </w:r>
        <w:r w:rsidR="000A4745">
          <w:rPr>
            <w:noProof/>
            <w:webHidden/>
          </w:rPr>
          <w:fldChar w:fldCharType="begin"/>
        </w:r>
        <w:r w:rsidR="008715C7">
          <w:rPr>
            <w:noProof/>
            <w:webHidden/>
          </w:rPr>
          <w:instrText xml:space="preserve"> PAGEREF _Toc459745275 \h </w:instrText>
        </w:r>
        <w:r w:rsidR="000A4745">
          <w:rPr>
            <w:noProof/>
            <w:webHidden/>
          </w:rPr>
        </w:r>
        <w:r w:rsidR="000A4745">
          <w:rPr>
            <w:noProof/>
            <w:webHidden/>
          </w:rPr>
          <w:fldChar w:fldCharType="separate"/>
        </w:r>
        <w:r w:rsidR="00361784">
          <w:rPr>
            <w:noProof/>
            <w:webHidden/>
          </w:rPr>
          <w:t>50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6" w:history="1">
        <w:r w:rsidR="008715C7" w:rsidRPr="002D4A7D">
          <w:rPr>
            <w:rStyle w:val="Lienhypertexte"/>
            <w:noProof/>
          </w:rPr>
          <w:t xml:space="preserve">4.4.3.2- Axe d’intervention : 3.2 : Construction d’un système de suivi-évaluation, </w:t>
        </w:r>
        <w:r w:rsidR="008715C7" w:rsidRPr="002D4A7D">
          <w:rPr>
            <w:rStyle w:val="Lienhypertexte"/>
            <w:noProof/>
            <w:spacing w:val="5"/>
          </w:rPr>
          <w:t>rapports d’orientation de la mise en œuvre, mesures incitatives et dissuasives</w:t>
        </w:r>
        <w:r w:rsidR="008715C7">
          <w:rPr>
            <w:noProof/>
            <w:webHidden/>
          </w:rPr>
          <w:tab/>
        </w:r>
        <w:r w:rsidR="000A4745">
          <w:rPr>
            <w:noProof/>
            <w:webHidden/>
          </w:rPr>
          <w:fldChar w:fldCharType="begin"/>
        </w:r>
        <w:r w:rsidR="008715C7">
          <w:rPr>
            <w:noProof/>
            <w:webHidden/>
          </w:rPr>
          <w:instrText xml:space="preserve"> PAGEREF _Toc459745276 \h </w:instrText>
        </w:r>
        <w:r w:rsidR="000A4745">
          <w:rPr>
            <w:noProof/>
            <w:webHidden/>
          </w:rPr>
        </w:r>
        <w:r w:rsidR="000A4745">
          <w:rPr>
            <w:noProof/>
            <w:webHidden/>
          </w:rPr>
          <w:fldChar w:fldCharType="separate"/>
        </w:r>
        <w:r w:rsidR="00361784">
          <w:rPr>
            <w:noProof/>
            <w:webHidden/>
          </w:rPr>
          <w:t>50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7" w:history="1">
        <w:r w:rsidR="008715C7" w:rsidRPr="002D4A7D">
          <w:rPr>
            <w:rStyle w:val="Lienhypertexte"/>
            <w:noProof/>
          </w:rPr>
          <w:t>4.4.4- Orientation stratégique N°4 : Développement des capacités en matière de suivi-évaluation au niveau national par des formations, la professionnalisation, le financement et la mise à disposition de ressources en planification, programmation, budgétisation, statistique et en suivi-évaluation</w:t>
        </w:r>
        <w:r w:rsidR="008715C7">
          <w:rPr>
            <w:noProof/>
            <w:webHidden/>
          </w:rPr>
          <w:tab/>
        </w:r>
        <w:r w:rsidR="000A4745">
          <w:rPr>
            <w:noProof/>
            <w:webHidden/>
          </w:rPr>
          <w:fldChar w:fldCharType="begin"/>
        </w:r>
        <w:r w:rsidR="008715C7">
          <w:rPr>
            <w:noProof/>
            <w:webHidden/>
          </w:rPr>
          <w:instrText xml:space="preserve"> PAGEREF _Toc459745277 \h </w:instrText>
        </w:r>
        <w:r w:rsidR="000A4745">
          <w:rPr>
            <w:noProof/>
            <w:webHidden/>
          </w:rPr>
        </w:r>
        <w:r w:rsidR="000A4745">
          <w:rPr>
            <w:noProof/>
            <w:webHidden/>
          </w:rPr>
          <w:fldChar w:fldCharType="separate"/>
        </w:r>
        <w:r w:rsidR="00361784">
          <w:rPr>
            <w:noProof/>
            <w:webHidden/>
          </w:rPr>
          <w:t>52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8" w:history="1">
        <w:r w:rsidR="008715C7" w:rsidRPr="002D4A7D">
          <w:rPr>
            <w:rStyle w:val="Lienhypertexte"/>
            <w:smallCaps/>
            <w:noProof/>
            <w:spacing w:val="5"/>
          </w:rPr>
          <w:t xml:space="preserve">4.4.4.1- </w:t>
        </w:r>
        <w:r w:rsidR="008715C7" w:rsidRPr="002D4A7D">
          <w:rPr>
            <w:rStyle w:val="Lienhypertexte"/>
            <w:noProof/>
          </w:rPr>
          <w:t>Axe d’intervention</w:t>
        </w:r>
        <w:r w:rsidR="008715C7" w:rsidRPr="002D4A7D">
          <w:rPr>
            <w:rStyle w:val="Lienhypertexte"/>
            <w:smallCaps/>
            <w:noProof/>
            <w:spacing w:val="5"/>
          </w:rPr>
          <w:t xml:space="preserve"> 4.1 : </w:t>
        </w:r>
        <w:r w:rsidR="008715C7" w:rsidRPr="002D4A7D">
          <w:rPr>
            <w:rStyle w:val="Lienhypertexte"/>
            <w:noProof/>
          </w:rPr>
          <w:t>Développement des capacités techniques, administratives et institutionnelles</w:t>
        </w:r>
        <w:r w:rsidR="008715C7">
          <w:rPr>
            <w:noProof/>
            <w:webHidden/>
          </w:rPr>
          <w:tab/>
        </w:r>
        <w:r w:rsidR="000A4745">
          <w:rPr>
            <w:noProof/>
            <w:webHidden/>
          </w:rPr>
          <w:fldChar w:fldCharType="begin"/>
        </w:r>
        <w:r w:rsidR="008715C7">
          <w:rPr>
            <w:noProof/>
            <w:webHidden/>
          </w:rPr>
          <w:instrText xml:space="preserve"> PAGEREF _Toc459745278 \h </w:instrText>
        </w:r>
        <w:r w:rsidR="000A4745">
          <w:rPr>
            <w:noProof/>
            <w:webHidden/>
          </w:rPr>
        </w:r>
        <w:r w:rsidR="000A4745">
          <w:rPr>
            <w:noProof/>
            <w:webHidden/>
          </w:rPr>
          <w:fldChar w:fldCharType="separate"/>
        </w:r>
        <w:r w:rsidR="00361784">
          <w:rPr>
            <w:noProof/>
            <w:webHidden/>
          </w:rPr>
          <w:t>52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79" w:history="1">
        <w:r w:rsidR="008715C7" w:rsidRPr="002D4A7D">
          <w:rPr>
            <w:rStyle w:val="Lienhypertexte"/>
            <w:smallCaps/>
            <w:noProof/>
            <w:spacing w:val="5"/>
          </w:rPr>
          <w:t xml:space="preserve">4.4.4.2- </w:t>
        </w:r>
        <w:r w:rsidR="008715C7" w:rsidRPr="002D4A7D">
          <w:rPr>
            <w:rStyle w:val="Lienhypertexte"/>
            <w:noProof/>
          </w:rPr>
          <w:t>Axe d’intervention</w:t>
        </w:r>
        <w:r w:rsidR="008715C7" w:rsidRPr="002D4A7D">
          <w:rPr>
            <w:rStyle w:val="Lienhypertexte"/>
            <w:smallCaps/>
            <w:noProof/>
            <w:spacing w:val="5"/>
          </w:rPr>
          <w:t xml:space="preserve"> 4.2 : </w:t>
        </w:r>
        <w:r w:rsidR="008715C7" w:rsidRPr="002D4A7D">
          <w:rPr>
            <w:rStyle w:val="Lienhypertexte"/>
            <w:noProof/>
          </w:rPr>
          <w:t>Professionnalisation des fonctions de planification, de programmation, de budgétisation, de statistiques et de du suivi-évaluation</w:t>
        </w:r>
        <w:r w:rsidR="008715C7">
          <w:rPr>
            <w:noProof/>
            <w:webHidden/>
          </w:rPr>
          <w:tab/>
        </w:r>
        <w:r w:rsidR="000A4745">
          <w:rPr>
            <w:noProof/>
            <w:webHidden/>
          </w:rPr>
          <w:fldChar w:fldCharType="begin"/>
        </w:r>
        <w:r w:rsidR="008715C7">
          <w:rPr>
            <w:noProof/>
            <w:webHidden/>
          </w:rPr>
          <w:instrText xml:space="preserve"> PAGEREF _Toc459745279 \h </w:instrText>
        </w:r>
        <w:r w:rsidR="000A4745">
          <w:rPr>
            <w:noProof/>
            <w:webHidden/>
          </w:rPr>
        </w:r>
        <w:r w:rsidR="000A4745">
          <w:rPr>
            <w:noProof/>
            <w:webHidden/>
          </w:rPr>
          <w:fldChar w:fldCharType="separate"/>
        </w:r>
        <w:r w:rsidR="00361784">
          <w:rPr>
            <w:noProof/>
            <w:webHidden/>
          </w:rPr>
          <w:t>53</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80" w:history="1">
        <w:r w:rsidR="008715C7" w:rsidRPr="002D4A7D">
          <w:rPr>
            <w:rStyle w:val="Lienhypertexte"/>
            <w:noProof/>
            <w:spacing w:val="5"/>
          </w:rPr>
          <w:t>4.5 Objectifs, indicateurs et cibles</w:t>
        </w:r>
        <w:r w:rsidR="008715C7">
          <w:rPr>
            <w:noProof/>
            <w:webHidden/>
          </w:rPr>
          <w:tab/>
        </w:r>
        <w:r w:rsidR="000A4745">
          <w:rPr>
            <w:noProof/>
            <w:webHidden/>
          </w:rPr>
          <w:fldChar w:fldCharType="begin"/>
        </w:r>
        <w:r w:rsidR="008715C7">
          <w:rPr>
            <w:noProof/>
            <w:webHidden/>
          </w:rPr>
          <w:instrText xml:space="preserve"> PAGEREF _Toc459745280 \h </w:instrText>
        </w:r>
        <w:r w:rsidR="000A4745">
          <w:rPr>
            <w:noProof/>
            <w:webHidden/>
          </w:rPr>
        </w:r>
        <w:r w:rsidR="000A4745">
          <w:rPr>
            <w:noProof/>
            <w:webHidden/>
          </w:rPr>
          <w:fldChar w:fldCharType="separate"/>
        </w:r>
        <w:r w:rsidR="00361784">
          <w:rPr>
            <w:noProof/>
            <w:webHidden/>
          </w:rPr>
          <w:t>53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1" w:history="1">
        <w:r w:rsidR="008715C7" w:rsidRPr="002D4A7D">
          <w:rPr>
            <w:rStyle w:val="Lienhypertexte"/>
            <w:noProof/>
          </w:rPr>
          <w:t>4.5.1- Objectif global</w:t>
        </w:r>
        <w:r w:rsidR="008715C7">
          <w:rPr>
            <w:noProof/>
            <w:webHidden/>
          </w:rPr>
          <w:tab/>
        </w:r>
        <w:r w:rsidR="000A4745">
          <w:rPr>
            <w:noProof/>
            <w:webHidden/>
          </w:rPr>
          <w:fldChar w:fldCharType="begin"/>
        </w:r>
        <w:r w:rsidR="008715C7">
          <w:rPr>
            <w:noProof/>
            <w:webHidden/>
          </w:rPr>
          <w:instrText xml:space="preserve"> PAGEREF _Toc459745281 \h </w:instrText>
        </w:r>
        <w:r w:rsidR="000A4745">
          <w:rPr>
            <w:noProof/>
            <w:webHidden/>
          </w:rPr>
        </w:r>
        <w:r w:rsidR="000A4745">
          <w:rPr>
            <w:noProof/>
            <w:webHidden/>
          </w:rPr>
          <w:fldChar w:fldCharType="separate"/>
        </w:r>
        <w:r w:rsidR="00361784">
          <w:rPr>
            <w:noProof/>
            <w:webHidden/>
          </w:rPr>
          <w:t>53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2" w:history="1">
        <w:r w:rsidR="008715C7" w:rsidRPr="002D4A7D">
          <w:rPr>
            <w:rStyle w:val="Lienhypertexte"/>
            <w:noProof/>
          </w:rPr>
          <w:t>4.5.2- Objectifs spécifiques de la PISE</w:t>
        </w:r>
        <w:r w:rsidR="008715C7">
          <w:rPr>
            <w:noProof/>
            <w:webHidden/>
          </w:rPr>
          <w:tab/>
        </w:r>
        <w:r w:rsidR="000A4745">
          <w:rPr>
            <w:noProof/>
            <w:webHidden/>
          </w:rPr>
          <w:fldChar w:fldCharType="begin"/>
        </w:r>
        <w:r w:rsidR="008715C7">
          <w:rPr>
            <w:noProof/>
            <w:webHidden/>
          </w:rPr>
          <w:instrText xml:space="preserve"> PAGEREF _Toc459745282 \h </w:instrText>
        </w:r>
        <w:r w:rsidR="000A4745">
          <w:rPr>
            <w:noProof/>
            <w:webHidden/>
          </w:rPr>
        </w:r>
        <w:r w:rsidR="000A4745">
          <w:rPr>
            <w:noProof/>
            <w:webHidden/>
          </w:rPr>
          <w:fldChar w:fldCharType="separate"/>
        </w:r>
        <w:r w:rsidR="00361784">
          <w:rPr>
            <w:noProof/>
            <w:webHidden/>
          </w:rPr>
          <w:t>54</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3" w:history="1">
        <w:r w:rsidR="008715C7" w:rsidRPr="002D4A7D">
          <w:rPr>
            <w:rStyle w:val="Lienhypertexte"/>
            <w:noProof/>
          </w:rPr>
          <w:t>4.5.3- Indicateurs et cibles</w:t>
        </w:r>
        <w:r w:rsidR="008715C7">
          <w:rPr>
            <w:noProof/>
            <w:webHidden/>
          </w:rPr>
          <w:tab/>
        </w:r>
        <w:r w:rsidR="000A4745">
          <w:rPr>
            <w:noProof/>
            <w:webHidden/>
          </w:rPr>
          <w:fldChar w:fldCharType="begin"/>
        </w:r>
        <w:r w:rsidR="008715C7">
          <w:rPr>
            <w:noProof/>
            <w:webHidden/>
          </w:rPr>
          <w:instrText xml:space="preserve"> PAGEREF _Toc459745283 \h </w:instrText>
        </w:r>
        <w:r w:rsidR="000A4745">
          <w:rPr>
            <w:noProof/>
            <w:webHidden/>
          </w:rPr>
        </w:r>
        <w:r w:rsidR="000A4745">
          <w:rPr>
            <w:noProof/>
            <w:webHidden/>
          </w:rPr>
          <w:fldChar w:fldCharType="separate"/>
        </w:r>
        <w:r w:rsidR="00361784">
          <w:rPr>
            <w:noProof/>
            <w:webHidden/>
          </w:rPr>
          <w:t>54</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84" w:history="1">
        <w:r w:rsidR="008715C7" w:rsidRPr="002D4A7D">
          <w:rPr>
            <w:rStyle w:val="Lienhypertexte"/>
          </w:rPr>
          <w:t>V- CADRE D’ACTION DE LA PISE</w:t>
        </w:r>
        <w:r w:rsidR="008715C7">
          <w:rPr>
            <w:webHidden/>
          </w:rPr>
          <w:tab/>
        </w:r>
        <w:r w:rsidR="000A4745">
          <w:rPr>
            <w:webHidden/>
          </w:rPr>
          <w:fldChar w:fldCharType="begin"/>
        </w:r>
        <w:r w:rsidR="008715C7">
          <w:rPr>
            <w:webHidden/>
          </w:rPr>
          <w:instrText xml:space="preserve"> PAGEREF _Toc459745284 \h </w:instrText>
        </w:r>
        <w:r w:rsidR="000A4745">
          <w:rPr>
            <w:webHidden/>
          </w:rPr>
        </w:r>
        <w:r w:rsidR="000A4745">
          <w:rPr>
            <w:webHidden/>
          </w:rPr>
          <w:fldChar w:fldCharType="separate"/>
        </w:r>
        <w:r w:rsidR="00361784">
          <w:rPr>
            <w:webHidden/>
          </w:rPr>
          <w:t>61</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85" w:history="1">
        <w:r w:rsidR="008715C7" w:rsidRPr="002D4A7D">
          <w:rPr>
            <w:rStyle w:val="Lienhypertexte"/>
            <w:noProof/>
            <w:spacing w:val="5"/>
          </w:rPr>
          <w:t>5.1. Description des programmes représentatifs de la PISE</w:t>
        </w:r>
        <w:r w:rsidR="008715C7">
          <w:rPr>
            <w:noProof/>
            <w:webHidden/>
          </w:rPr>
          <w:tab/>
        </w:r>
        <w:r w:rsidR="000A4745">
          <w:rPr>
            <w:noProof/>
            <w:webHidden/>
          </w:rPr>
          <w:fldChar w:fldCharType="begin"/>
        </w:r>
        <w:r w:rsidR="008715C7">
          <w:rPr>
            <w:noProof/>
            <w:webHidden/>
          </w:rPr>
          <w:instrText xml:space="preserve"> PAGEREF _Toc459745285 \h </w:instrText>
        </w:r>
        <w:r w:rsidR="000A4745">
          <w:rPr>
            <w:noProof/>
            <w:webHidden/>
          </w:rPr>
        </w:r>
        <w:r w:rsidR="000A4745">
          <w:rPr>
            <w:noProof/>
            <w:webHidden/>
          </w:rPr>
          <w:fldChar w:fldCharType="separate"/>
        </w:r>
        <w:r w:rsidR="00361784">
          <w:rPr>
            <w:noProof/>
            <w:webHidden/>
          </w:rPr>
          <w:t>61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6" w:history="1">
        <w:r w:rsidR="008715C7" w:rsidRPr="002D4A7D">
          <w:rPr>
            <w:rStyle w:val="Lienhypertexte"/>
            <w:noProof/>
          </w:rPr>
          <w:t>5.1.1. Programme de renforcement de la coordination nationale et de l’harmonisation des systèmes de suivi-évaluation</w:t>
        </w:r>
        <w:r w:rsidR="008715C7">
          <w:rPr>
            <w:noProof/>
            <w:webHidden/>
          </w:rPr>
          <w:tab/>
        </w:r>
        <w:r w:rsidR="000A4745">
          <w:rPr>
            <w:noProof/>
            <w:webHidden/>
          </w:rPr>
          <w:fldChar w:fldCharType="begin"/>
        </w:r>
        <w:r w:rsidR="008715C7">
          <w:rPr>
            <w:noProof/>
            <w:webHidden/>
          </w:rPr>
          <w:instrText xml:space="preserve"> PAGEREF _Toc459745286 \h </w:instrText>
        </w:r>
        <w:r w:rsidR="000A4745">
          <w:rPr>
            <w:noProof/>
            <w:webHidden/>
          </w:rPr>
        </w:r>
        <w:r w:rsidR="000A4745">
          <w:rPr>
            <w:noProof/>
            <w:webHidden/>
          </w:rPr>
          <w:fldChar w:fldCharType="separate"/>
        </w:r>
        <w:r w:rsidR="00361784">
          <w:rPr>
            <w:noProof/>
            <w:webHidden/>
          </w:rPr>
          <w:t>61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7" w:history="1">
        <w:r w:rsidR="008715C7" w:rsidRPr="002D4A7D">
          <w:rPr>
            <w:rStyle w:val="Lienhypertexte"/>
            <w:noProof/>
            <w:spacing w:val="5"/>
          </w:rPr>
          <w:t>5.1.1.1. Objectifs du programme</w:t>
        </w:r>
        <w:r w:rsidR="008715C7">
          <w:rPr>
            <w:noProof/>
            <w:webHidden/>
          </w:rPr>
          <w:tab/>
        </w:r>
        <w:r w:rsidR="000A4745">
          <w:rPr>
            <w:noProof/>
            <w:webHidden/>
          </w:rPr>
          <w:fldChar w:fldCharType="begin"/>
        </w:r>
        <w:r w:rsidR="008715C7">
          <w:rPr>
            <w:noProof/>
            <w:webHidden/>
          </w:rPr>
          <w:instrText xml:space="preserve"> PAGEREF _Toc459745287 \h </w:instrText>
        </w:r>
        <w:r w:rsidR="000A4745">
          <w:rPr>
            <w:noProof/>
            <w:webHidden/>
          </w:rPr>
        </w:r>
        <w:r w:rsidR="000A4745">
          <w:rPr>
            <w:noProof/>
            <w:webHidden/>
          </w:rPr>
          <w:fldChar w:fldCharType="separate"/>
        </w:r>
        <w:r w:rsidR="00361784">
          <w:rPr>
            <w:noProof/>
            <w:webHidden/>
          </w:rPr>
          <w:t>61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8" w:history="1">
        <w:r w:rsidR="008715C7" w:rsidRPr="002D4A7D">
          <w:rPr>
            <w:rStyle w:val="Lienhypertexte"/>
            <w:noProof/>
            <w:spacing w:val="5"/>
          </w:rPr>
          <w:t>5.1.1.1.1. Objectif global</w:t>
        </w:r>
        <w:r w:rsidR="008715C7">
          <w:rPr>
            <w:noProof/>
            <w:webHidden/>
          </w:rPr>
          <w:tab/>
        </w:r>
        <w:r w:rsidR="000A4745">
          <w:rPr>
            <w:noProof/>
            <w:webHidden/>
          </w:rPr>
          <w:fldChar w:fldCharType="begin"/>
        </w:r>
        <w:r w:rsidR="008715C7">
          <w:rPr>
            <w:noProof/>
            <w:webHidden/>
          </w:rPr>
          <w:instrText xml:space="preserve"> PAGEREF _Toc459745288 \h </w:instrText>
        </w:r>
        <w:r w:rsidR="000A4745">
          <w:rPr>
            <w:noProof/>
            <w:webHidden/>
          </w:rPr>
        </w:r>
        <w:r w:rsidR="000A4745">
          <w:rPr>
            <w:noProof/>
            <w:webHidden/>
          </w:rPr>
          <w:fldChar w:fldCharType="separate"/>
        </w:r>
        <w:r w:rsidR="00361784">
          <w:rPr>
            <w:noProof/>
            <w:webHidden/>
          </w:rPr>
          <w:t>61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89" w:history="1">
        <w:r w:rsidR="008715C7" w:rsidRPr="002D4A7D">
          <w:rPr>
            <w:rStyle w:val="Lienhypertexte"/>
            <w:noProof/>
            <w:spacing w:val="5"/>
          </w:rPr>
          <w:t>5.1.1.1.2. Objectifs spécifiques</w:t>
        </w:r>
        <w:r w:rsidR="008715C7">
          <w:rPr>
            <w:noProof/>
            <w:webHidden/>
          </w:rPr>
          <w:tab/>
        </w:r>
        <w:r w:rsidR="000A4745">
          <w:rPr>
            <w:noProof/>
            <w:webHidden/>
          </w:rPr>
          <w:fldChar w:fldCharType="begin"/>
        </w:r>
        <w:r w:rsidR="008715C7">
          <w:rPr>
            <w:noProof/>
            <w:webHidden/>
          </w:rPr>
          <w:instrText xml:space="preserve"> PAGEREF _Toc459745289 \h </w:instrText>
        </w:r>
        <w:r w:rsidR="000A4745">
          <w:rPr>
            <w:noProof/>
            <w:webHidden/>
          </w:rPr>
        </w:r>
        <w:r w:rsidR="000A4745">
          <w:rPr>
            <w:noProof/>
            <w:webHidden/>
          </w:rPr>
          <w:fldChar w:fldCharType="separate"/>
        </w:r>
        <w:r w:rsidR="00361784">
          <w:rPr>
            <w:noProof/>
            <w:webHidden/>
          </w:rPr>
          <w:t>62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0" w:history="1">
        <w:r w:rsidR="008715C7" w:rsidRPr="002D4A7D">
          <w:rPr>
            <w:rStyle w:val="Lienhypertexte"/>
            <w:noProof/>
            <w:spacing w:val="5"/>
          </w:rPr>
          <w:t>5.1.1.2. Stratégie du programme</w:t>
        </w:r>
        <w:r w:rsidR="008715C7">
          <w:rPr>
            <w:noProof/>
            <w:webHidden/>
          </w:rPr>
          <w:tab/>
        </w:r>
        <w:r w:rsidR="000A4745">
          <w:rPr>
            <w:noProof/>
            <w:webHidden/>
          </w:rPr>
          <w:fldChar w:fldCharType="begin"/>
        </w:r>
        <w:r w:rsidR="008715C7">
          <w:rPr>
            <w:noProof/>
            <w:webHidden/>
          </w:rPr>
          <w:instrText xml:space="preserve"> PAGEREF _Toc459745290 \h </w:instrText>
        </w:r>
        <w:r w:rsidR="000A4745">
          <w:rPr>
            <w:noProof/>
            <w:webHidden/>
          </w:rPr>
        </w:r>
        <w:r w:rsidR="000A4745">
          <w:rPr>
            <w:noProof/>
            <w:webHidden/>
          </w:rPr>
          <w:fldChar w:fldCharType="separate"/>
        </w:r>
        <w:r w:rsidR="00361784">
          <w:rPr>
            <w:noProof/>
            <w:webHidden/>
          </w:rPr>
          <w:t>62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1" w:history="1">
        <w:r w:rsidR="008715C7" w:rsidRPr="002D4A7D">
          <w:rPr>
            <w:rStyle w:val="Lienhypertexte"/>
            <w:noProof/>
            <w:spacing w:val="5"/>
          </w:rPr>
          <w:t>5.1.1.3. Actions du programme</w:t>
        </w:r>
        <w:r w:rsidR="008715C7">
          <w:rPr>
            <w:noProof/>
            <w:webHidden/>
          </w:rPr>
          <w:tab/>
        </w:r>
        <w:r w:rsidR="000A4745">
          <w:rPr>
            <w:noProof/>
            <w:webHidden/>
          </w:rPr>
          <w:fldChar w:fldCharType="begin"/>
        </w:r>
        <w:r w:rsidR="008715C7">
          <w:rPr>
            <w:noProof/>
            <w:webHidden/>
          </w:rPr>
          <w:instrText xml:space="preserve"> PAGEREF _Toc459745291 \h </w:instrText>
        </w:r>
        <w:r w:rsidR="000A4745">
          <w:rPr>
            <w:noProof/>
            <w:webHidden/>
          </w:rPr>
        </w:r>
        <w:r w:rsidR="000A4745">
          <w:rPr>
            <w:noProof/>
            <w:webHidden/>
          </w:rPr>
          <w:fldChar w:fldCharType="separate"/>
        </w:r>
        <w:r w:rsidR="00361784">
          <w:rPr>
            <w:noProof/>
            <w:webHidden/>
          </w:rPr>
          <w:t>63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2" w:history="1">
        <w:r w:rsidR="008715C7" w:rsidRPr="002D4A7D">
          <w:rPr>
            <w:rStyle w:val="Lienhypertexte"/>
            <w:noProof/>
          </w:rPr>
          <w:t>5.1.2. Programme de promotion de la pratique de suivi-évaluation</w:t>
        </w:r>
        <w:r w:rsidR="008715C7">
          <w:rPr>
            <w:noProof/>
            <w:webHidden/>
          </w:rPr>
          <w:tab/>
        </w:r>
        <w:r w:rsidR="000A4745">
          <w:rPr>
            <w:noProof/>
            <w:webHidden/>
          </w:rPr>
          <w:fldChar w:fldCharType="begin"/>
        </w:r>
        <w:r w:rsidR="008715C7">
          <w:rPr>
            <w:noProof/>
            <w:webHidden/>
          </w:rPr>
          <w:instrText xml:space="preserve"> PAGEREF _Toc459745292 \h </w:instrText>
        </w:r>
        <w:r w:rsidR="000A4745">
          <w:rPr>
            <w:noProof/>
            <w:webHidden/>
          </w:rPr>
        </w:r>
        <w:r w:rsidR="000A4745">
          <w:rPr>
            <w:noProof/>
            <w:webHidden/>
          </w:rPr>
          <w:fldChar w:fldCharType="separate"/>
        </w:r>
        <w:r w:rsidR="00361784">
          <w:rPr>
            <w:noProof/>
            <w:webHidden/>
          </w:rPr>
          <w:t>68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3" w:history="1">
        <w:r w:rsidR="008715C7" w:rsidRPr="002D4A7D">
          <w:rPr>
            <w:rStyle w:val="Lienhypertexte"/>
            <w:noProof/>
            <w:spacing w:val="5"/>
          </w:rPr>
          <w:t>5.1.2.1. Objectifs du programme</w:t>
        </w:r>
        <w:r w:rsidR="008715C7">
          <w:rPr>
            <w:noProof/>
            <w:webHidden/>
          </w:rPr>
          <w:tab/>
        </w:r>
        <w:r w:rsidR="000A4745">
          <w:rPr>
            <w:noProof/>
            <w:webHidden/>
          </w:rPr>
          <w:fldChar w:fldCharType="begin"/>
        </w:r>
        <w:r w:rsidR="008715C7">
          <w:rPr>
            <w:noProof/>
            <w:webHidden/>
          </w:rPr>
          <w:instrText xml:space="preserve"> PAGEREF _Toc459745293 \h </w:instrText>
        </w:r>
        <w:r w:rsidR="000A4745">
          <w:rPr>
            <w:noProof/>
            <w:webHidden/>
          </w:rPr>
        </w:r>
        <w:r w:rsidR="000A4745">
          <w:rPr>
            <w:noProof/>
            <w:webHidden/>
          </w:rPr>
          <w:fldChar w:fldCharType="separate"/>
        </w:r>
        <w:r w:rsidR="00361784">
          <w:rPr>
            <w:noProof/>
            <w:webHidden/>
          </w:rPr>
          <w:t>68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4" w:history="1">
        <w:r w:rsidR="008715C7" w:rsidRPr="002D4A7D">
          <w:rPr>
            <w:rStyle w:val="Lienhypertexte"/>
            <w:noProof/>
            <w:spacing w:val="5"/>
          </w:rPr>
          <w:t>5.1.2.1.1. Objectif global</w:t>
        </w:r>
        <w:r w:rsidR="008715C7">
          <w:rPr>
            <w:noProof/>
            <w:webHidden/>
          </w:rPr>
          <w:tab/>
        </w:r>
        <w:r w:rsidR="000A4745">
          <w:rPr>
            <w:noProof/>
            <w:webHidden/>
          </w:rPr>
          <w:fldChar w:fldCharType="begin"/>
        </w:r>
        <w:r w:rsidR="008715C7">
          <w:rPr>
            <w:noProof/>
            <w:webHidden/>
          </w:rPr>
          <w:instrText xml:space="preserve"> PAGEREF _Toc459745294 \h </w:instrText>
        </w:r>
        <w:r w:rsidR="000A4745">
          <w:rPr>
            <w:noProof/>
            <w:webHidden/>
          </w:rPr>
        </w:r>
        <w:r w:rsidR="000A4745">
          <w:rPr>
            <w:noProof/>
            <w:webHidden/>
          </w:rPr>
          <w:fldChar w:fldCharType="separate"/>
        </w:r>
        <w:r w:rsidR="00361784">
          <w:rPr>
            <w:noProof/>
            <w:webHidden/>
          </w:rPr>
          <w:t>68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5" w:history="1">
        <w:r w:rsidR="008715C7" w:rsidRPr="002D4A7D">
          <w:rPr>
            <w:rStyle w:val="Lienhypertexte"/>
            <w:noProof/>
            <w:spacing w:val="5"/>
          </w:rPr>
          <w:t>5.1.2.1.2. Objectifs spécifiques</w:t>
        </w:r>
        <w:r w:rsidR="008715C7">
          <w:rPr>
            <w:noProof/>
            <w:webHidden/>
          </w:rPr>
          <w:tab/>
        </w:r>
        <w:r w:rsidR="000A4745">
          <w:rPr>
            <w:noProof/>
            <w:webHidden/>
          </w:rPr>
          <w:fldChar w:fldCharType="begin"/>
        </w:r>
        <w:r w:rsidR="008715C7">
          <w:rPr>
            <w:noProof/>
            <w:webHidden/>
          </w:rPr>
          <w:instrText xml:space="preserve"> PAGEREF _Toc459745295 \h </w:instrText>
        </w:r>
        <w:r w:rsidR="000A4745">
          <w:rPr>
            <w:noProof/>
            <w:webHidden/>
          </w:rPr>
        </w:r>
        <w:r w:rsidR="000A4745">
          <w:rPr>
            <w:noProof/>
            <w:webHidden/>
          </w:rPr>
          <w:fldChar w:fldCharType="separate"/>
        </w:r>
        <w:r w:rsidR="00361784">
          <w:rPr>
            <w:noProof/>
            <w:webHidden/>
          </w:rPr>
          <w:t>68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6" w:history="1">
        <w:r w:rsidR="008715C7" w:rsidRPr="002D4A7D">
          <w:rPr>
            <w:rStyle w:val="Lienhypertexte"/>
            <w:noProof/>
            <w:spacing w:val="5"/>
          </w:rPr>
          <w:t>5.1.2.2. Stratégie du programme</w:t>
        </w:r>
        <w:r w:rsidR="008715C7">
          <w:rPr>
            <w:noProof/>
            <w:webHidden/>
          </w:rPr>
          <w:tab/>
        </w:r>
        <w:r w:rsidR="000A4745">
          <w:rPr>
            <w:noProof/>
            <w:webHidden/>
          </w:rPr>
          <w:fldChar w:fldCharType="begin"/>
        </w:r>
        <w:r w:rsidR="008715C7">
          <w:rPr>
            <w:noProof/>
            <w:webHidden/>
          </w:rPr>
          <w:instrText xml:space="preserve"> PAGEREF _Toc459745296 \h </w:instrText>
        </w:r>
        <w:r w:rsidR="000A4745">
          <w:rPr>
            <w:noProof/>
            <w:webHidden/>
          </w:rPr>
        </w:r>
        <w:r w:rsidR="000A4745">
          <w:rPr>
            <w:noProof/>
            <w:webHidden/>
          </w:rPr>
          <w:fldChar w:fldCharType="separate"/>
        </w:r>
        <w:r w:rsidR="00361784">
          <w:rPr>
            <w:noProof/>
            <w:webHidden/>
          </w:rPr>
          <w:t>69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297" w:history="1">
        <w:r w:rsidR="008715C7" w:rsidRPr="002D4A7D">
          <w:rPr>
            <w:rStyle w:val="Lienhypertexte"/>
            <w:noProof/>
            <w:spacing w:val="5"/>
          </w:rPr>
          <w:t>5.1.2.3. Actions du programme</w:t>
        </w:r>
        <w:r w:rsidR="008715C7">
          <w:rPr>
            <w:noProof/>
            <w:webHidden/>
          </w:rPr>
          <w:tab/>
        </w:r>
        <w:r w:rsidR="000A4745">
          <w:rPr>
            <w:noProof/>
            <w:webHidden/>
          </w:rPr>
          <w:fldChar w:fldCharType="begin"/>
        </w:r>
        <w:r w:rsidR="008715C7">
          <w:rPr>
            <w:noProof/>
            <w:webHidden/>
          </w:rPr>
          <w:instrText xml:space="preserve"> PAGEREF _Toc459745297 \h </w:instrText>
        </w:r>
        <w:r w:rsidR="000A4745">
          <w:rPr>
            <w:noProof/>
            <w:webHidden/>
          </w:rPr>
        </w:r>
        <w:r w:rsidR="000A4745">
          <w:rPr>
            <w:noProof/>
            <w:webHidden/>
          </w:rPr>
          <w:fldChar w:fldCharType="separate"/>
        </w:r>
        <w:r w:rsidR="00361784">
          <w:rPr>
            <w:noProof/>
            <w:webHidden/>
          </w:rPr>
          <w:t>69</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298" w:history="1">
        <w:r w:rsidR="008715C7" w:rsidRPr="002D4A7D">
          <w:rPr>
            <w:rStyle w:val="Lienhypertexte"/>
            <w:noProof/>
            <w:spacing w:val="5"/>
          </w:rPr>
          <w:t>5.2. Plan d’action pluriannuel</w:t>
        </w:r>
        <w:r w:rsidR="008715C7">
          <w:rPr>
            <w:noProof/>
            <w:webHidden/>
          </w:rPr>
          <w:tab/>
        </w:r>
        <w:r w:rsidR="000A4745">
          <w:rPr>
            <w:noProof/>
            <w:webHidden/>
          </w:rPr>
          <w:fldChar w:fldCharType="begin"/>
        </w:r>
        <w:r w:rsidR="008715C7">
          <w:rPr>
            <w:noProof/>
            <w:webHidden/>
          </w:rPr>
          <w:instrText xml:space="preserve"> PAGEREF _Toc459745298 \h </w:instrText>
        </w:r>
        <w:r w:rsidR="000A4745">
          <w:rPr>
            <w:noProof/>
            <w:webHidden/>
          </w:rPr>
        </w:r>
        <w:r w:rsidR="000A4745">
          <w:rPr>
            <w:noProof/>
            <w:webHidden/>
          </w:rPr>
          <w:fldChar w:fldCharType="separate"/>
        </w:r>
        <w:r w:rsidR="00361784">
          <w:rPr>
            <w:noProof/>
            <w:webHidden/>
          </w:rPr>
          <w:t>75</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299" w:history="1">
        <w:r w:rsidR="008715C7" w:rsidRPr="002D4A7D">
          <w:rPr>
            <w:rStyle w:val="Lienhypertexte"/>
          </w:rPr>
          <w:t xml:space="preserve">VI- </w:t>
        </w:r>
        <w:r w:rsidR="008715C7" w:rsidRPr="002D4A7D">
          <w:rPr>
            <w:rStyle w:val="Lienhypertexte"/>
            <w:caps/>
          </w:rPr>
          <w:t>Cadre de mise en œuvre de la PISE</w:t>
        </w:r>
        <w:r w:rsidR="008715C7">
          <w:rPr>
            <w:webHidden/>
          </w:rPr>
          <w:tab/>
        </w:r>
        <w:r w:rsidR="000A4745">
          <w:rPr>
            <w:webHidden/>
          </w:rPr>
          <w:fldChar w:fldCharType="begin"/>
        </w:r>
        <w:r w:rsidR="008715C7">
          <w:rPr>
            <w:webHidden/>
          </w:rPr>
          <w:instrText xml:space="preserve"> PAGEREF _Toc459745299 \h </w:instrText>
        </w:r>
        <w:r w:rsidR="000A4745">
          <w:rPr>
            <w:webHidden/>
          </w:rPr>
        </w:r>
        <w:r w:rsidR="000A4745">
          <w:rPr>
            <w:webHidden/>
          </w:rPr>
          <w:fldChar w:fldCharType="separate"/>
        </w:r>
        <w:r w:rsidR="00361784">
          <w:rPr>
            <w:webHidden/>
          </w:rPr>
          <w:t>79</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00" w:history="1">
        <w:r w:rsidR="008715C7" w:rsidRPr="002D4A7D">
          <w:rPr>
            <w:rStyle w:val="Lienhypertexte"/>
            <w:noProof/>
            <w:spacing w:val="5"/>
          </w:rPr>
          <w:t>6.1. Instruments de la politique</w:t>
        </w:r>
        <w:r w:rsidR="008715C7">
          <w:rPr>
            <w:noProof/>
            <w:webHidden/>
          </w:rPr>
          <w:tab/>
        </w:r>
        <w:r w:rsidR="000A4745">
          <w:rPr>
            <w:noProof/>
            <w:webHidden/>
          </w:rPr>
          <w:fldChar w:fldCharType="begin"/>
        </w:r>
        <w:r w:rsidR="008715C7">
          <w:rPr>
            <w:noProof/>
            <w:webHidden/>
          </w:rPr>
          <w:instrText xml:space="preserve"> PAGEREF _Toc459745300 \h </w:instrText>
        </w:r>
        <w:r w:rsidR="000A4745">
          <w:rPr>
            <w:noProof/>
            <w:webHidden/>
          </w:rPr>
        </w:r>
        <w:r w:rsidR="000A4745">
          <w:rPr>
            <w:noProof/>
            <w:webHidden/>
          </w:rPr>
          <w:fldChar w:fldCharType="separate"/>
        </w:r>
        <w:r w:rsidR="00361784">
          <w:rPr>
            <w:noProof/>
            <w:webHidden/>
          </w:rPr>
          <w:t>79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1" w:history="1">
        <w:r w:rsidR="008715C7" w:rsidRPr="002D4A7D">
          <w:rPr>
            <w:rStyle w:val="Lienhypertexte"/>
            <w:noProof/>
          </w:rPr>
          <w:t>6.1.1. Mesures réglementaires</w:t>
        </w:r>
        <w:r w:rsidR="008715C7">
          <w:rPr>
            <w:noProof/>
            <w:webHidden/>
          </w:rPr>
          <w:tab/>
        </w:r>
        <w:r w:rsidR="000A4745">
          <w:rPr>
            <w:noProof/>
            <w:webHidden/>
          </w:rPr>
          <w:fldChar w:fldCharType="begin"/>
        </w:r>
        <w:r w:rsidR="008715C7">
          <w:rPr>
            <w:noProof/>
            <w:webHidden/>
          </w:rPr>
          <w:instrText xml:space="preserve"> PAGEREF _Toc459745301 \h </w:instrText>
        </w:r>
        <w:r w:rsidR="000A4745">
          <w:rPr>
            <w:noProof/>
            <w:webHidden/>
          </w:rPr>
        </w:r>
        <w:r w:rsidR="000A4745">
          <w:rPr>
            <w:noProof/>
            <w:webHidden/>
          </w:rPr>
          <w:fldChar w:fldCharType="separate"/>
        </w:r>
        <w:r w:rsidR="00361784">
          <w:rPr>
            <w:noProof/>
            <w:webHidden/>
          </w:rPr>
          <w:t>79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2" w:history="1">
        <w:r w:rsidR="008715C7" w:rsidRPr="002D4A7D">
          <w:rPr>
            <w:rStyle w:val="Lienhypertexte"/>
            <w:smallCaps/>
            <w:noProof/>
          </w:rPr>
          <w:t xml:space="preserve">6.1.2. </w:t>
        </w:r>
        <w:r w:rsidR="008715C7" w:rsidRPr="002D4A7D">
          <w:rPr>
            <w:rStyle w:val="Lienhypertexte"/>
            <w:noProof/>
          </w:rPr>
          <w:t>Mesures organisationnelles</w:t>
        </w:r>
        <w:r w:rsidR="008715C7">
          <w:rPr>
            <w:noProof/>
            <w:webHidden/>
          </w:rPr>
          <w:tab/>
        </w:r>
        <w:r w:rsidR="000A4745">
          <w:rPr>
            <w:noProof/>
            <w:webHidden/>
          </w:rPr>
          <w:fldChar w:fldCharType="begin"/>
        </w:r>
        <w:r w:rsidR="008715C7">
          <w:rPr>
            <w:noProof/>
            <w:webHidden/>
          </w:rPr>
          <w:instrText xml:space="preserve"> PAGEREF _Toc459745302 \h </w:instrText>
        </w:r>
        <w:r w:rsidR="000A4745">
          <w:rPr>
            <w:noProof/>
            <w:webHidden/>
          </w:rPr>
        </w:r>
        <w:r w:rsidR="000A4745">
          <w:rPr>
            <w:noProof/>
            <w:webHidden/>
          </w:rPr>
          <w:fldChar w:fldCharType="separate"/>
        </w:r>
        <w:r w:rsidR="00361784">
          <w:rPr>
            <w:noProof/>
            <w:webHidden/>
          </w:rPr>
          <w:t>80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3" w:history="1">
        <w:r w:rsidR="008715C7" w:rsidRPr="002D4A7D">
          <w:rPr>
            <w:rStyle w:val="Lienhypertexte"/>
            <w:smallCaps/>
            <w:noProof/>
          </w:rPr>
          <w:t>6.1.</w:t>
        </w:r>
        <w:r w:rsidR="008715C7" w:rsidRPr="002D4A7D">
          <w:rPr>
            <w:rStyle w:val="Lienhypertexte"/>
            <w:noProof/>
          </w:rPr>
          <w:t>3. Cadre légal et réglementaire du suivi et de l’évaluation</w:t>
        </w:r>
        <w:r w:rsidR="008715C7">
          <w:rPr>
            <w:noProof/>
            <w:webHidden/>
          </w:rPr>
          <w:tab/>
        </w:r>
        <w:r w:rsidR="000A4745">
          <w:rPr>
            <w:noProof/>
            <w:webHidden/>
          </w:rPr>
          <w:fldChar w:fldCharType="begin"/>
        </w:r>
        <w:r w:rsidR="008715C7">
          <w:rPr>
            <w:noProof/>
            <w:webHidden/>
          </w:rPr>
          <w:instrText xml:space="preserve"> PAGEREF _Toc459745303 \h </w:instrText>
        </w:r>
        <w:r w:rsidR="000A4745">
          <w:rPr>
            <w:noProof/>
            <w:webHidden/>
          </w:rPr>
        </w:r>
        <w:r w:rsidR="000A4745">
          <w:rPr>
            <w:noProof/>
            <w:webHidden/>
          </w:rPr>
          <w:fldChar w:fldCharType="separate"/>
        </w:r>
        <w:r w:rsidR="00361784">
          <w:rPr>
            <w:noProof/>
            <w:webHidden/>
          </w:rPr>
          <w:t>81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4" w:history="1">
        <w:r w:rsidR="008715C7" w:rsidRPr="002D4A7D">
          <w:rPr>
            <w:rStyle w:val="Lienhypertexte"/>
            <w:smallCaps/>
            <w:noProof/>
          </w:rPr>
          <w:t>6.1</w:t>
        </w:r>
        <w:r w:rsidR="008715C7" w:rsidRPr="002D4A7D">
          <w:rPr>
            <w:rStyle w:val="Lienhypertexte"/>
            <w:noProof/>
          </w:rPr>
          <w:t>.4. Utilité du suivi et de l’évaluation</w:t>
        </w:r>
        <w:r w:rsidR="008715C7">
          <w:rPr>
            <w:noProof/>
            <w:webHidden/>
          </w:rPr>
          <w:tab/>
        </w:r>
        <w:r w:rsidR="000A4745">
          <w:rPr>
            <w:noProof/>
            <w:webHidden/>
          </w:rPr>
          <w:fldChar w:fldCharType="begin"/>
        </w:r>
        <w:r w:rsidR="008715C7">
          <w:rPr>
            <w:noProof/>
            <w:webHidden/>
          </w:rPr>
          <w:instrText xml:space="preserve"> PAGEREF _Toc459745304 \h </w:instrText>
        </w:r>
        <w:r w:rsidR="000A4745">
          <w:rPr>
            <w:noProof/>
            <w:webHidden/>
          </w:rPr>
        </w:r>
        <w:r w:rsidR="000A4745">
          <w:rPr>
            <w:noProof/>
            <w:webHidden/>
          </w:rPr>
          <w:fldChar w:fldCharType="separate"/>
        </w:r>
        <w:r w:rsidR="00361784">
          <w:rPr>
            <w:noProof/>
            <w:webHidden/>
          </w:rPr>
          <w:t>81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5" w:history="1">
        <w:r w:rsidR="008715C7" w:rsidRPr="002D4A7D">
          <w:rPr>
            <w:rStyle w:val="Lienhypertexte"/>
            <w:smallCaps/>
            <w:noProof/>
          </w:rPr>
          <w:t>6.1.</w:t>
        </w:r>
        <w:r w:rsidR="008715C7" w:rsidRPr="002D4A7D">
          <w:rPr>
            <w:rStyle w:val="Lienhypertexte"/>
            <w:noProof/>
            <w:spacing w:val="5"/>
          </w:rPr>
          <w:t>5. Renforcement des capacités</w:t>
        </w:r>
        <w:r w:rsidR="008715C7">
          <w:rPr>
            <w:noProof/>
            <w:webHidden/>
          </w:rPr>
          <w:tab/>
        </w:r>
        <w:r w:rsidR="000A4745">
          <w:rPr>
            <w:noProof/>
            <w:webHidden/>
          </w:rPr>
          <w:fldChar w:fldCharType="begin"/>
        </w:r>
        <w:r w:rsidR="008715C7">
          <w:rPr>
            <w:noProof/>
            <w:webHidden/>
          </w:rPr>
          <w:instrText xml:space="preserve"> PAGEREF _Toc459745305 \h </w:instrText>
        </w:r>
        <w:r w:rsidR="000A4745">
          <w:rPr>
            <w:noProof/>
            <w:webHidden/>
          </w:rPr>
        </w:r>
        <w:r w:rsidR="000A4745">
          <w:rPr>
            <w:noProof/>
            <w:webHidden/>
          </w:rPr>
          <w:fldChar w:fldCharType="separate"/>
        </w:r>
        <w:r w:rsidR="00361784">
          <w:rPr>
            <w:noProof/>
            <w:webHidden/>
          </w:rPr>
          <w:t>81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6" w:history="1">
        <w:r w:rsidR="008715C7" w:rsidRPr="002D4A7D">
          <w:rPr>
            <w:rStyle w:val="Lienhypertexte"/>
            <w:smallCaps/>
            <w:noProof/>
          </w:rPr>
          <w:t>6.1.6</w:t>
        </w:r>
        <w:r w:rsidR="008715C7" w:rsidRPr="002D4A7D">
          <w:rPr>
            <w:rStyle w:val="Lienhypertexte"/>
            <w:smallCaps/>
            <w:noProof/>
            <w:spacing w:val="5"/>
          </w:rPr>
          <w:t xml:space="preserve">. </w:t>
        </w:r>
        <w:r w:rsidR="008715C7" w:rsidRPr="002D4A7D">
          <w:rPr>
            <w:rStyle w:val="Lienhypertexte"/>
            <w:noProof/>
          </w:rPr>
          <w:t>Mesures incitatives et coercitives</w:t>
        </w:r>
        <w:r w:rsidR="008715C7">
          <w:rPr>
            <w:noProof/>
            <w:webHidden/>
          </w:rPr>
          <w:tab/>
        </w:r>
        <w:r w:rsidR="000A4745">
          <w:rPr>
            <w:noProof/>
            <w:webHidden/>
          </w:rPr>
          <w:fldChar w:fldCharType="begin"/>
        </w:r>
        <w:r w:rsidR="008715C7">
          <w:rPr>
            <w:noProof/>
            <w:webHidden/>
          </w:rPr>
          <w:instrText xml:space="preserve"> PAGEREF _Toc459745306 \h </w:instrText>
        </w:r>
        <w:r w:rsidR="000A4745">
          <w:rPr>
            <w:noProof/>
            <w:webHidden/>
          </w:rPr>
        </w:r>
        <w:r w:rsidR="000A4745">
          <w:rPr>
            <w:noProof/>
            <w:webHidden/>
          </w:rPr>
          <w:fldChar w:fldCharType="separate"/>
        </w:r>
        <w:r w:rsidR="00361784">
          <w:rPr>
            <w:noProof/>
            <w:webHidden/>
          </w:rPr>
          <w:t>82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7" w:history="1">
        <w:r w:rsidR="008715C7" w:rsidRPr="002D4A7D">
          <w:rPr>
            <w:rStyle w:val="Lienhypertexte"/>
            <w:smallCaps/>
            <w:noProof/>
          </w:rPr>
          <w:t>6.1.7</w:t>
        </w:r>
        <w:r w:rsidR="008715C7" w:rsidRPr="002D4A7D">
          <w:rPr>
            <w:rStyle w:val="Lienhypertexte"/>
            <w:noProof/>
          </w:rPr>
          <w:t>. Financement de la PISE</w:t>
        </w:r>
        <w:r w:rsidR="008715C7">
          <w:rPr>
            <w:noProof/>
            <w:webHidden/>
          </w:rPr>
          <w:tab/>
        </w:r>
        <w:r w:rsidR="000A4745">
          <w:rPr>
            <w:noProof/>
            <w:webHidden/>
          </w:rPr>
          <w:fldChar w:fldCharType="begin"/>
        </w:r>
        <w:r w:rsidR="008715C7">
          <w:rPr>
            <w:noProof/>
            <w:webHidden/>
          </w:rPr>
          <w:instrText xml:space="preserve"> PAGEREF _Toc459745307 \h </w:instrText>
        </w:r>
        <w:r w:rsidR="000A4745">
          <w:rPr>
            <w:noProof/>
            <w:webHidden/>
          </w:rPr>
        </w:r>
        <w:r w:rsidR="000A4745">
          <w:rPr>
            <w:noProof/>
            <w:webHidden/>
          </w:rPr>
          <w:fldChar w:fldCharType="separate"/>
        </w:r>
        <w:r w:rsidR="00361784">
          <w:rPr>
            <w:noProof/>
            <w:webHidden/>
          </w:rPr>
          <w:t>82</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08" w:history="1">
        <w:r w:rsidR="008715C7" w:rsidRPr="002D4A7D">
          <w:rPr>
            <w:rStyle w:val="Lienhypertexte"/>
            <w:noProof/>
            <w:spacing w:val="5"/>
          </w:rPr>
          <w:t>6.2. Cadre structurel et institutionnel de la PISE</w:t>
        </w:r>
        <w:r w:rsidR="008715C7">
          <w:rPr>
            <w:noProof/>
            <w:webHidden/>
          </w:rPr>
          <w:tab/>
        </w:r>
        <w:r w:rsidR="000A4745">
          <w:rPr>
            <w:noProof/>
            <w:webHidden/>
          </w:rPr>
          <w:fldChar w:fldCharType="begin"/>
        </w:r>
        <w:r w:rsidR="008715C7">
          <w:rPr>
            <w:noProof/>
            <w:webHidden/>
          </w:rPr>
          <w:instrText xml:space="preserve"> PAGEREF _Toc459745308 \h </w:instrText>
        </w:r>
        <w:r w:rsidR="000A4745">
          <w:rPr>
            <w:noProof/>
            <w:webHidden/>
          </w:rPr>
        </w:r>
        <w:r w:rsidR="000A4745">
          <w:rPr>
            <w:noProof/>
            <w:webHidden/>
          </w:rPr>
          <w:fldChar w:fldCharType="separate"/>
        </w:r>
        <w:r w:rsidR="00361784">
          <w:rPr>
            <w:noProof/>
            <w:webHidden/>
          </w:rPr>
          <w:t>84</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09" w:history="1">
        <w:r w:rsidR="008715C7" w:rsidRPr="002D4A7D">
          <w:rPr>
            <w:rStyle w:val="Lienhypertexte"/>
            <w:noProof/>
          </w:rPr>
          <w:t>6.2.1-Structuration des acteurs du suivi-évaluation</w:t>
        </w:r>
        <w:r w:rsidR="008715C7">
          <w:rPr>
            <w:noProof/>
            <w:webHidden/>
          </w:rPr>
          <w:tab/>
        </w:r>
        <w:r w:rsidR="000A4745">
          <w:rPr>
            <w:noProof/>
            <w:webHidden/>
          </w:rPr>
          <w:fldChar w:fldCharType="begin"/>
        </w:r>
        <w:r w:rsidR="008715C7">
          <w:rPr>
            <w:noProof/>
            <w:webHidden/>
          </w:rPr>
          <w:instrText xml:space="preserve"> PAGEREF _Toc459745309 \h </w:instrText>
        </w:r>
        <w:r w:rsidR="000A4745">
          <w:rPr>
            <w:noProof/>
            <w:webHidden/>
          </w:rPr>
        </w:r>
        <w:r w:rsidR="000A4745">
          <w:rPr>
            <w:noProof/>
            <w:webHidden/>
          </w:rPr>
          <w:fldChar w:fldCharType="separate"/>
        </w:r>
        <w:r w:rsidR="00361784">
          <w:rPr>
            <w:noProof/>
            <w:webHidden/>
          </w:rPr>
          <w:t>84</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0" w:history="1">
        <w:r w:rsidR="008715C7" w:rsidRPr="002D4A7D">
          <w:rPr>
            <w:rStyle w:val="Lienhypertexte"/>
            <w:noProof/>
          </w:rPr>
          <w:t>6.2.2-Aspect institutionnel</w:t>
        </w:r>
        <w:r w:rsidR="008715C7">
          <w:rPr>
            <w:noProof/>
            <w:webHidden/>
          </w:rPr>
          <w:tab/>
        </w:r>
        <w:r w:rsidR="000A4745">
          <w:rPr>
            <w:noProof/>
            <w:webHidden/>
          </w:rPr>
          <w:fldChar w:fldCharType="begin"/>
        </w:r>
        <w:r w:rsidR="008715C7">
          <w:rPr>
            <w:noProof/>
            <w:webHidden/>
          </w:rPr>
          <w:instrText xml:space="preserve"> PAGEREF _Toc459745310 \h </w:instrText>
        </w:r>
        <w:r w:rsidR="000A4745">
          <w:rPr>
            <w:noProof/>
            <w:webHidden/>
          </w:rPr>
        </w:r>
        <w:r w:rsidR="000A4745">
          <w:rPr>
            <w:noProof/>
            <w:webHidden/>
          </w:rPr>
          <w:fldChar w:fldCharType="separate"/>
        </w:r>
        <w:r w:rsidR="00361784">
          <w:rPr>
            <w:noProof/>
            <w:webHidden/>
          </w:rPr>
          <w:t>86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1" w:history="1">
        <w:r w:rsidR="008715C7" w:rsidRPr="002D4A7D">
          <w:rPr>
            <w:rStyle w:val="Lienhypertexte"/>
            <w:noProof/>
            <w:spacing w:val="5"/>
          </w:rPr>
          <w:t>6.2.2.1- Organes et structures de coordination au niveau central</w:t>
        </w:r>
        <w:r w:rsidR="008715C7">
          <w:rPr>
            <w:noProof/>
            <w:webHidden/>
          </w:rPr>
          <w:tab/>
        </w:r>
        <w:r w:rsidR="000A4745">
          <w:rPr>
            <w:noProof/>
            <w:webHidden/>
          </w:rPr>
          <w:fldChar w:fldCharType="begin"/>
        </w:r>
        <w:r w:rsidR="008715C7">
          <w:rPr>
            <w:noProof/>
            <w:webHidden/>
          </w:rPr>
          <w:instrText xml:space="preserve"> PAGEREF _Toc459745311 \h </w:instrText>
        </w:r>
        <w:r w:rsidR="000A4745">
          <w:rPr>
            <w:noProof/>
            <w:webHidden/>
          </w:rPr>
        </w:r>
        <w:r w:rsidR="000A4745">
          <w:rPr>
            <w:noProof/>
            <w:webHidden/>
          </w:rPr>
          <w:fldChar w:fldCharType="separate"/>
        </w:r>
        <w:r w:rsidR="00361784">
          <w:rPr>
            <w:noProof/>
            <w:webHidden/>
          </w:rPr>
          <w:t>86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2" w:history="1">
        <w:r w:rsidR="008715C7" w:rsidRPr="002D4A7D">
          <w:rPr>
            <w:rStyle w:val="Lienhypertexte"/>
            <w:noProof/>
            <w:spacing w:val="5"/>
          </w:rPr>
          <w:t>6.2.2.1.1. Conseil National de Suivi-Evaluation</w:t>
        </w:r>
        <w:r w:rsidR="008715C7">
          <w:rPr>
            <w:noProof/>
            <w:webHidden/>
          </w:rPr>
          <w:tab/>
        </w:r>
        <w:r w:rsidR="000A4745">
          <w:rPr>
            <w:noProof/>
            <w:webHidden/>
          </w:rPr>
          <w:fldChar w:fldCharType="begin"/>
        </w:r>
        <w:r w:rsidR="008715C7">
          <w:rPr>
            <w:noProof/>
            <w:webHidden/>
          </w:rPr>
          <w:instrText xml:space="preserve"> PAGEREF _Toc459745312 \h </w:instrText>
        </w:r>
        <w:r w:rsidR="000A4745">
          <w:rPr>
            <w:noProof/>
            <w:webHidden/>
          </w:rPr>
        </w:r>
        <w:r w:rsidR="000A4745">
          <w:rPr>
            <w:noProof/>
            <w:webHidden/>
          </w:rPr>
          <w:fldChar w:fldCharType="separate"/>
        </w:r>
        <w:r w:rsidR="00361784">
          <w:rPr>
            <w:noProof/>
            <w:webHidden/>
          </w:rPr>
          <w:t>86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3" w:history="1">
        <w:r w:rsidR="008715C7" w:rsidRPr="002D4A7D">
          <w:rPr>
            <w:rStyle w:val="Lienhypertexte"/>
            <w:noProof/>
            <w:spacing w:val="5"/>
          </w:rPr>
          <w:t>6.2.2.1.2. Structure nationale chargée du suivi-évaluation des interventions de développement (SSEID) ou direction générale de la programmation et du suivi-évaluation (DGPSE</w:t>
        </w:r>
        <w:r w:rsidR="008715C7" w:rsidRPr="002D4A7D">
          <w:rPr>
            <w:rStyle w:val="Lienhypertexte"/>
            <w:smallCaps/>
            <w:noProof/>
            <w:spacing w:val="5"/>
          </w:rPr>
          <w:t>)</w:t>
        </w:r>
        <w:r w:rsidR="008715C7">
          <w:rPr>
            <w:noProof/>
            <w:webHidden/>
          </w:rPr>
          <w:tab/>
        </w:r>
        <w:r w:rsidR="000A4745">
          <w:rPr>
            <w:noProof/>
            <w:webHidden/>
          </w:rPr>
          <w:fldChar w:fldCharType="begin"/>
        </w:r>
        <w:r w:rsidR="008715C7">
          <w:rPr>
            <w:noProof/>
            <w:webHidden/>
          </w:rPr>
          <w:instrText xml:space="preserve"> PAGEREF _Toc459745313 \h </w:instrText>
        </w:r>
        <w:r w:rsidR="000A4745">
          <w:rPr>
            <w:noProof/>
            <w:webHidden/>
          </w:rPr>
        </w:r>
        <w:r w:rsidR="000A4745">
          <w:rPr>
            <w:noProof/>
            <w:webHidden/>
          </w:rPr>
          <w:fldChar w:fldCharType="separate"/>
        </w:r>
        <w:r w:rsidR="00361784">
          <w:rPr>
            <w:noProof/>
            <w:webHidden/>
          </w:rPr>
          <w:t>87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4" w:history="1">
        <w:r w:rsidR="008715C7" w:rsidRPr="002D4A7D">
          <w:rPr>
            <w:rStyle w:val="Lienhypertexte"/>
            <w:noProof/>
            <w:spacing w:val="5"/>
          </w:rPr>
          <w:t>6.2.2.2.1. Assemblée nationale (AN)</w:t>
        </w:r>
        <w:r w:rsidR="008715C7">
          <w:rPr>
            <w:noProof/>
            <w:webHidden/>
          </w:rPr>
          <w:tab/>
        </w:r>
        <w:r w:rsidR="000A4745">
          <w:rPr>
            <w:noProof/>
            <w:webHidden/>
          </w:rPr>
          <w:fldChar w:fldCharType="begin"/>
        </w:r>
        <w:r w:rsidR="008715C7">
          <w:rPr>
            <w:noProof/>
            <w:webHidden/>
          </w:rPr>
          <w:instrText xml:space="preserve"> PAGEREF _Toc459745314 \h </w:instrText>
        </w:r>
        <w:r w:rsidR="000A4745">
          <w:rPr>
            <w:noProof/>
            <w:webHidden/>
          </w:rPr>
        </w:r>
        <w:r w:rsidR="000A4745">
          <w:rPr>
            <w:noProof/>
            <w:webHidden/>
          </w:rPr>
          <w:fldChar w:fldCharType="separate"/>
        </w:r>
        <w:r w:rsidR="00361784">
          <w:rPr>
            <w:noProof/>
            <w:webHidden/>
          </w:rPr>
          <w:t>88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5" w:history="1">
        <w:r w:rsidR="008715C7" w:rsidRPr="002D4A7D">
          <w:rPr>
            <w:rStyle w:val="Lienhypertexte"/>
            <w:noProof/>
            <w:spacing w:val="5"/>
          </w:rPr>
          <w:t>6.2.2.2.2. Cour des comptes</w:t>
        </w:r>
        <w:r w:rsidR="008715C7">
          <w:rPr>
            <w:noProof/>
            <w:webHidden/>
          </w:rPr>
          <w:tab/>
        </w:r>
        <w:r w:rsidR="000A4745">
          <w:rPr>
            <w:noProof/>
            <w:webHidden/>
          </w:rPr>
          <w:fldChar w:fldCharType="begin"/>
        </w:r>
        <w:r w:rsidR="008715C7">
          <w:rPr>
            <w:noProof/>
            <w:webHidden/>
          </w:rPr>
          <w:instrText xml:space="preserve"> PAGEREF _Toc459745315 \h </w:instrText>
        </w:r>
        <w:r w:rsidR="000A4745">
          <w:rPr>
            <w:noProof/>
            <w:webHidden/>
          </w:rPr>
        </w:r>
        <w:r w:rsidR="000A4745">
          <w:rPr>
            <w:noProof/>
            <w:webHidden/>
          </w:rPr>
          <w:fldChar w:fldCharType="separate"/>
        </w:r>
        <w:r w:rsidR="00361784">
          <w:rPr>
            <w:noProof/>
            <w:webHidden/>
          </w:rPr>
          <w:t>88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6" w:history="1">
        <w:r w:rsidR="008715C7" w:rsidRPr="002D4A7D">
          <w:rPr>
            <w:rStyle w:val="Lienhypertexte"/>
            <w:noProof/>
            <w:spacing w:val="5"/>
          </w:rPr>
          <w:t>6.2.2.2.3. Conseil économique et social (CES)</w:t>
        </w:r>
        <w:r w:rsidR="008715C7">
          <w:rPr>
            <w:noProof/>
            <w:webHidden/>
          </w:rPr>
          <w:tab/>
        </w:r>
        <w:r w:rsidR="000A4745">
          <w:rPr>
            <w:noProof/>
            <w:webHidden/>
          </w:rPr>
          <w:fldChar w:fldCharType="begin"/>
        </w:r>
        <w:r w:rsidR="008715C7">
          <w:rPr>
            <w:noProof/>
            <w:webHidden/>
          </w:rPr>
          <w:instrText xml:space="preserve"> PAGEREF _Toc459745316 \h </w:instrText>
        </w:r>
        <w:r w:rsidR="000A4745">
          <w:rPr>
            <w:noProof/>
            <w:webHidden/>
          </w:rPr>
        </w:r>
        <w:r w:rsidR="000A4745">
          <w:rPr>
            <w:noProof/>
            <w:webHidden/>
          </w:rPr>
          <w:fldChar w:fldCharType="separate"/>
        </w:r>
        <w:r w:rsidR="00361784">
          <w:rPr>
            <w:noProof/>
            <w:webHidden/>
          </w:rPr>
          <w:t>89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7" w:history="1">
        <w:r w:rsidR="008715C7" w:rsidRPr="002D4A7D">
          <w:rPr>
            <w:rStyle w:val="Lienhypertexte"/>
            <w:noProof/>
            <w:spacing w:val="5"/>
          </w:rPr>
          <w:t>6.2.2.2.4. Haute autorité de l’audiovisuelle et de la communication (HAAC)</w:t>
        </w:r>
        <w:r w:rsidR="008715C7">
          <w:rPr>
            <w:noProof/>
            <w:webHidden/>
          </w:rPr>
          <w:tab/>
        </w:r>
        <w:r w:rsidR="000A4745">
          <w:rPr>
            <w:noProof/>
            <w:webHidden/>
          </w:rPr>
          <w:fldChar w:fldCharType="begin"/>
        </w:r>
        <w:r w:rsidR="008715C7">
          <w:rPr>
            <w:noProof/>
            <w:webHidden/>
          </w:rPr>
          <w:instrText xml:space="preserve"> PAGEREF _Toc459745317 \h </w:instrText>
        </w:r>
        <w:r w:rsidR="000A4745">
          <w:rPr>
            <w:noProof/>
            <w:webHidden/>
          </w:rPr>
        </w:r>
        <w:r w:rsidR="000A4745">
          <w:rPr>
            <w:noProof/>
            <w:webHidden/>
          </w:rPr>
          <w:fldChar w:fldCharType="separate"/>
        </w:r>
        <w:r w:rsidR="00361784">
          <w:rPr>
            <w:noProof/>
            <w:webHidden/>
          </w:rPr>
          <w:t>89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8" w:history="1">
        <w:r w:rsidR="008715C7" w:rsidRPr="002D4A7D">
          <w:rPr>
            <w:rStyle w:val="Lienhypertexte"/>
            <w:noProof/>
            <w:spacing w:val="5"/>
          </w:rPr>
          <w:t>6.2.2.3- Organes et structures au niveau des ministères et des institutions de la République</w:t>
        </w:r>
        <w:r w:rsidR="008715C7">
          <w:rPr>
            <w:noProof/>
            <w:webHidden/>
          </w:rPr>
          <w:tab/>
        </w:r>
        <w:r w:rsidR="000A4745">
          <w:rPr>
            <w:noProof/>
            <w:webHidden/>
          </w:rPr>
          <w:fldChar w:fldCharType="begin"/>
        </w:r>
        <w:r w:rsidR="008715C7">
          <w:rPr>
            <w:noProof/>
            <w:webHidden/>
          </w:rPr>
          <w:instrText xml:space="preserve"> PAGEREF _Toc459745318 \h </w:instrText>
        </w:r>
        <w:r w:rsidR="000A4745">
          <w:rPr>
            <w:noProof/>
            <w:webHidden/>
          </w:rPr>
        </w:r>
        <w:r w:rsidR="000A4745">
          <w:rPr>
            <w:noProof/>
            <w:webHidden/>
          </w:rPr>
          <w:fldChar w:fldCharType="separate"/>
        </w:r>
        <w:r w:rsidR="00361784">
          <w:rPr>
            <w:noProof/>
            <w:webHidden/>
          </w:rPr>
          <w:t>89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19" w:history="1">
        <w:r w:rsidR="008715C7" w:rsidRPr="002D4A7D">
          <w:rPr>
            <w:rStyle w:val="Lienhypertexte"/>
            <w:noProof/>
            <w:spacing w:val="5"/>
          </w:rPr>
          <w:t>6.2.2.3.1. Comité de pilotage du SE (CPSE)</w:t>
        </w:r>
        <w:r w:rsidR="008715C7">
          <w:rPr>
            <w:noProof/>
            <w:webHidden/>
          </w:rPr>
          <w:tab/>
        </w:r>
        <w:r w:rsidR="000A4745">
          <w:rPr>
            <w:noProof/>
            <w:webHidden/>
          </w:rPr>
          <w:fldChar w:fldCharType="begin"/>
        </w:r>
        <w:r w:rsidR="008715C7">
          <w:rPr>
            <w:noProof/>
            <w:webHidden/>
          </w:rPr>
          <w:instrText xml:space="preserve"> PAGEREF _Toc459745319 \h </w:instrText>
        </w:r>
        <w:r w:rsidR="000A4745">
          <w:rPr>
            <w:noProof/>
            <w:webHidden/>
          </w:rPr>
        </w:r>
        <w:r w:rsidR="000A4745">
          <w:rPr>
            <w:noProof/>
            <w:webHidden/>
          </w:rPr>
          <w:fldChar w:fldCharType="separate"/>
        </w:r>
        <w:r w:rsidR="00361784">
          <w:rPr>
            <w:noProof/>
            <w:webHidden/>
          </w:rPr>
          <w:t>89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0" w:history="1">
        <w:r w:rsidR="008715C7" w:rsidRPr="002D4A7D">
          <w:rPr>
            <w:rStyle w:val="Lienhypertexte"/>
            <w:noProof/>
            <w:spacing w:val="5"/>
          </w:rPr>
          <w:t>6.2.2.3.2. Superviseurs de programmes (SP)</w:t>
        </w:r>
        <w:r w:rsidR="008715C7">
          <w:rPr>
            <w:noProof/>
            <w:webHidden/>
          </w:rPr>
          <w:tab/>
        </w:r>
        <w:r w:rsidR="000A4745">
          <w:rPr>
            <w:noProof/>
            <w:webHidden/>
          </w:rPr>
          <w:fldChar w:fldCharType="begin"/>
        </w:r>
        <w:r w:rsidR="008715C7">
          <w:rPr>
            <w:noProof/>
            <w:webHidden/>
          </w:rPr>
          <w:instrText xml:space="preserve"> PAGEREF _Toc459745320 \h </w:instrText>
        </w:r>
        <w:r w:rsidR="000A4745">
          <w:rPr>
            <w:noProof/>
            <w:webHidden/>
          </w:rPr>
        </w:r>
        <w:r w:rsidR="000A4745">
          <w:rPr>
            <w:noProof/>
            <w:webHidden/>
          </w:rPr>
          <w:fldChar w:fldCharType="separate"/>
        </w:r>
        <w:r w:rsidR="00361784">
          <w:rPr>
            <w:noProof/>
            <w:webHidden/>
          </w:rPr>
          <w:t>90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1" w:history="1">
        <w:r w:rsidR="008715C7" w:rsidRPr="002D4A7D">
          <w:rPr>
            <w:rStyle w:val="Lienhypertexte"/>
            <w:noProof/>
            <w:spacing w:val="5"/>
          </w:rPr>
          <w:t>6.2.2.3.3. Direction de la Planification et du suivi-évaluation (DPSE)</w:t>
        </w:r>
        <w:r w:rsidR="008715C7">
          <w:rPr>
            <w:noProof/>
            <w:webHidden/>
          </w:rPr>
          <w:tab/>
        </w:r>
        <w:r w:rsidR="000A4745">
          <w:rPr>
            <w:noProof/>
            <w:webHidden/>
          </w:rPr>
          <w:fldChar w:fldCharType="begin"/>
        </w:r>
        <w:r w:rsidR="008715C7">
          <w:rPr>
            <w:noProof/>
            <w:webHidden/>
          </w:rPr>
          <w:instrText xml:space="preserve"> PAGEREF _Toc459745321 \h </w:instrText>
        </w:r>
        <w:r w:rsidR="000A4745">
          <w:rPr>
            <w:noProof/>
            <w:webHidden/>
          </w:rPr>
        </w:r>
        <w:r w:rsidR="000A4745">
          <w:rPr>
            <w:noProof/>
            <w:webHidden/>
          </w:rPr>
          <w:fldChar w:fldCharType="separate"/>
        </w:r>
        <w:r w:rsidR="00361784">
          <w:rPr>
            <w:noProof/>
            <w:webHidden/>
          </w:rPr>
          <w:t>90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2" w:history="1">
        <w:r w:rsidR="008715C7" w:rsidRPr="002D4A7D">
          <w:rPr>
            <w:rStyle w:val="Lienhypertexte"/>
            <w:noProof/>
            <w:spacing w:val="5"/>
          </w:rPr>
          <w:t>6.2.2.3.4. Points focaux de suivi-évaluation (PFSE)</w:t>
        </w:r>
        <w:r w:rsidR="008715C7">
          <w:rPr>
            <w:noProof/>
            <w:webHidden/>
          </w:rPr>
          <w:tab/>
        </w:r>
        <w:r w:rsidR="000A4745">
          <w:rPr>
            <w:noProof/>
            <w:webHidden/>
          </w:rPr>
          <w:fldChar w:fldCharType="begin"/>
        </w:r>
        <w:r w:rsidR="008715C7">
          <w:rPr>
            <w:noProof/>
            <w:webHidden/>
          </w:rPr>
          <w:instrText xml:space="preserve"> PAGEREF _Toc459745322 \h </w:instrText>
        </w:r>
        <w:r w:rsidR="000A4745">
          <w:rPr>
            <w:noProof/>
            <w:webHidden/>
          </w:rPr>
        </w:r>
        <w:r w:rsidR="000A4745">
          <w:rPr>
            <w:noProof/>
            <w:webHidden/>
          </w:rPr>
          <w:fldChar w:fldCharType="separate"/>
        </w:r>
        <w:r w:rsidR="00361784">
          <w:rPr>
            <w:noProof/>
            <w:webHidden/>
          </w:rPr>
          <w:t>91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3" w:history="1">
        <w:r w:rsidR="008715C7" w:rsidRPr="002D4A7D">
          <w:rPr>
            <w:rStyle w:val="Lienhypertexte"/>
            <w:noProof/>
            <w:spacing w:val="5"/>
          </w:rPr>
          <w:t>6.2.2.3.5. Coordinations des programmes et projets (Unité de gestion des programmes/projets</w:t>
        </w:r>
        <w:r w:rsidR="008715C7" w:rsidRPr="002D4A7D">
          <w:rPr>
            <w:rStyle w:val="Lienhypertexte"/>
            <w:smallCaps/>
            <w:noProof/>
            <w:spacing w:val="5"/>
          </w:rPr>
          <w:t>)</w:t>
        </w:r>
        <w:r w:rsidR="008715C7">
          <w:rPr>
            <w:noProof/>
            <w:webHidden/>
          </w:rPr>
          <w:tab/>
        </w:r>
        <w:r w:rsidR="000A4745">
          <w:rPr>
            <w:noProof/>
            <w:webHidden/>
          </w:rPr>
          <w:fldChar w:fldCharType="begin"/>
        </w:r>
        <w:r w:rsidR="008715C7">
          <w:rPr>
            <w:noProof/>
            <w:webHidden/>
          </w:rPr>
          <w:instrText xml:space="preserve"> PAGEREF _Toc459745323 \h </w:instrText>
        </w:r>
        <w:r w:rsidR="000A4745">
          <w:rPr>
            <w:noProof/>
            <w:webHidden/>
          </w:rPr>
        </w:r>
        <w:r w:rsidR="000A4745">
          <w:rPr>
            <w:noProof/>
            <w:webHidden/>
          </w:rPr>
          <w:fldChar w:fldCharType="separate"/>
        </w:r>
        <w:r w:rsidR="00361784">
          <w:rPr>
            <w:noProof/>
            <w:webHidden/>
          </w:rPr>
          <w:t>91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4" w:history="1">
        <w:r w:rsidR="008715C7" w:rsidRPr="002D4A7D">
          <w:rPr>
            <w:rStyle w:val="Lienhypertexte"/>
            <w:noProof/>
            <w:spacing w:val="5"/>
          </w:rPr>
          <w:t>6.2.2.4- Organes et structures sectoriels, régionaux et locaux</w:t>
        </w:r>
        <w:r w:rsidR="008715C7">
          <w:rPr>
            <w:noProof/>
            <w:webHidden/>
          </w:rPr>
          <w:tab/>
        </w:r>
        <w:r w:rsidR="000A4745">
          <w:rPr>
            <w:noProof/>
            <w:webHidden/>
          </w:rPr>
          <w:fldChar w:fldCharType="begin"/>
        </w:r>
        <w:r w:rsidR="008715C7">
          <w:rPr>
            <w:noProof/>
            <w:webHidden/>
          </w:rPr>
          <w:instrText xml:space="preserve"> PAGEREF _Toc459745324 \h </w:instrText>
        </w:r>
        <w:r w:rsidR="000A4745">
          <w:rPr>
            <w:noProof/>
            <w:webHidden/>
          </w:rPr>
        </w:r>
        <w:r w:rsidR="000A4745">
          <w:rPr>
            <w:noProof/>
            <w:webHidden/>
          </w:rPr>
          <w:fldChar w:fldCharType="separate"/>
        </w:r>
        <w:r w:rsidR="00361784">
          <w:rPr>
            <w:noProof/>
            <w:webHidden/>
          </w:rPr>
          <w:t>91</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5" w:history="1">
        <w:r w:rsidR="008715C7" w:rsidRPr="002D4A7D">
          <w:rPr>
            <w:rStyle w:val="Lienhypertexte"/>
            <w:noProof/>
            <w:spacing w:val="5"/>
          </w:rPr>
          <w:t>6.2.2.4.1. Structures déconcentrées : directions régionales et préfectorales des ministères</w:t>
        </w:r>
        <w:r w:rsidR="008715C7">
          <w:rPr>
            <w:noProof/>
            <w:webHidden/>
          </w:rPr>
          <w:tab/>
        </w:r>
        <w:r w:rsidR="000A4745">
          <w:rPr>
            <w:noProof/>
            <w:webHidden/>
          </w:rPr>
          <w:fldChar w:fldCharType="begin"/>
        </w:r>
        <w:r w:rsidR="008715C7">
          <w:rPr>
            <w:noProof/>
            <w:webHidden/>
          </w:rPr>
          <w:instrText xml:space="preserve"> PAGEREF _Toc459745325 \h </w:instrText>
        </w:r>
        <w:r w:rsidR="000A4745">
          <w:rPr>
            <w:noProof/>
            <w:webHidden/>
          </w:rPr>
        </w:r>
        <w:r w:rsidR="000A4745">
          <w:rPr>
            <w:noProof/>
            <w:webHidden/>
          </w:rPr>
          <w:fldChar w:fldCharType="separate"/>
        </w:r>
        <w:r w:rsidR="00361784">
          <w:rPr>
            <w:noProof/>
            <w:webHidden/>
          </w:rPr>
          <w:t>92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6" w:history="1">
        <w:r w:rsidR="008715C7" w:rsidRPr="002D4A7D">
          <w:rPr>
            <w:rStyle w:val="Lienhypertexte"/>
            <w:noProof/>
            <w:spacing w:val="5"/>
          </w:rPr>
          <w:t>6.2.2.4.2. Collectivités locales (régions, préfectures et communes)</w:t>
        </w:r>
        <w:r w:rsidR="008715C7">
          <w:rPr>
            <w:noProof/>
            <w:webHidden/>
          </w:rPr>
          <w:tab/>
        </w:r>
        <w:r w:rsidR="000A4745">
          <w:rPr>
            <w:noProof/>
            <w:webHidden/>
          </w:rPr>
          <w:fldChar w:fldCharType="begin"/>
        </w:r>
        <w:r w:rsidR="008715C7">
          <w:rPr>
            <w:noProof/>
            <w:webHidden/>
          </w:rPr>
          <w:instrText xml:space="preserve"> PAGEREF _Toc459745326 \h </w:instrText>
        </w:r>
        <w:r w:rsidR="000A4745">
          <w:rPr>
            <w:noProof/>
            <w:webHidden/>
          </w:rPr>
        </w:r>
        <w:r w:rsidR="000A4745">
          <w:rPr>
            <w:noProof/>
            <w:webHidden/>
          </w:rPr>
          <w:fldChar w:fldCharType="separate"/>
        </w:r>
        <w:r w:rsidR="00361784">
          <w:rPr>
            <w:noProof/>
            <w:webHidden/>
          </w:rPr>
          <w:t>92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7" w:history="1">
        <w:r w:rsidR="008715C7" w:rsidRPr="002D4A7D">
          <w:rPr>
            <w:rStyle w:val="Lienhypertexte"/>
            <w:noProof/>
            <w:spacing w:val="5"/>
          </w:rPr>
          <w:t>6.2.2.4.3. Unités de gestion des projets (UGP</w:t>
        </w:r>
        <w:r w:rsidR="008715C7" w:rsidRPr="002D4A7D">
          <w:rPr>
            <w:rStyle w:val="Lienhypertexte"/>
            <w:smallCaps/>
            <w:noProof/>
            <w:spacing w:val="5"/>
          </w:rPr>
          <w:t>)</w:t>
        </w:r>
        <w:r w:rsidR="008715C7">
          <w:rPr>
            <w:noProof/>
            <w:webHidden/>
          </w:rPr>
          <w:tab/>
        </w:r>
        <w:r w:rsidR="000A4745">
          <w:rPr>
            <w:noProof/>
            <w:webHidden/>
          </w:rPr>
          <w:fldChar w:fldCharType="begin"/>
        </w:r>
        <w:r w:rsidR="008715C7">
          <w:rPr>
            <w:noProof/>
            <w:webHidden/>
          </w:rPr>
          <w:instrText xml:space="preserve"> PAGEREF _Toc459745327 \h </w:instrText>
        </w:r>
        <w:r w:rsidR="000A4745">
          <w:rPr>
            <w:noProof/>
            <w:webHidden/>
          </w:rPr>
        </w:r>
        <w:r w:rsidR="000A4745">
          <w:rPr>
            <w:noProof/>
            <w:webHidden/>
          </w:rPr>
          <w:fldChar w:fldCharType="separate"/>
        </w:r>
        <w:r w:rsidR="00361784">
          <w:rPr>
            <w:noProof/>
            <w:webHidden/>
          </w:rPr>
          <w:t>92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8" w:history="1">
        <w:r w:rsidR="008715C7" w:rsidRPr="002D4A7D">
          <w:rPr>
            <w:rStyle w:val="Lienhypertexte"/>
            <w:noProof/>
            <w:spacing w:val="5"/>
          </w:rPr>
          <w:t>6.2.2.5- Cadres de concertation</w:t>
        </w:r>
        <w:r w:rsidR="008715C7">
          <w:rPr>
            <w:noProof/>
            <w:webHidden/>
          </w:rPr>
          <w:tab/>
        </w:r>
        <w:r w:rsidR="000A4745">
          <w:rPr>
            <w:noProof/>
            <w:webHidden/>
          </w:rPr>
          <w:fldChar w:fldCharType="begin"/>
        </w:r>
        <w:r w:rsidR="008715C7">
          <w:rPr>
            <w:noProof/>
            <w:webHidden/>
          </w:rPr>
          <w:instrText xml:space="preserve"> PAGEREF _Toc459745328 \h </w:instrText>
        </w:r>
        <w:r w:rsidR="000A4745">
          <w:rPr>
            <w:noProof/>
            <w:webHidden/>
          </w:rPr>
        </w:r>
        <w:r w:rsidR="000A4745">
          <w:rPr>
            <w:noProof/>
            <w:webHidden/>
          </w:rPr>
          <w:fldChar w:fldCharType="separate"/>
        </w:r>
        <w:r w:rsidR="00361784">
          <w:rPr>
            <w:noProof/>
            <w:webHidden/>
          </w:rPr>
          <w:t>92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29" w:history="1">
        <w:r w:rsidR="008715C7" w:rsidRPr="002D4A7D">
          <w:rPr>
            <w:rStyle w:val="Lienhypertexte"/>
            <w:noProof/>
            <w:spacing w:val="5"/>
          </w:rPr>
          <w:t>6.2.2.6- Mécanismes d’examen par les pairs (MEP)</w:t>
        </w:r>
        <w:r w:rsidR="008715C7">
          <w:rPr>
            <w:noProof/>
            <w:webHidden/>
          </w:rPr>
          <w:tab/>
        </w:r>
        <w:r w:rsidR="000A4745">
          <w:rPr>
            <w:noProof/>
            <w:webHidden/>
          </w:rPr>
          <w:fldChar w:fldCharType="begin"/>
        </w:r>
        <w:r w:rsidR="008715C7">
          <w:rPr>
            <w:noProof/>
            <w:webHidden/>
          </w:rPr>
          <w:instrText xml:space="preserve"> PAGEREF _Toc459745329 \h </w:instrText>
        </w:r>
        <w:r w:rsidR="000A4745">
          <w:rPr>
            <w:noProof/>
            <w:webHidden/>
          </w:rPr>
        </w:r>
        <w:r w:rsidR="000A4745">
          <w:rPr>
            <w:noProof/>
            <w:webHidden/>
          </w:rPr>
          <w:fldChar w:fldCharType="separate"/>
        </w:r>
        <w:r w:rsidR="00361784">
          <w:rPr>
            <w:noProof/>
            <w:webHidden/>
          </w:rPr>
          <w:t>93</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30" w:history="1">
        <w:r w:rsidR="008715C7" w:rsidRPr="002D4A7D">
          <w:rPr>
            <w:rStyle w:val="Lienhypertexte"/>
            <w:noProof/>
            <w:spacing w:val="5"/>
          </w:rPr>
          <w:t>6.3. Rôles et responsabilités des acteurs</w:t>
        </w:r>
        <w:r w:rsidR="008715C7">
          <w:rPr>
            <w:noProof/>
            <w:webHidden/>
          </w:rPr>
          <w:tab/>
        </w:r>
        <w:r w:rsidR="000A4745">
          <w:rPr>
            <w:noProof/>
            <w:webHidden/>
          </w:rPr>
          <w:fldChar w:fldCharType="begin"/>
        </w:r>
        <w:r w:rsidR="008715C7">
          <w:rPr>
            <w:noProof/>
            <w:webHidden/>
          </w:rPr>
          <w:instrText xml:space="preserve"> PAGEREF _Toc459745330 \h </w:instrText>
        </w:r>
        <w:r w:rsidR="000A4745">
          <w:rPr>
            <w:noProof/>
            <w:webHidden/>
          </w:rPr>
        </w:r>
        <w:r w:rsidR="000A4745">
          <w:rPr>
            <w:noProof/>
            <w:webHidden/>
          </w:rPr>
          <w:fldChar w:fldCharType="separate"/>
        </w:r>
        <w:r w:rsidR="00361784">
          <w:rPr>
            <w:noProof/>
            <w:webHidden/>
          </w:rPr>
          <w:t>93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1" w:history="1">
        <w:r w:rsidR="008715C7" w:rsidRPr="002D4A7D">
          <w:rPr>
            <w:rStyle w:val="Lienhypertexte"/>
            <w:noProof/>
          </w:rPr>
          <w:t>6.3.1. Rôle de l’Etat et des collectivités territoriales</w:t>
        </w:r>
        <w:r w:rsidR="008715C7">
          <w:rPr>
            <w:noProof/>
            <w:webHidden/>
          </w:rPr>
          <w:tab/>
        </w:r>
        <w:r w:rsidR="000A4745">
          <w:rPr>
            <w:noProof/>
            <w:webHidden/>
          </w:rPr>
          <w:fldChar w:fldCharType="begin"/>
        </w:r>
        <w:r w:rsidR="008715C7">
          <w:rPr>
            <w:noProof/>
            <w:webHidden/>
          </w:rPr>
          <w:instrText xml:space="preserve"> PAGEREF _Toc459745331 \h </w:instrText>
        </w:r>
        <w:r w:rsidR="000A4745">
          <w:rPr>
            <w:noProof/>
            <w:webHidden/>
          </w:rPr>
        </w:r>
        <w:r w:rsidR="000A4745">
          <w:rPr>
            <w:noProof/>
            <w:webHidden/>
          </w:rPr>
          <w:fldChar w:fldCharType="separate"/>
        </w:r>
        <w:r w:rsidR="00361784">
          <w:rPr>
            <w:noProof/>
            <w:webHidden/>
          </w:rPr>
          <w:t>94</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2" w:history="1">
        <w:r w:rsidR="008715C7" w:rsidRPr="002D4A7D">
          <w:rPr>
            <w:rStyle w:val="Lienhypertexte"/>
            <w:noProof/>
          </w:rPr>
          <w:t>6.3.2. Partenariats avec les acteurs non étatiques (PTF, secteur privé et société civile)</w:t>
        </w:r>
        <w:r w:rsidR="008715C7">
          <w:rPr>
            <w:noProof/>
            <w:webHidden/>
          </w:rPr>
          <w:tab/>
        </w:r>
        <w:r w:rsidR="000A4745">
          <w:rPr>
            <w:noProof/>
            <w:webHidden/>
          </w:rPr>
          <w:fldChar w:fldCharType="begin"/>
        </w:r>
        <w:r w:rsidR="008715C7">
          <w:rPr>
            <w:noProof/>
            <w:webHidden/>
          </w:rPr>
          <w:instrText xml:space="preserve"> PAGEREF _Toc459745332 \h </w:instrText>
        </w:r>
        <w:r w:rsidR="000A4745">
          <w:rPr>
            <w:noProof/>
            <w:webHidden/>
          </w:rPr>
        </w:r>
        <w:r w:rsidR="000A4745">
          <w:rPr>
            <w:noProof/>
            <w:webHidden/>
          </w:rPr>
          <w:fldChar w:fldCharType="separate"/>
        </w:r>
        <w:r w:rsidR="00361784">
          <w:rPr>
            <w:noProof/>
            <w:webHidden/>
          </w:rPr>
          <w:t>95</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3" w:history="1">
        <w:r w:rsidR="008715C7" w:rsidRPr="002D4A7D">
          <w:rPr>
            <w:rStyle w:val="Lienhypertexte"/>
            <w:noProof/>
          </w:rPr>
          <w:t>6.3.3</w:t>
        </w:r>
        <w:r w:rsidR="008715C7" w:rsidRPr="002D4A7D">
          <w:rPr>
            <w:rStyle w:val="Lienhypertexte"/>
            <w:smallCaps/>
            <w:noProof/>
          </w:rPr>
          <w:t xml:space="preserve">. </w:t>
        </w:r>
        <w:r w:rsidR="008715C7" w:rsidRPr="002D4A7D">
          <w:rPr>
            <w:rStyle w:val="Lienhypertexte"/>
            <w:smallCaps/>
            <w:noProof/>
            <w:spacing w:val="5"/>
          </w:rPr>
          <w:t xml:space="preserve"> G</w:t>
        </w:r>
        <w:r w:rsidR="008715C7" w:rsidRPr="002D4A7D">
          <w:rPr>
            <w:rStyle w:val="Lienhypertexte"/>
            <w:noProof/>
          </w:rPr>
          <w:t>estionnaires de programmes</w:t>
        </w:r>
        <w:r w:rsidR="008715C7">
          <w:rPr>
            <w:noProof/>
            <w:webHidden/>
          </w:rPr>
          <w:tab/>
        </w:r>
        <w:r w:rsidR="000A4745">
          <w:rPr>
            <w:noProof/>
            <w:webHidden/>
          </w:rPr>
          <w:fldChar w:fldCharType="begin"/>
        </w:r>
        <w:r w:rsidR="008715C7">
          <w:rPr>
            <w:noProof/>
            <w:webHidden/>
          </w:rPr>
          <w:instrText xml:space="preserve"> PAGEREF _Toc459745333 \h </w:instrText>
        </w:r>
        <w:r w:rsidR="000A4745">
          <w:rPr>
            <w:noProof/>
            <w:webHidden/>
          </w:rPr>
        </w:r>
        <w:r w:rsidR="000A4745">
          <w:rPr>
            <w:noProof/>
            <w:webHidden/>
          </w:rPr>
          <w:fldChar w:fldCharType="separate"/>
        </w:r>
        <w:r w:rsidR="00361784">
          <w:rPr>
            <w:noProof/>
            <w:webHidden/>
          </w:rPr>
          <w:t>95</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4" w:history="1">
        <w:r w:rsidR="008715C7" w:rsidRPr="002D4A7D">
          <w:rPr>
            <w:rStyle w:val="Lienhypertexte"/>
            <w:noProof/>
            <w:spacing w:val="5"/>
          </w:rPr>
          <w:t>6.3.3.1- Responsable de programmes</w:t>
        </w:r>
        <w:r w:rsidR="008715C7">
          <w:rPr>
            <w:noProof/>
            <w:webHidden/>
          </w:rPr>
          <w:tab/>
        </w:r>
        <w:r w:rsidR="000A4745">
          <w:rPr>
            <w:noProof/>
            <w:webHidden/>
          </w:rPr>
          <w:fldChar w:fldCharType="begin"/>
        </w:r>
        <w:r w:rsidR="008715C7">
          <w:rPr>
            <w:noProof/>
            <w:webHidden/>
          </w:rPr>
          <w:instrText xml:space="preserve"> PAGEREF _Toc459745334 \h </w:instrText>
        </w:r>
        <w:r w:rsidR="000A4745">
          <w:rPr>
            <w:noProof/>
            <w:webHidden/>
          </w:rPr>
        </w:r>
        <w:r w:rsidR="000A4745">
          <w:rPr>
            <w:noProof/>
            <w:webHidden/>
          </w:rPr>
          <w:fldChar w:fldCharType="separate"/>
        </w:r>
        <w:r w:rsidR="00361784">
          <w:rPr>
            <w:noProof/>
            <w:webHidden/>
          </w:rPr>
          <w:t>95</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5" w:history="1">
        <w:r w:rsidR="008715C7" w:rsidRPr="002D4A7D">
          <w:rPr>
            <w:rStyle w:val="Lienhypertexte"/>
            <w:noProof/>
            <w:spacing w:val="5"/>
          </w:rPr>
          <w:t>6.3.3.2- Responsable de budget opérationnel de programme</w:t>
        </w:r>
        <w:r w:rsidR="008715C7">
          <w:rPr>
            <w:noProof/>
            <w:webHidden/>
          </w:rPr>
          <w:tab/>
        </w:r>
        <w:r w:rsidR="000A4745">
          <w:rPr>
            <w:noProof/>
            <w:webHidden/>
          </w:rPr>
          <w:fldChar w:fldCharType="begin"/>
        </w:r>
        <w:r w:rsidR="008715C7">
          <w:rPr>
            <w:noProof/>
            <w:webHidden/>
          </w:rPr>
          <w:instrText xml:space="preserve"> PAGEREF _Toc459745335 \h </w:instrText>
        </w:r>
        <w:r w:rsidR="000A4745">
          <w:rPr>
            <w:noProof/>
            <w:webHidden/>
          </w:rPr>
        </w:r>
        <w:r w:rsidR="000A4745">
          <w:rPr>
            <w:noProof/>
            <w:webHidden/>
          </w:rPr>
          <w:fldChar w:fldCharType="separate"/>
        </w:r>
        <w:r w:rsidR="00361784">
          <w:rPr>
            <w:noProof/>
            <w:webHidden/>
          </w:rPr>
          <w:t>96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6" w:history="1">
        <w:r w:rsidR="008715C7" w:rsidRPr="002D4A7D">
          <w:rPr>
            <w:rStyle w:val="Lienhypertexte"/>
            <w:noProof/>
            <w:spacing w:val="5"/>
          </w:rPr>
          <w:t>6.3.3.3- Responsable des unités opérationnelles (RUO)</w:t>
        </w:r>
        <w:r w:rsidR="008715C7">
          <w:rPr>
            <w:noProof/>
            <w:webHidden/>
          </w:rPr>
          <w:tab/>
        </w:r>
        <w:r w:rsidR="000A4745">
          <w:rPr>
            <w:noProof/>
            <w:webHidden/>
          </w:rPr>
          <w:fldChar w:fldCharType="begin"/>
        </w:r>
        <w:r w:rsidR="008715C7">
          <w:rPr>
            <w:noProof/>
            <w:webHidden/>
          </w:rPr>
          <w:instrText xml:space="preserve"> PAGEREF _Toc459745336 \h </w:instrText>
        </w:r>
        <w:r w:rsidR="000A4745">
          <w:rPr>
            <w:noProof/>
            <w:webHidden/>
          </w:rPr>
        </w:r>
        <w:r w:rsidR="000A4745">
          <w:rPr>
            <w:noProof/>
            <w:webHidden/>
          </w:rPr>
          <w:fldChar w:fldCharType="separate"/>
        </w:r>
        <w:r w:rsidR="00361784">
          <w:rPr>
            <w:noProof/>
            <w:webHidden/>
          </w:rPr>
          <w:t>96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37" w:history="1">
        <w:r w:rsidR="008715C7" w:rsidRPr="002D4A7D">
          <w:rPr>
            <w:rStyle w:val="Lienhypertexte"/>
            <w:noProof/>
            <w:spacing w:val="5"/>
          </w:rPr>
          <w:t>6.4. Arrangement de gestion</w:t>
        </w:r>
        <w:r w:rsidR="008715C7">
          <w:rPr>
            <w:noProof/>
            <w:webHidden/>
          </w:rPr>
          <w:tab/>
        </w:r>
        <w:r w:rsidR="000A4745">
          <w:rPr>
            <w:noProof/>
            <w:webHidden/>
          </w:rPr>
          <w:fldChar w:fldCharType="begin"/>
        </w:r>
        <w:r w:rsidR="008715C7">
          <w:rPr>
            <w:noProof/>
            <w:webHidden/>
          </w:rPr>
          <w:instrText xml:space="preserve"> PAGEREF _Toc459745337 \h </w:instrText>
        </w:r>
        <w:r w:rsidR="000A4745">
          <w:rPr>
            <w:noProof/>
            <w:webHidden/>
          </w:rPr>
        </w:r>
        <w:r w:rsidR="000A4745">
          <w:rPr>
            <w:noProof/>
            <w:webHidden/>
          </w:rPr>
          <w:fldChar w:fldCharType="separate"/>
        </w:r>
        <w:r w:rsidR="00361784">
          <w:rPr>
            <w:noProof/>
            <w:webHidden/>
          </w:rPr>
          <w:t>96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8" w:history="1">
        <w:r w:rsidR="008715C7" w:rsidRPr="002D4A7D">
          <w:rPr>
            <w:rStyle w:val="Lienhypertexte"/>
            <w:noProof/>
          </w:rPr>
          <w:t>6.4.1. Cartographie des programmes</w:t>
        </w:r>
        <w:r w:rsidR="008715C7">
          <w:rPr>
            <w:noProof/>
            <w:webHidden/>
          </w:rPr>
          <w:tab/>
        </w:r>
        <w:r w:rsidR="000A4745">
          <w:rPr>
            <w:noProof/>
            <w:webHidden/>
          </w:rPr>
          <w:fldChar w:fldCharType="begin"/>
        </w:r>
        <w:r w:rsidR="008715C7">
          <w:rPr>
            <w:noProof/>
            <w:webHidden/>
          </w:rPr>
          <w:instrText xml:space="preserve"> PAGEREF _Toc459745338 \h </w:instrText>
        </w:r>
        <w:r w:rsidR="000A4745">
          <w:rPr>
            <w:noProof/>
            <w:webHidden/>
          </w:rPr>
        </w:r>
        <w:r w:rsidR="000A4745">
          <w:rPr>
            <w:noProof/>
            <w:webHidden/>
          </w:rPr>
          <w:fldChar w:fldCharType="separate"/>
        </w:r>
        <w:r w:rsidR="00361784">
          <w:rPr>
            <w:noProof/>
            <w:webHidden/>
          </w:rPr>
          <w:t>96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39" w:history="1">
        <w:r w:rsidR="008715C7" w:rsidRPr="002D4A7D">
          <w:rPr>
            <w:rStyle w:val="Lienhypertexte"/>
            <w:noProof/>
          </w:rPr>
          <w:t>6.4.2. Charte de gestion des programmes</w:t>
        </w:r>
        <w:r w:rsidR="008715C7">
          <w:rPr>
            <w:noProof/>
            <w:webHidden/>
          </w:rPr>
          <w:tab/>
        </w:r>
        <w:r w:rsidR="000A4745">
          <w:rPr>
            <w:noProof/>
            <w:webHidden/>
          </w:rPr>
          <w:fldChar w:fldCharType="begin"/>
        </w:r>
        <w:r w:rsidR="008715C7">
          <w:rPr>
            <w:noProof/>
            <w:webHidden/>
          </w:rPr>
          <w:instrText xml:space="preserve"> PAGEREF _Toc459745339 \h </w:instrText>
        </w:r>
        <w:r w:rsidR="000A4745">
          <w:rPr>
            <w:noProof/>
            <w:webHidden/>
          </w:rPr>
        </w:r>
        <w:r w:rsidR="000A4745">
          <w:rPr>
            <w:noProof/>
            <w:webHidden/>
          </w:rPr>
          <w:fldChar w:fldCharType="separate"/>
        </w:r>
        <w:r w:rsidR="00361784">
          <w:rPr>
            <w:noProof/>
            <w:webHidden/>
          </w:rPr>
          <w:t>98</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0" w:history="1">
        <w:r w:rsidR="008715C7" w:rsidRPr="002D4A7D">
          <w:rPr>
            <w:rStyle w:val="Lienhypertexte"/>
            <w:noProof/>
            <w:spacing w:val="5"/>
          </w:rPr>
          <w:t>6.5. Moyens humains</w:t>
        </w:r>
        <w:r w:rsidR="008715C7">
          <w:rPr>
            <w:noProof/>
            <w:webHidden/>
          </w:rPr>
          <w:tab/>
        </w:r>
        <w:r w:rsidR="000A4745">
          <w:rPr>
            <w:noProof/>
            <w:webHidden/>
          </w:rPr>
          <w:fldChar w:fldCharType="begin"/>
        </w:r>
        <w:r w:rsidR="008715C7">
          <w:rPr>
            <w:noProof/>
            <w:webHidden/>
          </w:rPr>
          <w:instrText xml:space="preserve"> PAGEREF _Toc459745340 \h </w:instrText>
        </w:r>
        <w:r w:rsidR="000A4745">
          <w:rPr>
            <w:noProof/>
            <w:webHidden/>
          </w:rPr>
        </w:r>
        <w:r w:rsidR="000A4745">
          <w:rPr>
            <w:noProof/>
            <w:webHidden/>
          </w:rPr>
          <w:fldChar w:fldCharType="separate"/>
        </w:r>
        <w:r w:rsidR="00361784">
          <w:rPr>
            <w:noProof/>
            <w:webHidden/>
          </w:rPr>
          <w:t>98</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41" w:history="1">
        <w:r w:rsidR="008715C7" w:rsidRPr="002D4A7D">
          <w:rPr>
            <w:rStyle w:val="Lienhypertexte"/>
          </w:rPr>
          <w:t>VII- CADRE DE SUIVI-EVALUATION DE LA PISE</w:t>
        </w:r>
        <w:r w:rsidR="008715C7">
          <w:rPr>
            <w:webHidden/>
          </w:rPr>
          <w:tab/>
        </w:r>
        <w:r w:rsidR="000A4745">
          <w:rPr>
            <w:webHidden/>
          </w:rPr>
          <w:fldChar w:fldCharType="begin"/>
        </w:r>
        <w:r w:rsidR="008715C7">
          <w:rPr>
            <w:webHidden/>
          </w:rPr>
          <w:instrText xml:space="preserve"> PAGEREF _Toc459745341 \h </w:instrText>
        </w:r>
        <w:r w:rsidR="000A4745">
          <w:rPr>
            <w:webHidden/>
          </w:rPr>
        </w:r>
        <w:r w:rsidR="000A4745">
          <w:rPr>
            <w:webHidden/>
          </w:rPr>
          <w:fldChar w:fldCharType="separate"/>
        </w:r>
        <w:r w:rsidR="00361784">
          <w:rPr>
            <w:webHidden/>
          </w:rPr>
          <w:t>100</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2" w:history="1">
        <w:r w:rsidR="008715C7" w:rsidRPr="002D4A7D">
          <w:rPr>
            <w:rStyle w:val="Lienhypertexte"/>
            <w:noProof/>
            <w:spacing w:val="5"/>
          </w:rPr>
          <w:t>7.1. Indicateurs de performance</w:t>
        </w:r>
        <w:r w:rsidR="008715C7">
          <w:rPr>
            <w:noProof/>
            <w:webHidden/>
          </w:rPr>
          <w:tab/>
        </w:r>
        <w:r w:rsidR="000A4745">
          <w:rPr>
            <w:noProof/>
            <w:webHidden/>
          </w:rPr>
          <w:fldChar w:fldCharType="begin"/>
        </w:r>
        <w:r w:rsidR="008715C7">
          <w:rPr>
            <w:noProof/>
            <w:webHidden/>
          </w:rPr>
          <w:instrText xml:space="preserve"> PAGEREF _Toc459745342 \h </w:instrText>
        </w:r>
        <w:r w:rsidR="000A4745">
          <w:rPr>
            <w:noProof/>
            <w:webHidden/>
          </w:rPr>
        </w:r>
        <w:r w:rsidR="000A4745">
          <w:rPr>
            <w:noProof/>
            <w:webHidden/>
          </w:rPr>
          <w:fldChar w:fldCharType="separate"/>
        </w:r>
        <w:r w:rsidR="00361784">
          <w:rPr>
            <w:noProof/>
            <w:webHidden/>
          </w:rPr>
          <w:t>100</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3" w:history="1">
        <w:r w:rsidR="008715C7" w:rsidRPr="002D4A7D">
          <w:rPr>
            <w:rStyle w:val="Lienhypertexte"/>
            <w:noProof/>
            <w:spacing w:val="5"/>
          </w:rPr>
          <w:t>7.2. Système d’information sur la performance</w:t>
        </w:r>
        <w:r w:rsidR="008715C7">
          <w:rPr>
            <w:noProof/>
            <w:webHidden/>
          </w:rPr>
          <w:tab/>
        </w:r>
        <w:r w:rsidR="000A4745">
          <w:rPr>
            <w:noProof/>
            <w:webHidden/>
          </w:rPr>
          <w:fldChar w:fldCharType="begin"/>
        </w:r>
        <w:r w:rsidR="008715C7">
          <w:rPr>
            <w:noProof/>
            <w:webHidden/>
          </w:rPr>
          <w:instrText xml:space="preserve"> PAGEREF _Toc459745343 \h </w:instrText>
        </w:r>
        <w:r w:rsidR="000A4745">
          <w:rPr>
            <w:noProof/>
            <w:webHidden/>
          </w:rPr>
        </w:r>
        <w:r w:rsidR="000A4745">
          <w:rPr>
            <w:noProof/>
            <w:webHidden/>
          </w:rPr>
          <w:fldChar w:fldCharType="separate"/>
        </w:r>
        <w:r w:rsidR="00361784">
          <w:rPr>
            <w:noProof/>
            <w:webHidden/>
          </w:rPr>
          <w:t>105</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4" w:history="1">
        <w:r w:rsidR="008715C7" w:rsidRPr="002D4A7D">
          <w:rPr>
            <w:rStyle w:val="Lienhypertexte"/>
            <w:noProof/>
            <w:spacing w:val="5"/>
          </w:rPr>
          <w:t>7.3. Documents sur la performance</w:t>
        </w:r>
        <w:r w:rsidR="008715C7">
          <w:rPr>
            <w:noProof/>
            <w:webHidden/>
          </w:rPr>
          <w:tab/>
        </w:r>
        <w:r w:rsidR="000A4745">
          <w:rPr>
            <w:noProof/>
            <w:webHidden/>
          </w:rPr>
          <w:fldChar w:fldCharType="begin"/>
        </w:r>
        <w:r w:rsidR="008715C7">
          <w:rPr>
            <w:noProof/>
            <w:webHidden/>
          </w:rPr>
          <w:instrText xml:space="preserve"> PAGEREF _Toc459745344 \h </w:instrText>
        </w:r>
        <w:r w:rsidR="000A4745">
          <w:rPr>
            <w:noProof/>
            <w:webHidden/>
          </w:rPr>
        </w:r>
        <w:r w:rsidR="000A4745">
          <w:rPr>
            <w:noProof/>
            <w:webHidden/>
          </w:rPr>
          <w:fldChar w:fldCharType="separate"/>
        </w:r>
        <w:r w:rsidR="00361784">
          <w:rPr>
            <w:noProof/>
            <w:webHidden/>
          </w:rPr>
          <w:t>106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5" w:history="1">
        <w:r w:rsidR="008715C7" w:rsidRPr="002D4A7D">
          <w:rPr>
            <w:rStyle w:val="Lienhypertexte"/>
            <w:noProof/>
            <w:spacing w:val="5"/>
          </w:rPr>
          <w:t>7.4. Revue de performance</w:t>
        </w:r>
        <w:r w:rsidR="008715C7">
          <w:rPr>
            <w:noProof/>
            <w:webHidden/>
          </w:rPr>
          <w:tab/>
        </w:r>
        <w:r w:rsidR="000A4745">
          <w:rPr>
            <w:noProof/>
            <w:webHidden/>
          </w:rPr>
          <w:fldChar w:fldCharType="begin"/>
        </w:r>
        <w:r w:rsidR="008715C7">
          <w:rPr>
            <w:noProof/>
            <w:webHidden/>
          </w:rPr>
          <w:instrText xml:space="preserve"> PAGEREF _Toc459745345 \h </w:instrText>
        </w:r>
        <w:r w:rsidR="000A4745">
          <w:rPr>
            <w:noProof/>
            <w:webHidden/>
          </w:rPr>
        </w:r>
        <w:r w:rsidR="000A4745">
          <w:rPr>
            <w:noProof/>
            <w:webHidden/>
          </w:rPr>
          <w:fldChar w:fldCharType="separate"/>
        </w:r>
        <w:r w:rsidR="00361784">
          <w:rPr>
            <w:noProof/>
            <w:webHidden/>
          </w:rPr>
          <w:t>106</w:t>
        </w:r>
        <w:r w:rsidR="000A4745">
          <w:rPr>
            <w:noProof/>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46" w:history="1">
        <w:r w:rsidR="008715C7" w:rsidRPr="002D4A7D">
          <w:rPr>
            <w:rStyle w:val="Lienhypertexte"/>
            <w:noProof/>
            <w:spacing w:val="5"/>
          </w:rPr>
          <w:t>7.6. Audit du pilotage de la performance</w:t>
        </w:r>
        <w:r w:rsidR="008715C7">
          <w:rPr>
            <w:noProof/>
            <w:webHidden/>
          </w:rPr>
          <w:tab/>
        </w:r>
        <w:r w:rsidR="000A4745">
          <w:rPr>
            <w:noProof/>
            <w:webHidden/>
          </w:rPr>
          <w:fldChar w:fldCharType="begin"/>
        </w:r>
        <w:r w:rsidR="008715C7">
          <w:rPr>
            <w:noProof/>
            <w:webHidden/>
          </w:rPr>
          <w:instrText xml:space="preserve"> PAGEREF _Toc459745346 \h </w:instrText>
        </w:r>
        <w:r w:rsidR="000A4745">
          <w:rPr>
            <w:noProof/>
            <w:webHidden/>
          </w:rPr>
        </w:r>
        <w:r w:rsidR="000A4745">
          <w:rPr>
            <w:noProof/>
            <w:webHidden/>
          </w:rPr>
          <w:fldChar w:fldCharType="separate"/>
        </w:r>
        <w:r w:rsidR="00361784">
          <w:rPr>
            <w:noProof/>
            <w:webHidden/>
          </w:rPr>
          <w:t>107</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47" w:history="1">
        <w:r w:rsidR="008715C7" w:rsidRPr="002D4A7D">
          <w:rPr>
            <w:rStyle w:val="Lienhypertexte"/>
          </w:rPr>
          <w:t>VIII- PLAN D’ACTION GENERALE DE MISE EN ŒUVRE DE LA PISE</w:t>
        </w:r>
        <w:r w:rsidR="008715C7">
          <w:rPr>
            <w:webHidden/>
          </w:rPr>
          <w:tab/>
        </w:r>
        <w:r w:rsidR="000A4745">
          <w:rPr>
            <w:webHidden/>
          </w:rPr>
          <w:fldChar w:fldCharType="begin"/>
        </w:r>
        <w:r w:rsidR="008715C7">
          <w:rPr>
            <w:webHidden/>
          </w:rPr>
          <w:instrText xml:space="preserve"> PAGEREF _Toc459745347 \h </w:instrText>
        </w:r>
        <w:r w:rsidR="000A4745">
          <w:rPr>
            <w:webHidden/>
          </w:rPr>
        </w:r>
        <w:r w:rsidR="000A4745">
          <w:rPr>
            <w:webHidden/>
          </w:rPr>
          <w:fldChar w:fldCharType="separate"/>
        </w:r>
        <w:r w:rsidR="00361784">
          <w:rPr>
            <w:webHidden/>
          </w:rPr>
          <w:t>109</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48" w:history="1">
        <w:r w:rsidR="008715C7" w:rsidRPr="002D4A7D">
          <w:rPr>
            <w:rStyle w:val="Lienhypertexte"/>
          </w:rPr>
          <w:t>IX- CONDITIONS DE SUCCES DE LA PISE</w:t>
        </w:r>
        <w:r w:rsidR="008715C7">
          <w:rPr>
            <w:webHidden/>
          </w:rPr>
          <w:tab/>
        </w:r>
        <w:r w:rsidR="000A4745">
          <w:rPr>
            <w:webHidden/>
          </w:rPr>
          <w:fldChar w:fldCharType="begin"/>
        </w:r>
        <w:r w:rsidR="008715C7">
          <w:rPr>
            <w:webHidden/>
          </w:rPr>
          <w:instrText xml:space="preserve"> PAGEREF _Toc459745348 \h </w:instrText>
        </w:r>
        <w:r w:rsidR="000A4745">
          <w:rPr>
            <w:webHidden/>
          </w:rPr>
        </w:r>
        <w:r w:rsidR="000A4745">
          <w:rPr>
            <w:webHidden/>
          </w:rPr>
          <w:fldChar w:fldCharType="separate"/>
        </w:r>
        <w:r w:rsidR="00361784">
          <w:rPr>
            <w:webHidden/>
          </w:rPr>
          <w:t>113</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49" w:history="1">
        <w:r w:rsidR="008715C7" w:rsidRPr="002D4A7D">
          <w:rPr>
            <w:rStyle w:val="Lienhypertexte"/>
          </w:rPr>
          <w:t>CONCLUSION</w:t>
        </w:r>
        <w:r w:rsidR="008715C7">
          <w:rPr>
            <w:webHidden/>
          </w:rPr>
          <w:tab/>
        </w:r>
        <w:r w:rsidR="000A4745">
          <w:rPr>
            <w:webHidden/>
          </w:rPr>
          <w:fldChar w:fldCharType="begin"/>
        </w:r>
        <w:r w:rsidR="008715C7">
          <w:rPr>
            <w:webHidden/>
          </w:rPr>
          <w:instrText xml:space="preserve"> PAGEREF _Toc459745349 \h </w:instrText>
        </w:r>
        <w:r w:rsidR="000A4745">
          <w:rPr>
            <w:webHidden/>
          </w:rPr>
        </w:r>
        <w:r w:rsidR="000A4745">
          <w:rPr>
            <w:webHidden/>
          </w:rPr>
          <w:fldChar w:fldCharType="separate"/>
        </w:r>
        <w:r w:rsidR="00361784">
          <w:rPr>
            <w:webHidden/>
          </w:rPr>
          <w:t>115</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50" w:history="1">
        <w:r w:rsidR="008715C7" w:rsidRPr="002D4A7D">
          <w:rPr>
            <w:rStyle w:val="Lienhypertexte"/>
            <w:rFonts w:cs="Arial"/>
          </w:rPr>
          <w:t>DEUXIEME PARTIE : SYSTEME INTEGRE DE SUIVI-EVALUATION</w:t>
        </w:r>
        <w:r w:rsidR="008715C7">
          <w:rPr>
            <w:webHidden/>
          </w:rPr>
          <w:tab/>
        </w:r>
        <w:r w:rsidR="000A4745">
          <w:rPr>
            <w:webHidden/>
          </w:rPr>
          <w:fldChar w:fldCharType="begin"/>
        </w:r>
        <w:r w:rsidR="008715C7">
          <w:rPr>
            <w:webHidden/>
          </w:rPr>
          <w:instrText xml:space="preserve"> PAGEREF _Toc459745350 \h </w:instrText>
        </w:r>
        <w:r w:rsidR="000A4745">
          <w:rPr>
            <w:webHidden/>
          </w:rPr>
        </w:r>
        <w:r w:rsidR="000A4745">
          <w:rPr>
            <w:webHidden/>
          </w:rPr>
          <w:fldChar w:fldCharType="separate"/>
        </w:r>
        <w:r w:rsidR="00361784">
          <w:rPr>
            <w:webHidden/>
          </w:rPr>
          <w:t>116</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51" w:history="1">
        <w:r w:rsidR="008715C7" w:rsidRPr="002D4A7D">
          <w:rPr>
            <w:rStyle w:val="Lienhypertexte"/>
          </w:rPr>
          <w:t>X- SYSTEME INTEGRE DE SUIVI-EVALUATION</w:t>
        </w:r>
        <w:r w:rsidR="008715C7">
          <w:rPr>
            <w:webHidden/>
          </w:rPr>
          <w:tab/>
        </w:r>
        <w:r w:rsidR="000A4745">
          <w:rPr>
            <w:webHidden/>
          </w:rPr>
          <w:fldChar w:fldCharType="begin"/>
        </w:r>
        <w:r w:rsidR="008715C7">
          <w:rPr>
            <w:webHidden/>
          </w:rPr>
          <w:instrText xml:space="preserve"> PAGEREF _Toc459745351 \h </w:instrText>
        </w:r>
        <w:r w:rsidR="000A4745">
          <w:rPr>
            <w:webHidden/>
          </w:rPr>
        </w:r>
        <w:r w:rsidR="000A4745">
          <w:rPr>
            <w:webHidden/>
          </w:rPr>
          <w:fldChar w:fldCharType="separate"/>
        </w:r>
        <w:r w:rsidR="00361784">
          <w:rPr>
            <w:webHidden/>
          </w:rPr>
          <w:t>117</w:t>
        </w:r>
        <w:r w:rsidR="000A4745">
          <w:rPr>
            <w:webHidden/>
          </w:rPr>
          <w:fldChar w:fldCharType="end"/>
        </w:r>
      </w:hyperlink>
    </w:p>
    <w:p w:rsidR="008715C7" w:rsidRPr="008715C7" w:rsidRDefault="00BA0F73" w:rsidP="008715C7">
      <w:pPr>
        <w:pStyle w:val="TM1"/>
        <w:rPr>
          <w:rStyle w:val="Lienhypertexte"/>
          <w:b w:val="0"/>
        </w:rPr>
      </w:pPr>
      <w:hyperlink w:anchor="_Toc459745352" w:history="1">
        <w:r w:rsidR="008715C7" w:rsidRPr="008715C7">
          <w:rPr>
            <w:rStyle w:val="Lienhypertexte"/>
            <w:b w:val="0"/>
            <w:bCs/>
            <w:caps/>
          </w:rPr>
          <w:t>10.1- architecture du sise</w:t>
        </w:r>
        <w:r w:rsidR="008715C7" w:rsidRPr="008715C7">
          <w:rPr>
            <w:rStyle w:val="Lienhypertexte"/>
            <w:b w:val="0"/>
            <w:bCs/>
            <w:caps/>
            <w:webHidden/>
          </w:rPr>
          <w:tab/>
        </w:r>
        <w:r w:rsidR="000A4745" w:rsidRPr="008715C7">
          <w:rPr>
            <w:rStyle w:val="Lienhypertexte"/>
            <w:b w:val="0"/>
            <w:bCs/>
            <w:caps/>
            <w:webHidden/>
          </w:rPr>
          <w:fldChar w:fldCharType="begin"/>
        </w:r>
        <w:r w:rsidR="008715C7" w:rsidRPr="008715C7">
          <w:rPr>
            <w:rStyle w:val="Lienhypertexte"/>
            <w:b w:val="0"/>
            <w:bCs/>
            <w:caps/>
            <w:webHidden/>
          </w:rPr>
          <w:instrText xml:space="preserve"> PAGEREF _Toc459745352 \h </w:instrText>
        </w:r>
        <w:r w:rsidR="000A4745" w:rsidRPr="008715C7">
          <w:rPr>
            <w:rStyle w:val="Lienhypertexte"/>
            <w:b w:val="0"/>
            <w:bCs/>
            <w:caps/>
            <w:webHidden/>
          </w:rPr>
        </w:r>
        <w:r w:rsidR="000A4745" w:rsidRPr="008715C7">
          <w:rPr>
            <w:rStyle w:val="Lienhypertexte"/>
            <w:b w:val="0"/>
            <w:bCs/>
            <w:caps/>
            <w:webHidden/>
          </w:rPr>
          <w:fldChar w:fldCharType="separate"/>
        </w:r>
        <w:r w:rsidR="00361784">
          <w:rPr>
            <w:rStyle w:val="Lienhypertexte"/>
            <w:b w:val="0"/>
            <w:bCs/>
            <w:caps/>
            <w:webHidden/>
          </w:rPr>
          <w:t>117</w:t>
        </w:r>
        <w:r w:rsidR="000A4745" w:rsidRPr="008715C7">
          <w:rPr>
            <w:rStyle w:val="Lienhypertexte"/>
            <w:b w:val="0"/>
            <w:bCs/>
            <w:caps/>
            <w:webHidden/>
          </w:rPr>
          <w:fldChar w:fldCharType="end"/>
        </w:r>
      </w:hyperlink>
    </w:p>
    <w:p w:rsidR="008715C7" w:rsidRPr="008715C7" w:rsidRDefault="00BA0F73" w:rsidP="008715C7">
      <w:pPr>
        <w:pStyle w:val="TM1"/>
        <w:rPr>
          <w:rStyle w:val="Lienhypertexte"/>
        </w:rPr>
      </w:pPr>
      <w:hyperlink w:anchor="_Toc459745353" w:history="1">
        <w:r w:rsidR="008715C7" w:rsidRPr="008715C7">
          <w:rPr>
            <w:rStyle w:val="Lienhypertexte"/>
            <w:b w:val="0"/>
            <w:bCs/>
            <w:caps/>
          </w:rPr>
          <w:t>10.2- Logique d’intervention du SISE</w:t>
        </w:r>
        <w:r w:rsidR="008715C7" w:rsidRPr="008715C7">
          <w:rPr>
            <w:rStyle w:val="Lienhypertexte"/>
            <w:b w:val="0"/>
            <w:bCs/>
            <w:caps/>
            <w:webHidden/>
          </w:rPr>
          <w:tab/>
        </w:r>
        <w:r w:rsidR="000A4745" w:rsidRPr="008715C7">
          <w:rPr>
            <w:rStyle w:val="Lienhypertexte"/>
            <w:b w:val="0"/>
            <w:bCs/>
            <w:caps/>
            <w:webHidden/>
          </w:rPr>
          <w:fldChar w:fldCharType="begin"/>
        </w:r>
        <w:r w:rsidR="008715C7" w:rsidRPr="008715C7">
          <w:rPr>
            <w:rStyle w:val="Lienhypertexte"/>
            <w:b w:val="0"/>
            <w:bCs/>
            <w:caps/>
            <w:webHidden/>
          </w:rPr>
          <w:instrText xml:space="preserve"> PAGEREF _Toc459745353 \h </w:instrText>
        </w:r>
        <w:r w:rsidR="000A4745" w:rsidRPr="008715C7">
          <w:rPr>
            <w:rStyle w:val="Lienhypertexte"/>
            <w:b w:val="0"/>
            <w:bCs/>
            <w:caps/>
            <w:webHidden/>
          </w:rPr>
        </w:r>
        <w:r w:rsidR="000A4745" w:rsidRPr="008715C7">
          <w:rPr>
            <w:rStyle w:val="Lienhypertexte"/>
            <w:b w:val="0"/>
            <w:bCs/>
            <w:caps/>
            <w:webHidden/>
          </w:rPr>
          <w:fldChar w:fldCharType="separate"/>
        </w:r>
        <w:r w:rsidR="00361784">
          <w:rPr>
            <w:rStyle w:val="Lienhypertexte"/>
            <w:b w:val="0"/>
            <w:bCs/>
            <w:caps/>
            <w:webHidden/>
          </w:rPr>
          <w:t>118</w:t>
        </w:r>
        <w:r w:rsidR="000A4745" w:rsidRPr="008715C7">
          <w:rPr>
            <w:rStyle w:val="Lienhypertexte"/>
            <w:b w:val="0"/>
            <w:bCs/>
            <w:caps/>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4" w:history="1">
        <w:r w:rsidR="008715C7" w:rsidRPr="002D4A7D">
          <w:rPr>
            <w:rStyle w:val="Lienhypertexte"/>
            <w:noProof/>
          </w:rPr>
          <w:t>10.2.1- Matrice des résultats</w:t>
        </w:r>
        <w:r w:rsidR="008715C7">
          <w:rPr>
            <w:noProof/>
            <w:webHidden/>
          </w:rPr>
          <w:tab/>
        </w:r>
        <w:r w:rsidR="000A4745">
          <w:rPr>
            <w:noProof/>
            <w:webHidden/>
          </w:rPr>
          <w:fldChar w:fldCharType="begin"/>
        </w:r>
        <w:r w:rsidR="008715C7">
          <w:rPr>
            <w:noProof/>
            <w:webHidden/>
          </w:rPr>
          <w:instrText xml:space="preserve"> PAGEREF _Toc459745354 \h </w:instrText>
        </w:r>
        <w:r w:rsidR="000A4745">
          <w:rPr>
            <w:noProof/>
            <w:webHidden/>
          </w:rPr>
        </w:r>
        <w:r w:rsidR="000A4745">
          <w:rPr>
            <w:noProof/>
            <w:webHidden/>
          </w:rPr>
          <w:fldChar w:fldCharType="separate"/>
        </w:r>
        <w:r w:rsidR="00361784">
          <w:rPr>
            <w:noProof/>
            <w:webHidden/>
          </w:rPr>
          <w:t>119</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5" w:history="1">
        <w:r w:rsidR="008715C7" w:rsidRPr="002D4A7D">
          <w:rPr>
            <w:rStyle w:val="Lienhypertexte"/>
            <w:noProof/>
          </w:rPr>
          <w:t>10.2.2- Cadre de suivi-évaluation</w:t>
        </w:r>
        <w:r w:rsidR="008715C7">
          <w:rPr>
            <w:noProof/>
            <w:webHidden/>
          </w:rPr>
          <w:tab/>
        </w:r>
        <w:r w:rsidR="000A4745">
          <w:rPr>
            <w:noProof/>
            <w:webHidden/>
          </w:rPr>
          <w:fldChar w:fldCharType="begin"/>
        </w:r>
        <w:r w:rsidR="008715C7">
          <w:rPr>
            <w:noProof/>
            <w:webHidden/>
          </w:rPr>
          <w:instrText xml:space="preserve"> PAGEREF _Toc459745355 \h </w:instrText>
        </w:r>
        <w:r w:rsidR="000A4745">
          <w:rPr>
            <w:noProof/>
            <w:webHidden/>
          </w:rPr>
        </w:r>
        <w:r w:rsidR="000A4745">
          <w:rPr>
            <w:noProof/>
            <w:webHidden/>
          </w:rPr>
          <w:fldChar w:fldCharType="separate"/>
        </w:r>
        <w:r w:rsidR="00361784">
          <w:rPr>
            <w:noProof/>
            <w:webHidden/>
          </w:rPr>
          <w:t>120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6" w:history="1">
        <w:r w:rsidR="008715C7" w:rsidRPr="002D4A7D">
          <w:rPr>
            <w:rStyle w:val="Lienhypertexte"/>
            <w:noProof/>
          </w:rPr>
          <w:t>10.2.3- Sous-systèmes du SISE</w:t>
        </w:r>
        <w:r w:rsidR="008715C7">
          <w:rPr>
            <w:noProof/>
            <w:webHidden/>
          </w:rPr>
          <w:tab/>
        </w:r>
        <w:r w:rsidR="000A4745">
          <w:rPr>
            <w:noProof/>
            <w:webHidden/>
          </w:rPr>
          <w:fldChar w:fldCharType="begin"/>
        </w:r>
        <w:r w:rsidR="008715C7">
          <w:rPr>
            <w:noProof/>
            <w:webHidden/>
          </w:rPr>
          <w:instrText xml:space="preserve"> PAGEREF _Toc459745356 \h </w:instrText>
        </w:r>
        <w:r w:rsidR="000A4745">
          <w:rPr>
            <w:noProof/>
            <w:webHidden/>
          </w:rPr>
        </w:r>
        <w:r w:rsidR="000A4745">
          <w:rPr>
            <w:noProof/>
            <w:webHidden/>
          </w:rPr>
          <w:fldChar w:fldCharType="separate"/>
        </w:r>
        <w:r w:rsidR="00361784">
          <w:rPr>
            <w:noProof/>
            <w:webHidden/>
          </w:rPr>
          <w:t>123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7" w:history="1">
        <w:r w:rsidR="008715C7" w:rsidRPr="002D4A7D">
          <w:rPr>
            <w:rStyle w:val="Lienhypertexte"/>
            <w:noProof/>
            <w:spacing w:val="5"/>
          </w:rPr>
          <w:t>10.2.3.1- Sous-système suivi statistique de la pauvreté et des conditions de vie des ménages</w:t>
        </w:r>
        <w:r w:rsidR="008715C7">
          <w:rPr>
            <w:noProof/>
            <w:webHidden/>
          </w:rPr>
          <w:tab/>
        </w:r>
        <w:r w:rsidR="000A4745">
          <w:rPr>
            <w:noProof/>
            <w:webHidden/>
          </w:rPr>
          <w:fldChar w:fldCharType="begin"/>
        </w:r>
        <w:r w:rsidR="008715C7">
          <w:rPr>
            <w:noProof/>
            <w:webHidden/>
          </w:rPr>
          <w:instrText xml:space="preserve"> PAGEREF _Toc459745357 \h </w:instrText>
        </w:r>
        <w:r w:rsidR="000A4745">
          <w:rPr>
            <w:noProof/>
            <w:webHidden/>
          </w:rPr>
        </w:r>
        <w:r w:rsidR="000A4745">
          <w:rPr>
            <w:noProof/>
            <w:webHidden/>
          </w:rPr>
          <w:fldChar w:fldCharType="separate"/>
        </w:r>
        <w:r w:rsidR="00361784">
          <w:rPr>
            <w:noProof/>
            <w:webHidden/>
          </w:rPr>
          <w:t>125</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8" w:history="1">
        <w:r w:rsidR="008715C7" w:rsidRPr="002D4A7D">
          <w:rPr>
            <w:rStyle w:val="Lienhypertexte"/>
            <w:noProof/>
            <w:spacing w:val="5"/>
          </w:rPr>
          <w:t>10.2.3.2- Sous-système suivi d’impact local et participatif (SILP)</w:t>
        </w:r>
        <w:r w:rsidR="008715C7">
          <w:rPr>
            <w:noProof/>
            <w:webHidden/>
          </w:rPr>
          <w:tab/>
        </w:r>
        <w:r w:rsidR="000A4745">
          <w:rPr>
            <w:noProof/>
            <w:webHidden/>
          </w:rPr>
          <w:fldChar w:fldCharType="begin"/>
        </w:r>
        <w:r w:rsidR="008715C7">
          <w:rPr>
            <w:noProof/>
            <w:webHidden/>
          </w:rPr>
          <w:instrText xml:space="preserve"> PAGEREF _Toc459745358 \h </w:instrText>
        </w:r>
        <w:r w:rsidR="000A4745">
          <w:rPr>
            <w:noProof/>
            <w:webHidden/>
          </w:rPr>
        </w:r>
        <w:r w:rsidR="000A4745">
          <w:rPr>
            <w:noProof/>
            <w:webHidden/>
          </w:rPr>
          <w:fldChar w:fldCharType="separate"/>
        </w:r>
        <w:r w:rsidR="00361784">
          <w:rPr>
            <w:noProof/>
            <w:webHidden/>
          </w:rPr>
          <w:t>126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59" w:history="1">
        <w:r w:rsidR="008715C7" w:rsidRPr="002D4A7D">
          <w:rPr>
            <w:rStyle w:val="Lienhypertexte"/>
            <w:noProof/>
            <w:spacing w:val="5"/>
          </w:rPr>
          <w:t>10.2.3.3- Sous-système suivi des plans</w:t>
        </w:r>
        <w:r w:rsidR="008715C7" w:rsidRPr="002D4A7D">
          <w:rPr>
            <w:rStyle w:val="Lienhypertexte"/>
            <w:smallCaps/>
            <w:noProof/>
            <w:spacing w:val="5"/>
          </w:rPr>
          <w:t xml:space="preserve">, </w:t>
        </w:r>
        <w:r w:rsidR="008715C7" w:rsidRPr="002D4A7D">
          <w:rPr>
            <w:rStyle w:val="Lienhypertexte"/>
            <w:noProof/>
            <w:spacing w:val="5"/>
          </w:rPr>
          <w:t>programmes et projets (SSPPP)</w:t>
        </w:r>
        <w:r w:rsidR="008715C7">
          <w:rPr>
            <w:noProof/>
            <w:webHidden/>
          </w:rPr>
          <w:tab/>
        </w:r>
        <w:r w:rsidR="000A4745">
          <w:rPr>
            <w:noProof/>
            <w:webHidden/>
          </w:rPr>
          <w:fldChar w:fldCharType="begin"/>
        </w:r>
        <w:r w:rsidR="008715C7">
          <w:rPr>
            <w:noProof/>
            <w:webHidden/>
          </w:rPr>
          <w:instrText xml:space="preserve"> PAGEREF _Toc459745359 \h </w:instrText>
        </w:r>
        <w:r w:rsidR="000A4745">
          <w:rPr>
            <w:noProof/>
            <w:webHidden/>
          </w:rPr>
        </w:r>
        <w:r w:rsidR="000A4745">
          <w:rPr>
            <w:noProof/>
            <w:webHidden/>
          </w:rPr>
          <w:fldChar w:fldCharType="separate"/>
        </w:r>
        <w:r w:rsidR="00361784">
          <w:rPr>
            <w:noProof/>
            <w:webHidden/>
          </w:rPr>
          <w:t>127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0" w:history="1">
        <w:r w:rsidR="008715C7" w:rsidRPr="002D4A7D">
          <w:rPr>
            <w:rStyle w:val="Lienhypertexte"/>
            <w:noProof/>
            <w:spacing w:val="5"/>
          </w:rPr>
          <w:t>10.2.3.4- Sous-système suivi administratif</w:t>
        </w:r>
        <w:r w:rsidR="008715C7">
          <w:rPr>
            <w:noProof/>
            <w:webHidden/>
          </w:rPr>
          <w:tab/>
        </w:r>
        <w:r w:rsidR="000A4745">
          <w:rPr>
            <w:noProof/>
            <w:webHidden/>
          </w:rPr>
          <w:fldChar w:fldCharType="begin"/>
        </w:r>
        <w:r w:rsidR="008715C7">
          <w:rPr>
            <w:noProof/>
            <w:webHidden/>
          </w:rPr>
          <w:instrText xml:space="preserve"> PAGEREF _Toc459745360 \h </w:instrText>
        </w:r>
        <w:r w:rsidR="000A4745">
          <w:rPr>
            <w:noProof/>
            <w:webHidden/>
          </w:rPr>
        </w:r>
        <w:r w:rsidR="000A4745">
          <w:rPr>
            <w:noProof/>
            <w:webHidden/>
          </w:rPr>
          <w:fldChar w:fldCharType="separate"/>
        </w:r>
        <w:r w:rsidR="00361784">
          <w:rPr>
            <w:noProof/>
            <w:webHidden/>
          </w:rPr>
          <w:t>128</w:t>
        </w:r>
        <w:r w:rsidR="000A4745">
          <w:rPr>
            <w:noProof/>
            <w:webHidden/>
          </w:rPr>
          <w:fldChar w:fldCharType="end"/>
        </w:r>
      </w:hyperlink>
    </w:p>
    <w:p w:rsidR="008715C7" w:rsidRPr="008715C7" w:rsidRDefault="00BA0F73" w:rsidP="008715C7">
      <w:pPr>
        <w:pStyle w:val="TM1"/>
        <w:rPr>
          <w:rStyle w:val="Lienhypertexte"/>
        </w:rPr>
      </w:pPr>
      <w:hyperlink w:anchor="_Toc459745361" w:history="1">
        <w:r w:rsidR="008715C7" w:rsidRPr="008715C7">
          <w:rPr>
            <w:rStyle w:val="Lienhypertexte"/>
            <w:b w:val="0"/>
            <w:bCs/>
            <w:caps/>
          </w:rPr>
          <w:t>10.3- cadre de mise en œuvre du sise</w:t>
        </w:r>
        <w:r w:rsidR="008715C7" w:rsidRPr="008715C7">
          <w:rPr>
            <w:rStyle w:val="Lienhypertexte"/>
            <w:b w:val="0"/>
            <w:bCs/>
            <w:caps/>
            <w:webHidden/>
          </w:rPr>
          <w:tab/>
        </w:r>
        <w:r w:rsidR="000A4745" w:rsidRPr="008715C7">
          <w:rPr>
            <w:rStyle w:val="Lienhypertexte"/>
            <w:b w:val="0"/>
            <w:bCs/>
            <w:caps/>
            <w:webHidden/>
          </w:rPr>
          <w:fldChar w:fldCharType="begin"/>
        </w:r>
        <w:r w:rsidR="008715C7" w:rsidRPr="008715C7">
          <w:rPr>
            <w:rStyle w:val="Lienhypertexte"/>
            <w:b w:val="0"/>
            <w:bCs/>
            <w:caps/>
            <w:webHidden/>
          </w:rPr>
          <w:instrText xml:space="preserve"> PAGEREF _Toc459745361 \h </w:instrText>
        </w:r>
        <w:r w:rsidR="000A4745" w:rsidRPr="008715C7">
          <w:rPr>
            <w:rStyle w:val="Lienhypertexte"/>
            <w:b w:val="0"/>
            <w:bCs/>
            <w:caps/>
            <w:webHidden/>
          </w:rPr>
        </w:r>
        <w:r w:rsidR="000A4745" w:rsidRPr="008715C7">
          <w:rPr>
            <w:rStyle w:val="Lienhypertexte"/>
            <w:b w:val="0"/>
            <w:bCs/>
            <w:caps/>
            <w:webHidden/>
          </w:rPr>
          <w:fldChar w:fldCharType="separate"/>
        </w:r>
        <w:r w:rsidR="00361784">
          <w:rPr>
            <w:rStyle w:val="Lienhypertexte"/>
            <w:b w:val="0"/>
            <w:bCs/>
            <w:caps/>
            <w:webHidden/>
          </w:rPr>
          <w:t>132</w:t>
        </w:r>
        <w:r w:rsidR="000A4745" w:rsidRPr="008715C7">
          <w:rPr>
            <w:rStyle w:val="Lienhypertexte"/>
            <w:b w:val="0"/>
            <w:bCs/>
            <w:caps/>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2" w:history="1">
        <w:r w:rsidR="008715C7" w:rsidRPr="002D4A7D">
          <w:rPr>
            <w:rStyle w:val="Lienhypertexte"/>
            <w:noProof/>
          </w:rPr>
          <w:t>10.3.1- Système d’information</w:t>
        </w:r>
        <w:r w:rsidR="008715C7">
          <w:rPr>
            <w:noProof/>
            <w:webHidden/>
          </w:rPr>
          <w:tab/>
        </w:r>
        <w:r w:rsidR="000A4745">
          <w:rPr>
            <w:noProof/>
            <w:webHidden/>
          </w:rPr>
          <w:fldChar w:fldCharType="begin"/>
        </w:r>
        <w:r w:rsidR="008715C7">
          <w:rPr>
            <w:noProof/>
            <w:webHidden/>
          </w:rPr>
          <w:instrText xml:space="preserve"> PAGEREF _Toc459745362 \h </w:instrText>
        </w:r>
        <w:r w:rsidR="000A4745">
          <w:rPr>
            <w:noProof/>
            <w:webHidden/>
          </w:rPr>
        </w:r>
        <w:r w:rsidR="000A4745">
          <w:rPr>
            <w:noProof/>
            <w:webHidden/>
          </w:rPr>
          <w:fldChar w:fldCharType="separate"/>
        </w:r>
        <w:r w:rsidR="00361784">
          <w:rPr>
            <w:noProof/>
            <w:webHidden/>
          </w:rPr>
          <w:t>132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3" w:history="1">
        <w:r w:rsidR="008715C7" w:rsidRPr="002D4A7D">
          <w:rPr>
            <w:rStyle w:val="Lienhypertexte"/>
            <w:noProof/>
            <w:spacing w:val="5"/>
          </w:rPr>
          <w:t>10.3.1.1- Flux de l’information</w:t>
        </w:r>
        <w:r w:rsidR="008715C7">
          <w:rPr>
            <w:noProof/>
            <w:webHidden/>
          </w:rPr>
          <w:tab/>
        </w:r>
        <w:r w:rsidR="000A4745">
          <w:rPr>
            <w:noProof/>
            <w:webHidden/>
          </w:rPr>
          <w:fldChar w:fldCharType="begin"/>
        </w:r>
        <w:r w:rsidR="008715C7">
          <w:rPr>
            <w:noProof/>
            <w:webHidden/>
          </w:rPr>
          <w:instrText xml:space="preserve"> PAGEREF _Toc459745363 \h </w:instrText>
        </w:r>
        <w:r w:rsidR="000A4745">
          <w:rPr>
            <w:noProof/>
            <w:webHidden/>
          </w:rPr>
        </w:r>
        <w:r w:rsidR="000A4745">
          <w:rPr>
            <w:noProof/>
            <w:webHidden/>
          </w:rPr>
          <w:fldChar w:fldCharType="separate"/>
        </w:r>
        <w:r w:rsidR="00361784">
          <w:rPr>
            <w:noProof/>
            <w:webHidden/>
          </w:rPr>
          <w:t>132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4" w:history="1">
        <w:r w:rsidR="008715C7" w:rsidRPr="002D4A7D">
          <w:rPr>
            <w:rStyle w:val="Lienhypertexte"/>
            <w:noProof/>
            <w:spacing w:val="5"/>
          </w:rPr>
          <w:t>10.3.1.2- Informatisation du SISE</w:t>
        </w:r>
        <w:r w:rsidR="008715C7">
          <w:rPr>
            <w:noProof/>
            <w:webHidden/>
          </w:rPr>
          <w:tab/>
        </w:r>
        <w:r w:rsidR="000A4745">
          <w:rPr>
            <w:noProof/>
            <w:webHidden/>
          </w:rPr>
          <w:fldChar w:fldCharType="begin"/>
        </w:r>
        <w:r w:rsidR="008715C7">
          <w:rPr>
            <w:noProof/>
            <w:webHidden/>
          </w:rPr>
          <w:instrText xml:space="preserve"> PAGEREF _Toc459745364 \h </w:instrText>
        </w:r>
        <w:r w:rsidR="000A4745">
          <w:rPr>
            <w:noProof/>
            <w:webHidden/>
          </w:rPr>
        </w:r>
        <w:r w:rsidR="000A4745">
          <w:rPr>
            <w:noProof/>
            <w:webHidden/>
          </w:rPr>
          <w:fldChar w:fldCharType="separate"/>
        </w:r>
        <w:r w:rsidR="00361784">
          <w:rPr>
            <w:noProof/>
            <w:webHidden/>
          </w:rPr>
          <w:t>136</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5" w:history="1">
        <w:r w:rsidR="008715C7" w:rsidRPr="002D4A7D">
          <w:rPr>
            <w:rStyle w:val="Lienhypertexte"/>
            <w:noProof/>
          </w:rPr>
          <w:t>10.3.2- Cadre institutionnel de mise en œuvredu SISE</w:t>
        </w:r>
        <w:r w:rsidR="008715C7">
          <w:rPr>
            <w:noProof/>
            <w:webHidden/>
          </w:rPr>
          <w:tab/>
        </w:r>
        <w:r w:rsidR="000A4745">
          <w:rPr>
            <w:noProof/>
            <w:webHidden/>
          </w:rPr>
          <w:fldChar w:fldCharType="begin"/>
        </w:r>
        <w:r w:rsidR="008715C7">
          <w:rPr>
            <w:noProof/>
            <w:webHidden/>
          </w:rPr>
          <w:instrText xml:space="preserve"> PAGEREF _Toc459745365 \h </w:instrText>
        </w:r>
        <w:r w:rsidR="000A4745">
          <w:rPr>
            <w:noProof/>
            <w:webHidden/>
          </w:rPr>
        </w:r>
        <w:r w:rsidR="000A4745">
          <w:rPr>
            <w:noProof/>
            <w:webHidden/>
          </w:rPr>
          <w:fldChar w:fldCharType="separate"/>
        </w:r>
        <w:r w:rsidR="00361784">
          <w:rPr>
            <w:noProof/>
            <w:webHidden/>
          </w:rPr>
          <w:t>142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6" w:history="1">
        <w:r w:rsidR="008715C7" w:rsidRPr="002D4A7D">
          <w:rPr>
            <w:rStyle w:val="Lienhypertexte"/>
            <w:noProof/>
            <w:spacing w:val="5"/>
          </w:rPr>
          <w:t>10.3.2.1- Cadre national intégré de SE</w:t>
        </w:r>
        <w:r w:rsidR="008715C7">
          <w:rPr>
            <w:noProof/>
            <w:webHidden/>
          </w:rPr>
          <w:tab/>
        </w:r>
        <w:r w:rsidR="000A4745">
          <w:rPr>
            <w:noProof/>
            <w:webHidden/>
          </w:rPr>
          <w:fldChar w:fldCharType="begin"/>
        </w:r>
        <w:r w:rsidR="008715C7">
          <w:rPr>
            <w:noProof/>
            <w:webHidden/>
          </w:rPr>
          <w:instrText xml:space="preserve"> PAGEREF _Toc459745366 \h </w:instrText>
        </w:r>
        <w:r w:rsidR="000A4745">
          <w:rPr>
            <w:noProof/>
            <w:webHidden/>
          </w:rPr>
        </w:r>
        <w:r w:rsidR="000A4745">
          <w:rPr>
            <w:noProof/>
            <w:webHidden/>
          </w:rPr>
          <w:fldChar w:fldCharType="separate"/>
        </w:r>
        <w:r w:rsidR="00361784">
          <w:rPr>
            <w:noProof/>
            <w:webHidden/>
          </w:rPr>
          <w:t>142</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7" w:history="1">
        <w:r w:rsidR="008715C7" w:rsidRPr="002D4A7D">
          <w:rPr>
            <w:rStyle w:val="Lienhypertexte"/>
            <w:noProof/>
            <w:spacing w:val="5"/>
          </w:rPr>
          <w:t>10.3.2.2- Dispositif institutionnel et organisationnel du SISE</w:t>
        </w:r>
        <w:r w:rsidR="008715C7">
          <w:rPr>
            <w:noProof/>
            <w:webHidden/>
          </w:rPr>
          <w:tab/>
        </w:r>
        <w:r w:rsidR="000A4745">
          <w:rPr>
            <w:noProof/>
            <w:webHidden/>
          </w:rPr>
          <w:fldChar w:fldCharType="begin"/>
        </w:r>
        <w:r w:rsidR="008715C7">
          <w:rPr>
            <w:noProof/>
            <w:webHidden/>
          </w:rPr>
          <w:instrText xml:space="preserve"> PAGEREF _Toc459745367 \h </w:instrText>
        </w:r>
        <w:r w:rsidR="000A4745">
          <w:rPr>
            <w:noProof/>
            <w:webHidden/>
          </w:rPr>
        </w:r>
        <w:r w:rsidR="000A4745">
          <w:rPr>
            <w:noProof/>
            <w:webHidden/>
          </w:rPr>
          <w:fldChar w:fldCharType="separate"/>
        </w:r>
        <w:r w:rsidR="00361784">
          <w:rPr>
            <w:noProof/>
            <w:webHidden/>
          </w:rPr>
          <w:t>143</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8" w:history="1">
        <w:r w:rsidR="008715C7" w:rsidRPr="002D4A7D">
          <w:rPr>
            <w:rStyle w:val="Lienhypertexte"/>
            <w:noProof/>
            <w:spacing w:val="5"/>
          </w:rPr>
          <w:t>10.3.2.3- Mécanisme d’intégration des systèmes individuels de suivi-évaluation au SISE</w:t>
        </w:r>
        <w:r w:rsidR="008715C7">
          <w:rPr>
            <w:noProof/>
            <w:webHidden/>
          </w:rPr>
          <w:tab/>
        </w:r>
        <w:r w:rsidR="000A4745">
          <w:rPr>
            <w:noProof/>
            <w:webHidden/>
          </w:rPr>
          <w:fldChar w:fldCharType="begin"/>
        </w:r>
        <w:r w:rsidR="008715C7">
          <w:rPr>
            <w:noProof/>
            <w:webHidden/>
          </w:rPr>
          <w:instrText xml:space="preserve"> PAGEREF _Toc459745368 \h </w:instrText>
        </w:r>
        <w:r w:rsidR="000A4745">
          <w:rPr>
            <w:noProof/>
            <w:webHidden/>
          </w:rPr>
        </w:r>
        <w:r w:rsidR="000A4745">
          <w:rPr>
            <w:noProof/>
            <w:webHidden/>
          </w:rPr>
          <w:fldChar w:fldCharType="separate"/>
        </w:r>
        <w:r w:rsidR="00361784">
          <w:rPr>
            <w:noProof/>
            <w:webHidden/>
          </w:rPr>
          <w:t>150</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69" w:history="1">
        <w:r w:rsidR="008715C7" w:rsidRPr="002D4A7D">
          <w:rPr>
            <w:rStyle w:val="Lienhypertexte"/>
            <w:noProof/>
          </w:rPr>
          <w:t>10.3.3- Utilisation des informations issues du système de SE et sa viabilité</w:t>
        </w:r>
        <w:r w:rsidR="008715C7">
          <w:rPr>
            <w:noProof/>
            <w:webHidden/>
          </w:rPr>
          <w:tab/>
        </w:r>
        <w:r w:rsidR="000A4745">
          <w:rPr>
            <w:noProof/>
            <w:webHidden/>
          </w:rPr>
          <w:fldChar w:fldCharType="begin"/>
        </w:r>
        <w:r w:rsidR="008715C7">
          <w:rPr>
            <w:noProof/>
            <w:webHidden/>
          </w:rPr>
          <w:instrText xml:space="preserve"> PAGEREF _Toc459745369 \h </w:instrText>
        </w:r>
        <w:r w:rsidR="000A4745">
          <w:rPr>
            <w:noProof/>
            <w:webHidden/>
          </w:rPr>
        </w:r>
        <w:r w:rsidR="000A4745">
          <w:rPr>
            <w:noProof/>
            <w:webHidden/>
          </w:rPr>
          <w:fldChar w:fldCharType="separate"/>
        </w:r>
        <w:r w:rsidR="00361784">
          <w:rPr>
            <w:noProof/>
            <w:webHidden/>
          </w:rPr>
          <w:t>151</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70" w:history="1">
        <w:r w:rsidR="008715C7" w:rsidRPr="008715C7">
          <w:rPr>
            <w:rStyle w:val="Lienhypertexte"/>
            <w:b w:val="0"/>
            <w:bCs/>
            <w:caps/>
          </w:rPr>
          <w:t>10.4- Schéma intégré du SISE</w:t>
        </w:r>
        <w:r w:rsidR="008715C7" w:rsidRPr="008715C7">
          <w:rPr>
            <w:webHidden/>
          </w:rPr>
          <w:tab/>
        </w:r>
        <w:r w:rsidR="000A4745" w:rsidRPr="008715C7">
          <w:rPr>
            <w:webHidden/>
          </w:rPr>
          <w:fldChar w:fldCharType="begin"/>
        </w:r>
        <w:r w:rsidR="008715C7" w:rsidRPr="008715C7">
          <w:rPr>
            <w:webHidden/>
          </w:rPr>
          <w:instrText xml:space="preserve"> PAGEREF _Toc459745370 \h </w:instrText>
        </w:r>
        <w:r w:rsidR="000A4745" w:rsidRPr="008715C7">
          <w:rPr>
            <w:webHidden/>
          </w:rPr>
        </w:r>
        <w:r w:rsidR="000A4745" w:rsidRPr="008715C7">
          <w:rPr>
            <w:webHidden/>
          </w:rPr>
          <w:fldChar w:fldCharType="separate"/>
        </w:r>
        <w:r w:rsidR="00361784">
          <w:rPr>
            <w:webHidden/>
          </w:rPr>
          <w:t>153</w:t>
        </w:r>
        <w:r w:rsidR="000A4745" w:rsidRPr="008715C7">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71" w:history="1">
        <w:r w:rsidR="008715C7" w:rsidRPr="002D4A7D">
          <w:rPr>
            <w:rStyle w:val="Lienhypertexte"/>
          </w:rPr>
          <w:t>XI- MESURES DE MISE EN ŒUVRE DU SISE</w:t>
        </w:r>
        <w:r w:rsidR="008715C7">
          <w:rPr>
            <w:webHidden/>
          </w:rPr>
          <w:tab/>
        </w:r>
        <w:r w:rsidR="000A4745">
          <w:rPr>
            <w:webHidden/>
          </w:rPr>
          <w:fldChar w:fldCharType="begin"/>
        </w:r>
        <w:r w:rsidR="008715C7">
          <w:rPr>
            <w:webHidden/>
          </w:rPr>
          <w:instrText xml:space="preserve"> PAGEREF _Toc459745371 \h </w:instrText>
        </w:r>
        <w:r w:rsidR="000A4745">
          <w:rPr>
            <w:webHidden/>
          </w:rPr>
        </w:r>
        <w:r w:rsidR="000A4745">
          <w:rPr>
            <w:webHidden/>
          </w:rPr>
          <w:fldChar w:fldCharType="separate"/>
        </w:r>
        <w:r w:rsidR="00361784">
          <w:rPr>
            <w:webHidden/>
          </w:rPr>
          <w:t>157</w:t>
        </w:r>
        <w:r w:rsidR="000A4745">
          <w:rPr>
            <w:webHidden/>
          </w:rPr>
          <w:fldChar w:fldCharType="end"/>
        </w:r>
      </w:hyperlink>
    </w:p>
    <w:p w:rsidR="008715C7" w:rsidRDefault="00BA0F73">
      <w:pPr>
        <w:pStyle w:val="TM2"/>
        <w:tabs>
          <w:tab w:val="right" w:leader="dot" w:pos="8777"/>
        </w:tabs>
        <w:rPr>
          <w:rFonts w:asciiTheme="minorHAnsi" w:eastAsiaTheme="minorEastAsia" w:hAnsiTheme="minorHAnsi" w:cstheme="minorBidi"/>
          <w:smallCaps w:val="0"/>
          <w:noProof/>
          <w:sz w:val="22"/>
          <w:szCs w:val="22"/>
        </w:rPr>
      </w:pPr>
      <w:hyperlink w:anchor="_Toc459745372" w:history="1">
        <w:r w:rsidR="008715C7" w:rsidRPr="002D4A7D">
          <w:rPr>
            <w:rStyle w:val="Lienhypertexte"/>
            <w:noProof/>
          </w:rPr>
          <w:t>11.1- gamme d’outils</w:t>
        </w:r>
        <w:r w:rsidR="008715C7">
          <w:rPr>
            <w:noProof/>
            <w:webHidden/>
          </w:rPr>
          <w:tab/>
        </w:r>
        <w:r w:rsidR="000A4745">
          <w:rPr>
            <w:noProof/>
            <w:webHidden/>
          </w:rPr>
          <w:fldChar w:fldCharType="begin"/>
        </w:r>
        <w:r w:rsidR="008715C7">
          <w:rPr>
            <w:noProof/>
            <w:webHidden/>
          </w:rPr>
          <w:instrText xml:space="preserve"> PAGEREF _Toc459745372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3" w:history="1">
        <w:r w:rsidR="008715C7" w:rsidRPr="002D4A7D">
          <w:rPr>
            <w:rStyle w:val="Lienhypertexte"/>
            <w:noProof/>
          </w:rPr>
          <w:t>11.1.1- Instrument juridique</w:t>
        </w:r>
        <w:r w:rsidR="008715C7">
          <w:rPr>
            <w:noProof/>
            <w:webHidden/>
          </w:rPr>
          <w:tab/>
        </w:r>
        <w:r w:rsidR="000A4745">
          <w:rPr>
            <w:noProof/>
            <w:webHidden/>
          </w:rPr>
          <w:fldChar w:fldCharType="begin"/>
        </w:r>
        <w:r w:rsidR="008715C7">
          <w:rPr>
            <w:noProof/>
            <w:webHidden/>
          </w:rPr>
          <w:instrText xml:space="preserve"> PAGEREF _Toc459745373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4" w:history="1">
        <w:r w:rsidR="008715C7" w:rsidRPr="002D4A7D">
          <w:rPr>
            <w:rStyle w:val="Lienhypertexte"/>
            <w:noProof/>
          </w:rPr>
          <w:t>11.1.2- Organe de surveillance</w:t>
        </w:r>
        <w:r w:rsidR="008715C7">
          <w:rPr>
            <w:noProof/>
            <w:webHidden/>
          </w:rPr>
          <w:tab/>
        </w:r>
        <w:r w:rsidR="000A4745">
          <w:rPr>
            <w:noProof/>
            <w:webHidden/>
          </w:rPr>
          <w:fldChar w:fldCharType="begin"/>
        </w:r>
        <w:r w:rsidR="008715C7">
          <w:rPr>
            <w:noProof/>
            <w:webHidden/>
          </w:rPr>
          <w:instrText xml:space="preserve"> PAGEREF _Toc459745374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5" w:history="1">
        <w:r w:rsidR="008715C7" w:rsidRPr="002D4A7D">
          <w:rPr>
            <w:rStyle w:val="Lienhypertexte"/>
            <w:noProof/>
          </w:rPr>
          <w:t>11.1.3- Outils de SE axés sur les résultats</w:t>
        </w:r>
        <w:r w:rsidR="008715C7">
          <w:rPr>
            <w:noProof/>
            <w:webHidden/>
          </w:rPr>
          <w:tab/>
        </w:r>
        <w:r w:rsidR="000A4745">
          <w:rPr>
            <w:noProof/>
            <w:webHidden/>
          </w:rPr>
          <w:fldChar w:fldCharType="begin"/>
        </w:r>
        <w:r w:rsidR="008715C7">
          <w:rPr>
            <w:noProof/>
            <w:webHidden/>
          </w:rPr>
          <w:instrText xml:space="preserve"> PAGEREF _Toc459745375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6" w:history="1">
        <w:r w:rsidR="008715C7" w:rsidRPr="002D4A7D">
          <w:rPr>
            <w:rStyle w:val="Lienhypertexte"/>
            <w:noProof/>
            <w:spacing w:val="5"/>
          </w:rPr>
          <w:t>11.1.3.1- Outils prédéfinis de la GAR</w:t>
        </w:r>
        <w:r w:rsidR="008715C7">
          <w:rPr>
            <w:noProof/>
            <w:webHidden/>
          </w:rPr>
          <w:tab/>
        </w:r>
        <w:r w:rsidR="000A4745">
          <w:rPr>
            <w:noProof/>
            <w:webHidden/>
          </w:rPr>
          <w:fldChar w:fldCharType="begin"/>
        </w:r>
        <w:r w:rsidR="008715C7">
          <w:rPr>
            <w:noProof/>
            <w:webHidden/>
          </w:rPr>
          <w:instrText xml:space="preserve"> PAGEREF _Toc459745376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7" w:history="1">
        <w:r w:rsidR="008715C7" w:rsidRPr="002D4A7D">
          <w:rPr>
            <w:rStyle w:val="Lienhypertexte"/>
            <w:noProof/>
            <w:spacing w:val="5"/>
          </w:rPr>
          <w:t>11.1.3.2- Outils de mise en œuvre du Budget-programme ou DPPD</w:t>
        </w:r>
        <w:r w:rsidR="008715C7">
          <w:rPr>
            <w:noProof/>
            <w:webHidden/>
          </w:rPr>
          <w:tab/>
        </w:r>
        <w:r w:rsidR="000A4745">
          <w:rPr>
            <w:noProof/>
            <w:webHidden/>
          </w:rPr>
          <w:fldChar w:fldCharType="begin"/>
        </w:r>
        <w:r w:rsidR="008715C7">
          <w:rPr>
            <w:noProof/>
            <w:webHidden/>
          </w:rPr>
          <w:instrText xml:space="preserve"> PAGEREF _Toc459745377 \h </w:instrText>
        </w:r>
        <w:r w:rsidR="000A4745">
          <w:rPr>
            <w:noProof/>
            <w:webHidden/>
          </w:rPr>
        </w:r>
        <w:r w:rsidR="000A4745">
          <w:rPr>
            <w:noProof/>
            <w:webHidden/>
          </w:rPr>
          <w:fldChar w:fldCharType="separate"/>
        </w:r>
        <w:r w:rsidR="00361784">
          <w:rPr>
            <w:noProof/>
            <w:webHidden/>
          </w:rPr>
          <w:t>157</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8" w:history="1">
        <w:r w:rsidR="008715C7" w:rsidRPr="002D4A7D">
          <w:rPr>
            <w:rStyle w:val="Lienhypertexte"/>
            <w:noProof/>
            <w:spacing w:val="5"/>
          </w:rPr>
          <w:t>11.1.3.2.1.- Outils de programmation</w:t>
        </w:r>
        <w:r w:rsidR="008715C7">
          <w:rPr>
            <w:noProof/>
            <w:webHidden/>
          </w:rPr>
          <w:tab/>
        </w:r>
        <w:r w:rsidR="000A4745">
          <w:rPr>
            <w:noProof/>
            <w:webHidden/>
          </w:rPr>
          <w:fldChar w:fldCharType="begin"/>
        </w:r>
        <w:r w:rsidR="008715C7">
          <w:rPr>
            <w:noProof/>
            <w:webHidden/>
          </w:rPr>
          <w:instrText xml:space="preserve"> PAGEREF _Toc459745378 \h </w:instrText>
        </w:r>
        <w:r w:rsidR="000A4745">
          <w:rPr>
            <w:noProof/>
            <w:webHidden/>
          </w:rPr>
        </w:r>
        <w:r w:rsidR="000A4745">
          <w:rPr>
            <w:noProof/>
            <w:webHidden/>
          </w:rPr>
          <w:fldChar w:fldCharType="separate"/>
        </w:r>
        <w:r w:rsidR="00361784">
          <w:rPr>
            <w:noProof/>
            <w:webHidden/>
          </w:rPr>
          <w:t>158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79" w:history="1">
        <w:r w:rsidR="008715C7" w:rsidRPr="002D4A7D">
          <w:rPr>
            <w:rStyle w:val="Lienhypertexte"/>
            <w:noProof/>
            <w:spacing w:val="5"/>
          </w:rPr>
          <w:t>11.1.3.2.2.- Outils de suivi</w:t>
        </w:r>
        <w:r w:rsidR="008715C7">
          <w:rPr>
            <w:noProof/>
            <w:webHidden/>
          </w:rPr>
          <w:tab/>
        </w:r>
        <w:r w:rsidR="000A4745">
          <w:rPr>
            <w:noProof/>
            <w:webHidden/>
          </w:rPr>
          <w:fldChar w:fldCharType="begin"/>
        </w:r>
        <w:r w:rsidR="008715C7">
          <w:rPr>
            <w:noProof/>
            <w:webHidden/>
          </w:rPr>
          <w:instrText xml:space="preserve"> PAGEREF _Toc459745379 \h </w:instrText>
        </w:r>
        <w:r w:rsidR="000A4745">
          <w:rPr>
            <w:noProof/>
            <w:webHidden/>
          </w:rPr>
        </w:r>
        <w:r w:rsidR="000A4745">
          <w:rPr>
            <w:noProof/>
            <w:webHidden/>
          </w:rPr>
          <w:fldChar w:fldCharType="separate"/>
        </w:r>
        <w:r w:rsidR="00361784">
          <w:rPr>
            <w:noProof/>
            <w:webHidden/>
          </w:rPr>
          <w:t>158</w:t>
        </w:r>
        <w:r w:rsidR="000A4745">
          <w:rPr>
            <w:noProof/>
            <w:webHidden/>
          </w:rPr>
          <w:fldChar w:fldCharType="end"/>
        </w:r>
      </w:hyperlink>
    </w:p>
    <w:p w:rsidR="008715C7" w:rsidRDefault="00BA0F73">
      <w:pPr>
        <w:pStyle w:val="TM3"/>
        <w:tabs>
          <w:tab w:val="right" w:leader="dot" w:pos="8777"/>
        </w:tabs>
        <w:rPr>
          <w:rFonts w:asciiTheme="minorHAnsi" w:eastAsiaTheme="minorEastAsia" w:hAnsiTheme="minorHAnsi" w:cstheme="minorBidi"/>
          <w:i w:val="0"/>
          <w:iCs w:val="0"/>
          <w:noProof/>
          <w:sz w:val="22"/>
          <w:szCs w:val="22"/>
        </w:rPr>
      </w:pPr>
      <w:hyperlink w:anchor="_Toc459745380" w:history="1">
        <w:r w:rsidR="008715C7" w:rsidRPr="002D4A7D">
          <w:rPr>
            <w:rStyle w:val="Lienhypertexte"/>
            <w:noProof/>
            <w:spacing w:val="5"/>
          </w:rPr>
          <w:t>11.1.3.2.3.- Outils d’évaluation</w:t>
        </w:r>
        <w:r w:rsidR="008715C7">
          <w:rPr>
            <w:noProof/>
            <w:webHidden/>
          </w:rPr>
          <w:tab/>
        </w:r>
        <w:r w:rsidR="000A4745">
          <w:rPr>
            <w:noProof/>
            <w:webHidden/>
          </w:rPr>
          <w:fldChar w:fldCharType="begin"/>
        </w:r>
        <w:r w:rsidR="008715C7">
          <w:rPr>
            <w:noProof/>
            <w:webHidden/>
          </w:rPr>
          <w:instrText xml:space="preserve"> PAGEREF _Toc459745380 \h </w:instrText>
        </w:r>
        <w:r w:rsidR="000A4745">
          <w:rPr>
            <w:noProof/>
            <w:webHidden/>
          </w:rPr>
        </w:r>
        <w:r w:rsidR="000A4745">
          <w:rPr>
            <w:noProof/>
            <w:webHidden/>
          </w:rPr>
          <w:fldChar w:fldCharType="separate"/>
        </w:r>
        <w:r w:rsidR="00361784">
          <w:rPr>
            <w:noProof/>
            <w:webHidden/>
          </w:rPr>
          <w:t>158</w:t>
        </w:r>
        <w:r w:rsidR="000A4745">
          <w:rPr>
            <w:noProof/>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81" w:history="1">
        <w:r w:rsidR="008715C7" w:rsidRPr="002D4A7D">
          <w:rPr>
            <w:rStyle w:val="Lienhypertexte"/>
          </w:rPr>
          <w:t>BIBLIOGRAPHIE</w:t>
        </w:r>
        <w:r w:rsidR="008715C7">
          <w:rPr>
            <w:webHidden/>
          </w:rPr>
          <w:tab/>
        </w:r>
        <w:r w:rsidR="000A4745">
          <w:rPr>
            <w:webHidden/>
          </w:rPr>
          <w:fldChar w:fldCharType="begin"/>
        </w:r>
        <w:r w:rsidR="008715C7">
          <w:rPr>
            <w:webHidden/>
          </w:rPr>
          <w:instrText xml:space="preserve"> PAGEREF _Toc459745381 \h </w:instrText>
        </w:r>
        <w:r w:rsidR="000A4745">
          <w:rPr>
            <w:webHidden/>
          </w:rPr>
        </w:r>
        <w:r w:rsidR="000A4745">
          <w:rPr>
            <w:webHidden/>
          </w:rPr>
          <w:fldChar w:fldCharType="separate"/>
        </w:r>
        <w:r w:rsidR="00361784">
          <w:rPr>
            <w:webHidden/>
          </w:rPr>
          <w:t>159</w:t>
        </w:r>
        <w:r w:rsidR="000A4745">
          <w:rPr>
            <w:webHidden/>
          </w:rPr>
          <w:fldChar w:fldCharType="end"/>
        </w:r>
      </w:hyperlink>
    </w:p>
    <w:p w:rsidR="008715C7" w:rsidRDefault="00BA0F73" w:rsidP="008715C7">
      <w:pPr>
        <w:pStyle w:val="TM1"/>
        <w:rPr>
          <w:rFonts w:asciiTheme="minorHAnsi" w:eastAsiaTheme="minorEastAsia" w:hAnsiTheme="minorHAnsi" w:cstheme="minorBidi"/>
          <w:bCs/>
          <w:caps/>
          <w:sz w:val="22"/>
          <w:szCs w:val="22"/>
        </w:rPr>
      </w:pPr>
      <w:hyperlink w:anchor="_Toc459745382" w:history="1">
        <w:r w:rsidR="008715C7" w:rsidRPr="002D4A7D">
          <w:rPr>
            <w:rStyle w:val="Lienhypertexte"/>
          </w:rPr>
          <w:t>ANNEXES</w:t>
        </w:r>
        <w:r w:rsidR="008715C7">
          <w:rPr>
            <w:webHidden/>
          </w:rPr>
          <w:tab/>
        </w:r>
        <w:r w:rsidR="000A4745">
          <w:rPr>
            <w:webHidden/>
          </w:rPr>
          <w:fldChar w:fldCharType="begin"/>
        </w:r>
        <w:r w:rsidR="008715C7">
          <w:rPr>
            <w:webHidden/>
          </w:rPr>
          <w:instrText xml:space="preserve"> PAGEREF _Toc459745382 \h </w:instrText>
        </w:r>
        <w:r w:rsidR="000A4745">
          <w:rPr>
            <w:webHidden/>
          </w:rPr>
        </w:r>
        <w:r w:rsidR="000A4745">
          <w:rPr>
            <w:webHidden/>
          </w:rPr>
          <w:fldChar w:fldCharType="separate"/>
        </w:r>
        <w:r w:rsidR="00361784">
          <w:rPr>
            <w:webHidden/>
          </w:rPr>
          <w:t>161</w:t>
        </w:r>
        <w:r w:rsidR="000A4745">
          <w:rPr>
            <w:webHidden/>
          </w:rPr>
          <w:fldChar w:fldCharType="end"/>
        </w:r>
      </w:hyperlink>
    </w:p>
    <w:p w:rsidR="00B179EA" w:rsidRPr="005D2CBE" w:rsidRDefault="000A4745" w:rsidP="00801C3C">
      <w:pPr>
        <w:spacing w:after="0"/>
      </w:pPr>
      <w:r w:rsidRPr="005D2CBE">
        <w:rPr>
          <w:rFonts w:asciiTheme="minorHAnsi" w:hAnsiTheme="minorHAnsi" w:cs="Calibri"/>
          <w:sz w:val="24"/>
          <w:szCs w:val="24"/>
        </w:rPr>
        <w:fldChar w:fldCharType="end"/>
      </w:r>
    </w:p>
    <w:p w:rsidR="00B179EA" w:rsidRPr="005D2CBE" w:rsidRDefault="00B179EA" w:rsidP="00B179EA"/>
    <w:p w:rsidR="00B179EA" w:rsidRPr="005D2CBE" w:rsidRDefault="00B179EA" w:rsidP="00B179EA"/>
    <w:p w:rsidR="00B179EA" w:rsidRPr="005D2CBE" w:rsidRDefault="00B179EA" w:rsidP="00B179EA"/>
    <w:p w:rsidR="00B179EA" w:rsidRPr="005D2CBE" w:rsidRDefault="00B179EA" w:rsidP="00B179EA"/>
    <w:p w:rsidR="00B179EA" w:rsidRPr="005D2CBE" w:rsidRDefault="00B179EA" w:rsidP="00B179EA"/>
    <w:p w:rsidR="00B179EA" w:rsidRPr="005D2CBE" w:rsidRDefault="00B179EA" w:rsidP="00B179EA"/>
    <w:p w:rsidR="0029021F" w:rsidRPr="005D2CBE" w:rsidRDefault="0029021F">
      <w:pPr>
        <w:spacing w:after="0" w:line="240" w:lineRule="auto"/>
        <w:rPr>
          <w:rFonts w:cs="Arial"/>
          <w:b/>
          <w:bCs/>
          <w:sz w:val="32"/>
          <w:szCs w:val="28"/>
        </w:rPr>
      </w:pPr>
      <w:r w:rsidRPr="005D2CBE">
        <w:rPr>
          <w:rFonts w:cs="Arial"/>
          <w:sz w:val="32"/>
        </w:rPr>
        <w:br w:type="page"/>
      </w:r>
    </w:p>
    <w:p w:rsidR="00A106B0" w:rsidRPr="005D2CBE" w:rsidRDefault="00A106B0" w:rsidP="005B5ABA">
      <w:pPr>
        <w:pStyle w:val="Titre1"/>
        <w:pBdr>
          <w:bottom w:val="single" w:sz="4" w:space="1" w:color="auto"/>
        </w:pBdr>
        <w:spacing w:before="0" w:line="240" w:lineRule="auto"/>
        <w:rPr>
          <w:rFonts w:ascii="Calibri" w:hAnsi="Calibri" w:cs="Arial"/>
          <w:color w:val="auto"/>
          <w:sz w:val="32"/>
        </w:rPr>
      </w:pPr>
      <w:bookmarkStart w:id="4" w:name="_Toc459745233"/>
      <w:r w:rsidRPr="005D2CBE">
        <w:rPr>
          <w:rFonts w:ascii="Calibri" w:hAnsi="Calibri" w:cs="Arial"/>
          <w:color w:val="auto"/>
          <w:sz w:val="32"/>
        </w:rPr>
        <w:lastRenderedPageBreak/>
        <w:t>SIGLES ET ACRONYMES</w:t>
      </w:r>
      <w:bookmarkEnd w:id="2"/>
      <w:bookmarkEnd w:id="3"/>
      <w:bookmarkEnd w:id="4"/>
    </w:p>
    <w:p w:rsidR="00D9005D" w:rsidRPr="005D2CBE" w:rsidRDefault="00D9005D" w:rsidP="00D9005D">
      <w:pPr>
        <w:rPr>
          <w:sz w:val="16"/>
          <w:szCs w:val="16"/>
        </w:rPr>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2518"/>
        <w:gridCol w:w="6838"/>
      </w:tblGrid>
      <w:tr w:rsidR="00A106B0" w:rsidRPr="005D2CBE" w:rsidTr="009A5169">
        <w:trPr>
          <w:trHeight w:val="300"/>
        </w:trPr>
        <w:tc>
          <w:tcPr>
            <w:tcW w:w="2518" w:type="dxa"/>
            <w:noWrap/>
            <w:vAlign w:val="center"/>
            <w:hideMark/>
          </w:tcPr>
          <w:p w:rsidR="00A106B0"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SIGLES</w:t>
            </w:r>
          </w:p>
        </w:tc>
        <w:tc>
          <w:tcPr>
            <w:tcW w:w="6838" w:type="dxa"/>
            <w:noWrap/>
            <w:vAlign w:val="center"/>
            <w:hideMark/>
          </w:tcPr>
          <w:p w:rsidR="00A106B0" w:rsidRPr="005D2CBE" w:rsidRDefault="00964A60" w:rsidP="003E5718">
            <w:pPr>
              <w:spacing w:after="0" w:line="240" w:lineRule="auto"/>
              <w:rPr>
                <w:rFonts w:asciiTheme="minorHAnsi" w:hAnsiTheme="minorHAnsi"/>
                <w:b/>
                <w:bCs/>
                <w:sz w:val="24"/>
                <w:szCs w:val="24"/>
                <w:shd w:val="clear" w:color="auto" w:fill="FFFFFF"/>
              </w:rPr>
            </w:pPr>
            <w:r w:rsidRPr="005D2CBE">
              <w:rPr>
                <w:rFonts w:asciiTheme="minorHAnsi" w:hAnsiTheme="minorHAnsi"/>
                <w:b/>
                <w:bCs/>
                <w:sz w:val="24"/>
                <w:szCs w:val="24"/>
              </w:rPr>
              <w:t>DENOMINATION</w:t>
            </w:r>
          </w:p>
        </w:tc>
      </w:tr>
      <w:tr w:rsidR="00A106B0" w:rsidRPr="005D2CBE" w:rsidTr="009A5169">
        <w:trPr>
          <w:trHeight w:val="300"/>
        </w:trPr>
        <w:tc>
          <w:tcPr>
            <w:tcW w:w="2518" w:type="dxa"/>
            <w:noWrap/>
            <w:vAlign w:val="center"/>
            <w:hideMark/>
          </w:tcPr>
          <w:p w:rsidR="00A106B0"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ACBF</w:t>
            </w:r>
          </w:p>
        </w:tc>
        <w:tc>
          <w:tcPr>
            <w:tcW w:w="6838" w:type="dxa"/>
            <w:noWrap/>
            <w:vAlign w:val="center"/>
            <w:hideMark/>
          </w:tcPr>
          <w:p w:rsidR="00A106B0"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African Capacity Building Foundation</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AGET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Association des Grandes Entreprises du Togo</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AN</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Assemblée Nationale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AOF</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Attributions, Organisation et Fonctionnement </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APD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Aide Publique au Développement</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BAD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Banque Africaine de Développement</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BIE</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Budget d’Investissement et d’Equipement</w:t>
            </w:r>
          </w:p>
        </w:tc>
      </w:tr>
      <w:tr w:rsidR="007723F5" w:rsidRPr="005D2CBE" w:rsidTr="009A5169">
        <w:trPr>
          <w:trHeight w:val="555"/>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BIM Consultance SA</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Bureau d’Ingénierie et de Management, Cabinet d’études international, certifié ISO 9001 : 2008</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 xml:space="preserve">BP </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Budget-Programme </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CADERDT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Centre Autonome D'Etudes et de Renforcement des Capacités pour le Développement au Togo</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CC</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Cour des Comptes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CCIT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Chambre du Commerce et d’Industrie du Togo</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CDMT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Cadre de Dépenses à Moyen Terme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CED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Etat-Donateurs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CENETI</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Centre National d’Etude et de Traitements Informatiques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CES</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Conseil Economique et Social</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CIPS</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Interministériel de Pilotage Stratégique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CM</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Conseil de Ministres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CNDP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Coordination Nationale de la Déclaration de Paris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CNS</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Conseil National Statistique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CNSC-Togo</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Concertation Nationale de la Société Civile au Togo</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CNPPD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Conseil National du Pilotage des Politiques de Développement</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CROP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Régionale d’Orientation et de Pilotage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CS</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Sectoriel</w:t>
            </w:r>
          </w:p>
        </w:tc>
      </w:tr>
      <w:tr w:rsidR="007723F5" w:rsidRPr="005D2CBE" w:rsidTr="009A5169">
        <w:trPr>
          <w:trHeight w:val="368"/>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CSE</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Cellule de Suivi-Evaluation</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CSRMAP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Cadre Stratégique de Réforme et de Modernisation de l’Administration Publique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CTP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Technique de Pilotage</w:t>
            </w:r>
          </w:p>
        </w:tc>
      </w:tr>
      <w:tr w:rsidR="007723F5" w:rsidRPr="005D2CBE" w:rsidTr="009A5169">
        <w:trPr>
          <w:trHeight w:val="300"/>
        </w:trPr>
        <w:tc>
          <w:tcPr>
            <w:tcW w:w="2518" w:type="dxa"/>
            <w:noWrap/>
            <w:vAlign w:val="center"/>
            <w:hideMark/>
          </w:tcPr>
          <w:p w:rsidR="007723F5" w:rsidRPr="005D2CBE" w:rsidDel="00732C8A"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CTP/PAI </w:t>
            </w:r>
          </w:p>
        </w:tc>
        <w:tc>
          <w:tcPr>
            <w:tcW w:w="6838" w:type="dxa"/>
            <w:noWrap/>
            <w:vAlign w:val="center"/>
            <w:hideMark/>
          </w:tcPr>
          <w:p w:rsidR="007723F5" w:rsidRPr="005D2CBE" w:rsidDel="00732C8A"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Comité Technique de Pilotage du Programme d’Appui Institutionnel</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DB</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du Budget</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DCD actuel DGMAP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 la Coordination du Développement actuel Direction Générale de la Mobilisation de l’Aide et du Partenariat</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DCF</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du Contrôle Financier</w:t>
            </w:r>
          </w:p>
        </w:tc>
      </w:tr>
      <w:tr w:rsidR="00D93E87" w:rsidRPr="005D2CBE" w:rsidTr="009A5169">
        <w:trPr>
          <w:trHeight w:val="300"/>
        </w:trPr>
        <w:tc>
          <w:tcPr>
            <w:tcW w:w="2518" w:type="dxa"/>
            <w:noWrap/>
            <w:vAlign w:val="center"/>
            <w:hideMark/>
          </w:tcPr>
          <w:p w:rsidR="00D93E87" w:rsidRPr="005D2CBE" w:rsidRDefault="00D93E87" w:rsidP="003E5718">
            <w:pPr>
              <w:spacing w:after="0" w:line="240" w:lineRule="auto"/>
              <w:rPr>
                <w:rFonts w:asciiTheme="minorHAnsi" w:hAnsiTheme="minorHAnsi"/>
                <w:b/>
                <w:bCs/>
                <w:sz w:val="24"/>
                <w:szCs w:val="24"/>
              </w:rPr>
            </w:pPr>
            <w:r>
              <w:rPr>
                <w:rFonts w:asciiTheme="minorHAnsi" w:hAnsiTheme="minorHAnsi"/>
                <w:b/>
                <w:bCs/>
                <w:sz w:val="24"/>
                <w:szCs w:val="24"/>
              </w:rPr>
              <w:t>DCTDC</w:t>
            </w:r>
          </w:p>
        </w:tc>
        <w:tc>
          <w:tcPr>
            <w:tcW w:w="6838" w:type="dxa"/>
            <w:noWrap/>
            <w:vAlign w:val="center"/>
            <w:hideMark/>
          </w:tcPr>
          <w:p w:rsidR="00D93E87" w:rsidRPr="005D2CBE" w:rsidRDefault="00D93E87" w:rsidP="00D93E87">
            <w:pPr>
              <w:spacing w:after="0" w:line="240" w:lineRule="auto"/>
              <w:jc w:val="both"/>
              <w:rPr>
                <w:rFonts w:asciiTheme="minorHAnsi" w:hAnsiTheme="minorHAnsi"/>
                <w:bCs/>
                <w:sz w:val="24"/>
                <w:szCs w:val="24"/>
              </w:rPr>
            </w:pPr>
            <w:r>
              <w:rPr>
                <w:rFonts w:asciiTheme="minorHAnsi" w:hAnsiTheme="minorHAnsi"/>
                <w:bCs/>
                <w:sz w:val="24"/>
                <w:szCs w:val="24"/>
              </w:rPr>
              <w:t>Division de la Coopération Technique et du Développement des Capacités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 la dette</w:t>
            </w:r>
          </w:p>
        </w:tc>
      </w:tr>
      <w:tr w:rsidR="00D93E87" w:rsidRPr="005D2CBE" w:rsidTr="009A5169">
        <w:trPr>
          <w:trHeight w:val="300"/>
        </w:trPr>
        <w:tc>
          <w:tcPr>
            <w:tcW w:w="2518" w:type="dxa"/>
            <w:noWrap/>
            <w:vAlign w:val="center"/>
            <w:hideMark/>
          </w:tcPr>
          <w:p w:rsidR="00D93E87" w:rsidRDefault="00D93E87" w:rsidP="003E5718">
            <w:pPr>
              <w:spacing w:after="0" w:line="240" w:lineRule="auto"/>
              <w:rPr>
                <w:rFonts w:asciiTheme="minorHAnsi" w:hAnsiTheme="minorHAnsi"/>
                <w:b/>
                <w:bCs/>
                <w:sz w:val="24"/>
                <w:szCs w:val="24"/>
              </w:rPr>
            </w:pPr>
            <w:r>
              <w:rPr>
                <w:rFonts w:asciiTheme="minorHAnsi" w:hAnsiTheme="minorHAnsi"/>
                <w:b/>
                <w:bCs/>
                <w:sz w:val="24"/>
                <w:szCs w:val="24"/>
              </w:rPr>
              <w:t>DE</w:t>
            </w:r>
          </w:p>
        </w:tc>
        <w:tc>
          <w:tcPr>
            <w:tcW w:w="6838" w:type="dxa"/>
            <w:noWrap/>
            <w:vAlign w:val="center"/>
            <w:hideMark/>
          </w:tcPr>
          <w:p w:rsidR="00D93E87" w:rsidRDefault="005A0A59" w:rsidP="00B50442">
            <w:pPr>
              <w:spacing w:after="0" w:line="240" w:lineRule="auto"/>
              <w:jc w:val="both"/>
              <w:rPr>
                <w:rFonts w:asciiTheme="minorHAnsi" w:hAnsiTheme="minorHAnsi"/>
                <w:bCs/>
                <w:sz w:val="24"/>
                <w:szCs w:val="24"/>
              </w:rPr>
            </w:pPr>
            <w:r>
              <w:rPr>
                <w:rFonts w:asciiTheme="minorHAnsi" w:hAnsiTheme="minorHAnsi"/>
                <w:bCs/>
                <w:sz w:val="24"/>
                <w:szCs w:val="24"/>
              </w:rPr>
              <w:t xml:space="preserve">Division de l’Evaluation ou </w:t>
            </w:r>
            <w:r w:rsidR="00D93E87">
              <w:rPr>
                <w:rFonts w:asciiTheme="minorHAnsi" w:hAnsiTheme="minorHAnsi"/>
                <w:bCs/>
                <w:sz w:val="24"/>
                <w:szCs w:val="24"/>
              </w:rPr>
              <w:t>Direction de l’Economie</w:t>
            </w:r>
          </w:p>
        </w:tc>
      </w:tr>
      <w:tr w:rsidR="00D93E87" w:rsidRPr="005D2CBE" w:rsidTr="009A5169">
        <w:trPr>
          <w:trHeight w:val="300"/>
        </w:trPr>
        <w:tc>
          <w:tcPr>
            <w:tcW w:w="2518" w:type="dxa"/>
            <w:noWrap/>
            <w:vAlign w:val="center"/>
            <w:hideMark/>
          </w:tcPr>
          <w:p w:rsidR="00D93E87" w:rsidRPr="005D2CBE" w:rsidRDefault="00D93E87" w:rsidP="003E5718">
            <w:pPr>
              <w:spacing w:after="0" w:line="240" w:lineRule="auto"/>
              <w:rPr>
                <w:rFonts w:asciiTheme="minorHAnsi" w:hAnsiTheme="minorHAnsi"/>
                <w:b/>
                <w:bCs/>
                <w:sz w:val="24"/>
                <w:szCs w:val="24"/>
              </w:rPr>
            </w:pPr>
            <w:r>
              <w:rPr>
                <w:rFonts w:asciiTheme="minorHAnsi" w:hAnsiTheme="minorHAnsi"/>
                <w:b/>
                <w:bCs/>
                <w:sz w:val="24"/>
                <w:szCs w:val="24"/>
              </w:rPr>
              <w:t>DEIP</w:t>
            </w:r>
          </w:p>
        </w:tc>
        <w:tc>
          <w:tcPr>
            <w:tcW w:w="6838" w:type="dxa"/>
            <w:noWrap/>
            <w:vAlign w:val="center"/>
            <w:hideMark/>
          </w:tcPr>
          <w:p w:rsidR="00D93E87" w:rsidRPr="005D2CBE" w:rsidRDefault="00D93E87" w:rsidP="00B50442">
            <w:pPr>
              <w:spacing w:after="0" w:line="240" w:lineRule="auto"/>
              <w:jc w:val="both"/>
              <w:rPr>
                <w:rFonts w:asciiTheme="minorHAnsi" w:hAnsiTheme="minorHAnsi"/>
                <w:bCs/>
                <w:sz w:val="24"/>
                <w:szCs w:val="24"/>
              </w:rPr>
            </w:pPr>
            <w:r>
              <w:rPr>
                <w:rFonts w:asciiTheme="minorHAnsi" w:hAnsiTheme="minorHAnsi"/>
                <w:bCs/>
                <w:sz w:val="24"/>
                <w:szCs w:val="24"/>
              </w:rPr>
              <w:t>Division de l’Evaluation des Investissements Publics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DEP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des Etudes et de la Planification</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DEPONAT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Déclaration de Politique Nationale d’Aménagement du Territoire</w:t>
            </w:r>
          </w:p>
        </w:tc>
      </w:tr>
      <w:tr w:rsidR="005A0A59" w:rsidRPr="005D2CBE" w:rsidTr="009A5169">
        <w:trPr>
          <w:trHeight w:val="300"/>
        </w:trPr>
        <w:tc>
          <w:tcPr>
            <w:tcW w:w="2518" w:type="dxa"/>
            <w:noWrap/>
            <w:vAlign w:val="center"/>
            <w:hideMark/>
          </w:tcPr>
          <w:p w:rsidR="005A0A59" w:rsidRPr="005D2CBE" w:rsidRDefault="005A0A59" w:rsidP="003E5718">
            <w:pPr>
              <w:spacing w:after="0" w:line="240" w:lineRule="auto"/>
              <w:rPr>
                <w:rFonts w:asciiTheme="minorHAnsi" w:hAnsiTheme="minorHAnsi"/>
                <w:b/>
                <w:bCs/>
                <w:sz w:val="24"/>
                <w:szCs w:val="24"/>
              </w:rPr>
            </w:pPr>
            <w:r>
              <w:rPr>
                <w:rFonts w:asciiTheme="minorHAnsi" w:hAnsiTheme="minorHAnsi"/>
                <w:b/>
                <w:bCs/>
                <w:sz w:val="24"/>
                <w:szCs w:val="24"/>
              </w:rPr>
              <w:t>DEPP</w:t>
            </w:r>
          </w:p>
        </w:tc>
        <w:tc>
          <w:tcPr>
            <w:tcW w:w="6838" w:type="dxa"/>
            <w:noWrap/>
            <w:vAlign w:val="center"/>
            <w:hideMark/>
          </w:tcPr>
          <w:p w:rsidR="005A0A59" w:rsidRPr="005D2CBE" w:rsidRDefault="005A0A59" w:rsidP="005A0A59">
            <w:pPr>
              <w:spacing w:after="0" w:line="240" w:lineRule="auto"/>
              <w:jc w:val="both"/>
              <w:rPr>
                <w:rFonts w:asciiTheme="minorHAnsi" w:hAnsiTheme="minorHAnsi"/>
                <w:bCs/>
                <w:sz w:val="24"/>
                <w:szCs w:val="24"/>
              </w:rPr>
            </w:pPr>
            <w:r>
              <w:rPr>
                <w:rFonts w:asciiTheme="minorHAnsi" w:hAnsiTheme="minorHAnsi"/>
                <w:bCs/>
                <w:sz w:val="24"/>
                <w:szCs w:val="24"/>
              </w:rPr>
              <w:t xml:space="preserve">Direction de l’Evaluation des Politiques Publiques ou Division de </w:t>
            </w:r>
            <w:r>
              <w:rPr>
                <w:rFonts w:asciiTheme="minorHAnsi" w:hAnsiTheme="minorHAnsi"/>
                <w:bCs/>
                <w:sz w:val="24"/>
                <w:szCs w:val="24"/>
              </w:rPr>
              <w:lastRenderedPageBreak/>
              <w:t>l’Evaluation des Politiques Publiques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lastRenderedPageBreak/>
              <w:t>DF</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des Finances</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DFCEP</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du Financement et du Contrôle de l'Exécution du Plan</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DGAT</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Générale de l’Aménagement du Territoire</w:t>
            </w:r>
          </w:p>
        </w:tc>
      </w:tr>
      <w:tr w:rsidR="007723F5" w:rsidRPr="005D2CBE" w:rsidTr="009A5169">
        <w:trPr>
          <w:trHeight w:val="300"/>
        </w:trPr>
        <w:tc>
          <w:tcPr>
            <w:tcW w:w="2518" w:type="dxa"/>
            <w:noWrap/>
            <w:vAlign w:val="center"/>
            <w:hideMark/>
          </w:tcPr>
          <w:p w:rsidR="007723F5" w:rsidRPr="005D2CBE" w:rsidRDefault="00964A60" w:rsidP="003E5718">
            <w:pPr>
              <w:spacing w:after="0" w:line="240" w:lineRule="auto"/>
              <w:rPr>
                <w:rFonts w:asciiTheme="minorHAnsi" w:hAnsiTheme="minorHAnsi"/>
                <w:b/>
                <w:bCs/>
                <w:sz w:val="24"/>
                <w:szCs w:val="24"/>
              </w:rPr>
            </w:pPr>
            <w:r w:rsidRPr="005D2CBE">
              <w:rPr>
                <w:rFonts w:asciiTheme="minorHAnsi" w:hAnsiTheme="minorHAnsi"/>
                <w:b/>
                <w:bCs/>
                <w:sz w:val="24"/>
                <w:szCs w:val="24"/>
              </w:rPr>
              <w:t>DGPD</w:t>
            </w:r>
          </w:p>
        </w:tc>
        <w:tc>
          <w:tcPr>
            <w:tcW w:w="6838" w:type="dxa"/>
            <w:noWrap/>
            <w:vAlign w:val="center"/>
            <w:hideMark/>
          </w:tcPr>
          <w:p w:rsidR="007723F5" w:rsidRPr="005D2CBE" w:rsidRDefault="00964A60"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Générale de la Planification et du Développement</w:t>
            </w:r>
          </w:p>
        </w:tc>
      </w:tr>
      <w:tr w:rsidR="00EF0E43" w:rsidRPr="005D2CBE" w:rsidTr="000F1394">
        <w:trPr>
          <w:trHeight w:val="300"/>
        </w:trPr>
        <w:tc>
          <w:tcPr>
            <w:tcW w:w="2518" w:type="dxa"/>
            <w:noWrap/>
            <w:hideMark/>
          </w:tcPr>
          <w:p w:rsidR="00EF0E43" w:rsidRPr="001975C2" w:rsidRDefault="00EF0E43" w:rsidP="000F1394">
            <w:pPr>
              <w:spacing w:after="0" w:line="240" w:lineRule="auto"/>
              <w:rPr>
                <w:rFonts w:asciiTheme="minorHAnsi" w:hAnsiTheme="minorHAnsi"/>
                <w:b/>
                <w:color w:val="000000"/>
                <w:sz w:val="24"/>
                <w:szCs w:val="24"/>
              </w:rPr>
            </w:pPr>
            <w:r w:rsidRPr="001975C2">
              <w:rPr>
                <w:rFonts w:asciiTheme="minorHAnsi" w:hAnsiTheme="minorHAnsi"/>
                <w:b/>
                <w:color w:val="000000"/>
                <w:sz w:val="24"/>
                <w:szCs w:val="24"/>
              </w:rPr>
              <w:t>DGPSE</w:t>
            </w:r>
          </w:p>
        </w:tc>
        <w:tc>
          <w:tcPr>
            <w:tcW w:w="6838" w:type="dxa"/>
            <w:noWrap/>
            <w:hideMark/>
          </w:tcPr>
          <w:p w:rsidR="00EF0E43" w:rsidRPr="001975C2" w:rsidRDefault="00EF0E43" w:rsidP="000F1394">
            <w:pPr>
              <w:spacing w:after="0" w:line="240" w:lineRule="auto"/>
              <w:rPr>
                <w:rFonts w:asciiTheme="minorHAnsi" w:hAnsiTheme="minorHAnsi"/>
                <w:sz w:val="24"/>
                <w:szCs w:val="24"/>
                <w:shd w:val="clear" w:color="auto" w:fill="FFFFFF"/>
              </w:rPr>
            </w:pPr>
            <w:r w:rsidRPr="001975C2">
              <w:rPr>
                <w:rFonts w:asciiTheme="minorHAnsi" w:hAnsiTheme="minorHAnsi"/>
                <w:sz w:val="24"/>
                <w:szCs w:val="24"/>
                <w:shd w:val="clear" w:color="auto" w:fill="FFFFFF"/>
              </w:rPr>
              <w:t xml:space="preserve">Direction Générale de la Programmation et du Suivi-Evaluation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DGSCN</w:t>
            </w:r>
          </w:p>
        </w:tc>
        <w:tc>
          <w:tcPr>
            <w:tcW w:w="6838" w:type="dxa"/>
            <w:noWrap/>
            <w:vAlign w:val="center"/>
            <w:hideMark/>
          </w:tcPr>
          <w:p w:rsidR="00EF0E43" w:rsidRPr="005D2CBE" w:rsidRDefault="00EF0E43">
            <w:pPr>
              <w:spacing w:after="0" w:line="240" w:lineRule="auto"/>
              <w:jc w:val="both"/>
              <w:rPr>
                <w:rFonts w:asciiTheme="minorHAnsi" w:hAnsiTheme="minorHAnsi"/>
                <w:bCs/>
                <w:sz w:val="24"/>
                <w:szCs w:val="24"/>
              </w:rPr>
            </w:pPr>
            <w:r w:rsidRPr="005D2CBE">
              <w:rPr>
                <w:rFonts w:asciiTheme="minorHAnsi" w:hAnsiTheme="minorHAnsi"/>
                <w:bCs/>
                <w:sz w:val="24"/>
                <w:szCs w:val="24"/>
              </w:rPr>
              <w:t>Direction Générale de la Statistique et de la Comptabilité Nationale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DIPD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Dispositif Institutionnel de coordination, de suivi et de l’évaluation des Politiques de Développement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DNCMP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Nationale de Contrôle des Marchés Publics</w:t>
            </w:r>
          </w:p>
        </w:tc>
      </w:tr>
      <w:tr w:rsidR="00716E8F" w:rsidRPr="005D2CBE" w:rsidTr="009A5169">
        <w:trPr>
          <w:trHeight w:val="300"/>
        </w:trPr>
        <w:tc>
          <w:tcPr>
            <w:tcW w:w="2518" w:type="dxa"/>
            <w:noWrap/>
            <w:vAlign w:val="center"/>
            <w:hideMark/>
          </w:tcPr>
          <w:p w:rsidR="00716E8F" w:rsidRPr="005D2CBE" w:rsidRDefault="00716E8F" w:rsidP="003E5718">
            <w:pPr>
              <w:spacing w:after="0" w:line="240" w:lineRule="auto"/>
              <w:rPr>
                <w:rFonts w:asciiTheme="minorHAnsi" w:hAnsiTheme="minorHAnsi"/>
                <w:b/>
                <w:bCs/>
                <w:sz w:val="24"/>
                <w:szCs w:val="24"/>
              </w:rPr>
            </w:pPr>
            <w:r>
              <w:rPr>
                <w:rFonts w:asciiTheme="minorHAnsi" w:hAnsiTheme="minorHAnsi"/>
                <w:b/>
                <w:bCs/>
                <w:sz w:val="24"/>
                <w:szCs w:val="24"/>
              </w:rPr>
              <w:t>DP</w:t>
            </w:r>
          </w:p>
        </w:tc>
        <w:tc>
          <w:tcPr>
            <w:tcW w:w="6838" w:type="dxa"/>
            <w:noWrap/>
            <w:vAlign w:val="center"/>
            <w:hideMark/>
          </w:tcPr>
          <w:p w:rsidR="00716E8F" w:rsidRPr="005D2CBE" w:rsidRDefault="00716E8F" w:rsidP="00B50442">
            <w:pPr>
              <w:spacing w:after="0" w:line="240" w:lineRule="auto"/>
              <w:jc w:val="both"/>
              <w:rPr>
                <w:rFonts w:asciiTheme="minorHAnsi" w:hAnsiTheme="minorHAnsi"/>
                <w:bCs/>
                <w:sz w:val="24"/>
                <w:szCs w:val="24"/>
              </w:rPr>
            </w:pPr>
            <w:r>
              <w:rPr>
                <w:rFonts w:asciiTheme="minorHAnsi" w:hAnsiTheme="minorHAnsi"/>
                <w:bCs/>
                <w:sz w:val="24"/>
                <w:szCs w:val="24"/>
              </w:rPr>
              <w:t>Division de la Planification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DPBEP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Document de Programmation Budgétaire et Economique Pluriannuel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DPD actuelle DPPD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 la Planification du Développement actuelle Direction de la Planification et des Politiques de Développement</w:t>
            </w:r>
          </w:p>
        </w:tc>
      </w:tr>
      <w:tr w:rsidR="00716E8F" w:rsidRPr="005D2CBE" w:rsidTr="009A5169">
        <w:trPr>
          <w:trHeight w:val="300"/>
        </w:trPr>
        <w:tc>
          <w:tcPr>
            <w:tcW w:w="2518" w:type="dxa"/>
            <w:noWrap/>
            <w:vAlign w:val="center"/>
            <w:hideMark/>
          </w:tcPr>
          <w:p w:rsidR="00716E8F" w:rsidRPr="005D2CBE" w:rsidRDefault="00716E8F" w:rsidP="003E5718">
            <w:pPr>
              <w:spacing w:after="0" w:line="240" w:lineRule="auto"/>
              <w:rPr>
                <w:rFonts w:asciiTheme="minorHAnsi" w:hAnsiTheme="minorHAnsi"/>
                <w:b/>
                <w:bCs/>
                <w:sz w:val="24"/>
                <w:szCs w:val="24"/>
              </w:rPr>
            </w:pPr>
            <w:r>
              <w:rPr>
                <w:rFonts w:asciiTheme="minorHAnsi" w:hAnsiTheme="minorHAnsi"/>
                <w:b/>
                <w:bCs/>
                <w:sz w:val="24"/>
                <w:szCs w:val="24"/>
              </w:rPr>
              <w:t>DPIP</w:t>
            </w:r>
          </w:p>
        </w:tc>
        <w:tc>
          <w:tcPr>
            <w:tcW w:w="6838" w:type="dxa"/>
            <w:noWrap/>
            <w:vAlign w:val="center"/>
            <w:hideMark/>
          </w:tcPr>
          <w:p w:rsidR="00716E8F" w:rsidRPr="005D2CBE" w:rsidRDefault="00716E8F" w:rsidP="00B50442">
            <w:pPr>
              <w:spacing w:after="0" w:line="240" w:lineRule="auto"/>
              <w:jc w:val="both"/>
              <w:rPr>
                <w:rFonts w:asciiTheme="minorHAnsi" w:hAnsiTheme="minorHAnsi"/>
                <w:bCs/>
                <w:sz w:val="24"/>
                <w:szCs w:val="24"/>
              </w:rPr>
            </w:pPr>
            <w:r>
              <w:rPr>
                <w:rFonts w:asciiTheme="minorHAnsi" w:hAnsiTheme="minorHAnsi"/>
                <w:bCs/>
                <w:sz w:val="24"/>
                <w:szCs w:val="24"/>
              </w:rPr>
              <w:t>Division de la Programmation des Investissements Publics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DPP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 la Programmation et de la Prospective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DPPD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Document de Programmation Pluriannuel des Dépenses</w:t>
            </w:r>
          </w:p>
        </w:tc>
      </w:tr>
      <w:tr w:rsidR="00716E8F" w:rsidRPr="005D2CBE" w:rsidTr="009A5169">
        <w:trPr>
          <w:trHeight w:val="300"/>
        </w:trPr>
        <w:tc>
          <w:tcPr>
            <w:tcW w:w="2518" w:type="dxa"/>
            <w:noWrap/>
            <w:vAlign w:val="center"/>
            <w:hideMark/>
          </w:tcPr>
          <w:p w:rsidR="00716E8F" w:rsidRPr="005D2CBE" w:rsidRDefault="00716E8F" w:rsidP="003E5718">
            <w:pPr>
              <w:spacing w:after="0" w:line="240" w:lineRule="auto"/>
              <w:rPr>
                <w:rFonts w:asciiTheme="minorHAnsi" w:hAnsiTheme="minorHAnsi"/>
                <w:b/>
                <w:bCs/>
                <w:sz w:val="24"/>
                <w:szCs w:val="24"/>
              </w:rPr>
            </w:pPr>
            <w:r>
              <w:rPr>
                <w:rFonts w:asciiTheme="minorHAnsi" w:hAnsiTheme="minorHAnsi"/>
                <w:b/>
                <w:bCs/>
                <w:sz w:val="24"/>
                <w:szCs w:val="24"/>
              </w:rPr>
              <w:t>DPS</w:t>
            </w:r>
          </w:p>
        </w:tc>
        <w:tc>
          <w:tcPr>
            <w:tcW w:w="6838" w:type="dxa"/>
            <w:noWrap/>
            <w:vAlign w:val="center"/>
            <w:hideMark/>
          </w:tcPr>
          <w:p w:rsidR="00716E8F" w:rsidRPr="005D2CBE" w:rsidRDefault="00716E8F" w:rsidP="00B50442">
            <w:pPr>
              <w:spacing w:after="0" w:line="240" w:lineRule="auto"/>
              <w:jc w:val="both"/>
              <w:rPr>
                <w:rFonts w:asciiTheme="minorHAnsi" w:hAnsiTheme="minorHAnsi"/>
                <w:bCs/>
                <w:sz w:val="24"/>
                <w:szCs w:val="24"/>
              </w:rPr>
            </w:pPr>
            <w:r>
              <w:rPr>
                <w:rFonts w:asciiTheme="minorHAnsi" w:hAnsiTheme="minorHAnsi"/>
                <w:bCs/>
                <w:sz w:val="24"/>
                <w:szCs w:val="24"/>
              </w:rPr>
              <w:t>Division de la Programmation et du Suivi</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DPSE</w:t>
            </w:r>
          </w:p>
        </w:tc>
        <w:tc>
          <w:tcPr>
            <w:tcW w:w="6838" w:type="dxa"/>
            <w:noWrap/>
            <w:vAlign w:val="center"/>
            <w:hideMark/>
          </w:tcPr>
          <w:p w:rsidR="00EF0E43" w:rsidRPr="005D2CBE" w:rsidRDefault="00EF0E43" w:rsidP="00716E8F">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Direction </w:t>
            </w:r>
            <w:r w:rsidR="00716E8F">
              <w:rPr>
                <w:rFonts w:asciiTheme="minorHAnsi" w:hAnsiTheme="minorHAnsi"/>
                <w:bCs/>
                <w:sz w:val="24"/>
                <w:szCs w:val="24"/>
              </w:rPr>
              <w:t>de la Planification et de Suivi-</w:t>
            </w:r>
            <w:r w:rsidRPr="005D2CBE">
              <w:rPr>
                <w:rFonts w:asciiTheme="minorHAnsi" w:hAnsiTheme="minorHAnsi"/>
                <w:bCs/>
                <w:sz w:val="24"/>
                <w:szCs w:val="24"/>
              </w:rPr>
              <w:t>Evaluation</w:t>
            </w:r>
          </w:p>
        </w:tc>
      </w:tr>
      <w:tr w:rsidR="00716E8F" w:rsidRPr="005D2CBE" w:rsidTr="009A5169">
        <w:trPr>
          <w:trHeight w:val="300"/>
        </w:trPr>
        <w:tc>
          <w:tcPr>
            <w:tcW w:w="2518" w:type="dxa"/>
            <w:noWrap/>
            <w:vAlign w:val="center"/>
            <w:hideMark/>
          </w:tcPr>
          <w:p w:rsidR="00716E8F" w:rsidRPr="005D2CBE" w:rsidRDefault="00716E8F" w:rsidP="003E5718">
            <w:pPr>
              <w:spacing w:after="0" w:line="240" w:lineRule="auto"/>
              <w:rPr>
                <w:rFonts w:asciiTheme="minorHAnsi" w:hAnsiTheme="minorHAnsi"/>
                <w:b/>
                <w:bCs/>
                <w:sz w:val="24"/>
                <w:szCs w:val="24"/>
              </w:rPr>
            </w:pPr>
            <w:r>
              <w:rPr>
                <w:rFonts w:asciiTheme="minorHAnsi" w:hAnsiTheme="minorHAnsi"/>
                <w:b/>
                <w:bCs/>
                <w:sz w:val="24"/>
                <w:szCs w:val="24"/>
              </w:rPr>
              <w:t>DPSEIP</w:t>
            </w:r>
          </w:p>
        </w:tc>
        <w:tc>
          <w:tcPr>
            <w:tcW w:w="6838" w:type="dxa"/>
            <w:noWrap/>
            <w:vAlign w:val="center"/>
            <w:hideMark/>
          </w:tcPr>
          <w:p w:rsidR="00716E8F" w:rsidRPr="005D2CBE" w:rsidRDefault="00716E8F" w:rsidP="00B50442">
            <w:pPr>
              <w:spacing w:after="0" w:line="240" w:lineRule="auto"/>
              <w:jc w:val="both"/>
              <w:rPr>
                <w:rFonts w:asciiTheme="minorHAnsi" w:hAnsiTheme="minorHAnsi"/>
                <w:bCs/>
                <w:sz w:val="24"/>
                <w:szCs w:val="24"/>
              </w:rPr>
            </w:pPr>
            <w:r>
              <w:rPr>
                <w:rFonts w:asciiTheme="minorHAnsi" w:hAnsiTheme="minorHAnsi"/>
                <w:bCs/>
                <w:sz w:val="24"/>
                <w:szCs w:val="24"/>
              </w:rPr>
              <w:t>Direction de la Programmation et du Suivi-Evaluation des Investissements Publics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DRH</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des Ressources Humaines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DRPM</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Régionale de la Promotion de la Femme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DRPDAT</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Direction Régionale de la Planification, du Développement et de l’Aménagement du Territoire</w:t>
            </w:r>
          </w:p>
        </w:tc>
      </w:tr>
      <w:tr w:rsidR="00834613" w:rsidRPr="005D2CBE" w:rsidTr="009A5169">
        <w:trPr>
          <w:trHeight w:val="300"/>
        </w:trPr>
        <w:tc>
          <w:tcPr>
            <w:tcW w:w="2518" w:type="dxa"/>
            <w:noWrap/>
            <w:vAlign w:val="center"/>
            <w:hideMark/>
          </w:tcPr>
          <w:p w:rsidR="00834613" w:rsidRDefault="00834613" w:rsidP="003E5718">
            <w:pPr>
              <w:spacing w:after="0" w:line="240" w:lineRule="auto"/>
              <w:rPr>
                <w:rFonts w:asciiTheme="minorHAnsi" w:hAnsiTheme="minorHAnsi"/>
                <w:b/>
                <w:bCs/>
                <w:sz w:val="24"/>
                <w:szCs w:val="24"/>
              </w:rPr>
            </w:pPr>
            <w:r>
              <w:rPr>
                <w:rFonts w:asciiTheme="minorHAnsi" w:hAnsiTheme="minorHAnsi"/>
                <w:b/>
                <w:bCs/>
                <w:sz w:val="24"/>
                <w:szCs w:val="24"/>
              </w:rPr>
              <w:t>DSGSI</w:t>
            </w:r>
          </w:p>
        </w:tc>
        <w:tc>
          <w:tcPr>
            <w:tcW w:w="6838" w:type="dxa"/>
            <w:noWrap/>
            <w:vAlign w:val="center"/>
            <w:hideMark/>
          </w:tcPr>
          <w:p w:rsidR="00834613" w:rsidRDefault="00834613" w:rsidP="00834613">
            <w:pPr>
              <w:spacing w:after="0" w:line="240" w:lineRule="auto"/>
              <w:jc w:val="both"/>
              <w:rPr>
                <w:rFonts w:asciiTheme="minorHAnsi" w:hAnsiTheme="minorHAnsi"/>
                <w:bCs/>
                <w:sz w:val="24"/>
                <w:szCs w:val="24"/>
              </w:rPr>
            </w:pPr>
            <w:r>
              <w:rPr>
                <w:rFonts w:asciiTheme="minorHAnsi" w:hAnsiTheme="minorHAnsi"/>
                <w:bCs/>
                <w:sz w:val="24"/>
                <w:szCs w:val="24"/>
              </w:rPr>
              <w:t>Division de la Statistique et de la Gestion du Système d’Information</w:t>
            </w:r>
          </w:p>
        </w:tc>
      </w:tr>
      <w:tr w:rsidR="00834613" w:rsidRPr="005D2CBE" w:rsidTr="009A5169">
        <w:trPr>
          <w:trHeight w:val="300"/>
        </w:trPr>
        <w:tc>
          <w:tcPr>
            <w:tcW w:w="2518" w:type="dxa"/>
            <w:noWrap/>
            <w:vAlign w:val="center"/>
            <w:hideMark/>
          </w:tcPr>
          <w:p w:rsidR="00834613" w:rsidRPr="005D2CBE" w:rsidRDefault="00834613" w:rsidP="003E5718">
            <w:pPr>
              <w:spacing w:after="0" w:line="240" w:lineRule="auto"/>
              <w:rPr>
                <w:rFonts w:asciiTheme="minorHAnsi" w:hAnsiTheme="minorHAnsi"/>
                <w:b/>
                <w:bCs/>
                <w:sz w:val="24"/>
                <w:szCs w:val="24"/>
              </w:rPr>
            </w:pPr>
            <w:r>
              <w:rPr>
                <w:rFonts w:asciiTheme="minorHAnsi" w:hAnsiTheme="minorHAnsi"/>
                <w:b/>
                <w:bCs/>
                <w:sz w:val="24"/>
                <w:szCs w:val="24"/>
              </w:rPr>
              <w:t>DSIP</w:t>
            </w:r>
          </w:p>
        </w:tc>
        <w:tc>
          <w:tcPr>
            <w:tcW w:w="6838" w:type="dxa"/>
            <w:noWrap/>
            <w:vAlign w:val="center"/>
            <w:hideMark/>
          </w:tcPr>
          <w:p w:rsidR="00834613" w:rsidRPr="005D2CBE" w:rsidRDefault="00834613" w:rsidP="00B50442">
            <w:pPr>
              <w:spacing w:after="0" w:line="240" w:lineRule="auto"/>
              <w:jc w:val="both"/>
              <w:rPr>
                <w:rFonts w:asciiTheme="minorHAnsi" w:hAnsiTheme="minorHAnsi"/>
                <w:bCs/>
                <w:sz w:val="24"/>
                <w:szCs w:val="24"/>
              </w:rPr>
            </w:pPr>
            <w:r>
              <w:rPr>
                <w:rFonts w:asciiTheme="minorHAnsi" w:hAnsiTheme="minorHAnsi"/>
                <w:bCs/>
                <w:sz w:val="24"/>
                <w:szCs w:val="24"/>
              </w:rPr>
              <w:t>Division du Suivi des Investissements Publics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DSRP-C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Document Complet de Stratégie de Réduction de la Pauvreté</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DSRP-I</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Document Intérimaire de Stratégie de Réduction de la Pauvreté</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cs="Calibri"/>
                <w:b/>
                <w:sz w:val="24"/>
                <w:szCs w:val="24"/>
              </w:rPr>
              <w:t>EMICOV</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cs="Calibri"/>
                <w:sz w:val="24"/>
                <w:szCs w:val="24"/>
              </w:rPr>
              <w:t>Enquêtes Modulaires Intégrées sur les Conditions de Vie des Ménages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FIDA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Fonds International de Développement Agricole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GAR</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Gestion Axée sur les Résultats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GED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Gestion Electronique de Documents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GIZ</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Coopération Allemande de Développement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GPTFSA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Groupe des Partenaires Techniques et Financiers du Secteur Agricole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HAAC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Haute Autorité de l’Audiovisuel et de la Communication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IGM</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Inspection Générale du Ministère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INSEED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Institut National de la Statistique et des Etudes Economiques et Démographiques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IP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Internet Protocol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ISE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Ingénieur Statisticien Economiste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LAN</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Local Area Network</w:t>
            </w:r>
          </w:p>
        </w:tc>
      </w:tr>
      <w:tr w:rsidR="004C6370" w:rsidRPr="005D2CBE" w:rsidTr="009A5169">
        <w:trPr>
          <w:trHeight w:val="300"/>
        </w:trPr>
        <w:tc>
          <w:tcPr>
            <w:tcW w:w="2518" w:type="dxa"/>
            <w:noWrap/>
            <w:vAlign w:val="center"/>
            <w:hideMark/>
          </w:tcPr>
          <w:p w:rsidR="004C6370" w:rsidRPr="005D2CBE" w:rsidRDefault="004C6370" w:rsidP="003343D1">
            <w:pPr>
              <w:spacing w:after="0" w:line="240" w:lineRule="auto"/>
              <w:rPr>
                <w:rFonts w:asciiTheme="minorHAnsi" w:hAnsiTheme="minorHAnsi"/>
                <w:b/>
                <w:bCs/>
                <w:sz w:val="24"/>
                <w:szCs w:val="24"/>
              </w:rPr>
            </w:pPr>
            <w:r>
              <w:rPr>
                <w:rFonts w:asciiTheme="minorHAnsi" w:hAnsiTheme="minorHAnsi"/>
                <w:b/>
                <w:bCs/>
                <w:sz w:val="24"/>
                <w:szCs w:val="24"/>
              </w:rPr>
              <w:t>LOLF</w:t>
            </w:r>
          </w:p>
        </w:tc>
        <w:tc>
          <w:tcPr>
            <w:tcW w:w="6838" w:type="dxa"/>
            <w:noWrap/>
            <w:vAlign w:val="center"/>
            <w:hideMark/>
          </w:tcPr>
          <w:p w:rsidR="004C6370" w:rsidRPr="005D2CBE" w:rsidRDefault="004C6370" w:rsidP="004C6370">
            <w:pPr>
              <w:spacing w:after="0" w:line="240" w:lineRule="auto"/>
              <w:jc w:val="both"/>
              <w:rPr>
                <w:rFonts w:asciiTheme="minorHAnsi" w:hAnsiTheme="minorHAnsi"/>
                <w:bCs/>
                <w:sz w:val="24"/>
                <w:szCs w:val="24"/>
              </w:rPr>
            </w:pPr>
            <w:r>
              <w:rPr>
                <w:rFonts w:asciiTheme="minorHAnsi" w:hAnsiTheme="minorHAnsi"/>
                <w:bCs/>
                <w:sz w:val="24"/>
                <w:szCs w:val="24"/>
              </w:rPr>
              <w:t>Loi Organique Relative aux Lois des Finances</w:t>
            </w:r>
          </w:p>
        </w:tc>
      </w:tr>
      <w:tr w:rsidR="00EF0E43" w:rsidRPr="005D2CBE" w:rsidTr="009A5169">
        <w:trPr>
          <w:trHeight w:val="300"/>
        </w:trPr>
        <w:tc>
          <w:tcPr>
            <w:tcW w:w="2518" w:type="dxa"/>
            <w:noWrap/>
            <w:vAlign w:val="center"/>
            <w:hideMark/>
          </w:tcPr>
          <w:p w:rsidR="00EF0E43" w:rsidRPr="005D2CBE" w:rsidRDefault="00EF0E43" w:rsidP="003343D1">
            <w:pPr>
              <w:spacing w:after="0" w:line="240" w:lineRule="auto"/>
              <w:rPr>
                <w:rFonts w:asciiTheme="minorHAnsi" w:hAnsiTheme="minorHAnsi"/>
                <w:b/>
                <w:bCs/>
                <w:sz w:val="24"/>
                <w:szCs w:val="24"/>
              </w:rPr>
            </w:pPr>
            <w:r w:rsidRPr="005D2CBE">
              <w:rPr>
                <w:rFonts w:asciiTheme="minorHAnsi" w:hAnsiTheme="minorHAnsi"/>
                <w:b/>
                <w:bCs/>
                <w:sz w:val="24"/>
                <w:szCs w:val="24"/>
              </w:rPr>
              <w:t>MAEC actuel</w:t>
            </w:r>
          </w:p>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MAECIA</w:t>
            </w:r>
          </w:p>
        </w:tc>
        <w:tc>
          <w:tcPr>
            <w:tcW w:w="6838" w:type="dxa"/>
            <w:noWrap/>
            <w:vAlign w:val="center"/>
            <w:hideMark/>
          </w:tcPr>
          <w:p w:rsidR="00EF0E43" w:rsidRPr="005D2CBE" w:rsidRDefault="00EF0E43" w:rsidP="00243719">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des Affaires Etrangères et de la Coopération actuel Ministère des Affaires Etrangères, de la Coopération et de l’Intégration Africaine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MAEP actuel MAEH</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l'Agriculture, de l'Elevage et de la Pêche actuel Ministère de l’Agriculture, de l'Elevage et de l’Hydraulique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MASPFA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l’Action Sociale, de la Promotion de la Femme et de l’Alphabétisation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MATDCL</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l’Administration Territoriale, de la Décentralisation et des Collectivités Locales</w:t>
            </w:r>
          </w:p>
        </w:tc>
      </w:tr>
      <w:tr w:rsidR="00EF0E43" w:rsidRPr="005D2CBE" w:rsidTr="009A5169">
        <w:trPr>
          <w:trHeight w:val="300"/>
        </w:trPr>
        <w:tc>
          <w:tcPr>
            <w:tcW w:w="2518" w:type="dxa"/>
            <w:noWrap/>
            <w:vAlign w:val="center"/>
            <w:hideMark/>
          </w:tcPr>
          <w:p w:rsidR="00EF0E43" w:rsidRPr="005D2CBE" w:rsidRDefault="00EF0E43" w:rsidP="00AD2559">
            <w:pPr>
              <w:spacing w:after="0" w:line="240" w:lineRule="auto"/>
              <w:rPr>
                <w:rFonts w:asciiTheme="minorHAnsi" w:hAnsiTheme="minorHAnsi"/>
                <w:b/>
                <w:bCs/>
                <w:sz w:val="24"/>
                <w:szCs w:val="24"/>
              </w:rPr>
            </w:pPr>
            <w:r w:rsidRPr="005D2CBE">
              <w:rPr>
                <w:rFonts w:asciiTheme="minorHAnsi" w:hAnsiTheme="minorHAnsi"/>
                <w:b/>
                <w:bCs/>
                <w:sz w:val="24"/>
                <w:szCs w:val="24"/>
              </w:rPr>
              <w:t>MCCAFC actuel</w:t>
            </w:r>
          </w:p>
          <w:p w:rsidR="00EF0E43" w:rsidRPr="005D2CBE" w:rsidRDefault="00EF0E43" w:rsidP="00AD2559">
            <w:pPr>
              <w:spacing w:after="0" w:line="240" w:lineRule="auto"/>
              <w:rPr>
                <w:rFonts w:asciiTheme="minorHAnsi" w:hAnsiTheme="minorHAnsi"/>
                <w:b/>
                <w:bCs/>
                <w:sz w:val="24"/>
                <w:szCs w:val="24"/>
              </w:rPr>
            </w:pPr>
            <w:r w:rsidRPr="005D2CBE">
              <w:rPr>
                <w:rFonts w:asciiTheme="minorHAnsi" w:hAnsiTheme="minorHAnsi"/>
                <w:b/>
                <w:bCs/>
                <w:sz w:val="24"/>
                <w:szCs w:val="24"/>
              </w:rPr>
              <w:t>MCCSFC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 Communication, de la Culture, des Arts et de la Formation Civique actuel Ministère de la Communication, de la Culture, des Sports et de la Formation Civique </w:t>
            </w:r>
          </w:p>
        </w:tc>
      </w:tr>
      <w:tr w:rsidR="00EF0E43" w:rsidRPr="005D2CBE" w:rsidTr="00752ECB">
        <w:trPr>
          <w:trHeight w:val="974"/>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MCPSP actuel MCIPSPT</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du Commerce et de la Promotion du Secteur Privé actuel Ministère du Commerce, de l’Industrie, de la Promotion du Secteur Privé et du Tourisme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MDBAEJ</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du Développement à la Base, de l’Artisanat, de la Jeunesse et de l’Emploi des Jeunes</w:t>
            </w:r>
          </w:p>
        </w:tc>
      </w:tr>
      <w:tr w:rsidR="00EF0E43" w:rsidRPr="005D2CBE" w:rsidTr="009A5169">
        <w:trPr>
          <w:trHeight w:val="300"/>
        </w:trPr>
        <w:tc>
          <w:tcPr>
            <w:tcW w:w="2518" w:type="dxa"/>
            <w:noWrap/>
            <w:vAlign w:val="center"/>
            <w:hideMark/>
          </w:tcPr>
          <w:p w:rsidR="00EF0E43" w:rsidRPr="005D2CBE" w:rsidRDefault="00F5663D" w:rsidP="00F5663D">
            <w:pPr>
              <w:spacing w:after="0" w:line="240" w:lineRule="auto"/>
              <w:rPr>
                <w:rFonts w:asciiTheme="minorHAnsi" w:hAnsiTheme="minorHAnsi"/>
                <w:b/>
                <w:bCs/>
                <w:sz w:val="24"/>
                <w:szCs w:val="24"/>
              </w:rPr>
            </w:pPr>
            <w:r w:rsidRPr="005D2CBE">
              <w:rPr>
                <w:rFonts w:asciiTheme="minorHAnsi" w:hAnsiTheme="minorHAnsi"/>
                <w:b/>
                <w:bCs/>
                <w:sz w:val="24"/>
                <w:szCs w:val="24"/>
              </w:rPr>
              <w:t xml:space="preserve">MEFPD </w:t>
            </w:r>
            <w:r w:rsidR="00EF0E43" w:rsidRPr="005D2CBE">
              <w:rPr>
                <w:rFonts w:asciiTheme="minorHAnsi" w:hAnsiTheme="minorHAnsi"/>
                <w:b/>
                <w:bCs/>
                <w:sz w:val="24"/>
                <w:szCs w:val="24"/>
              </w:rPr>
              <w:t xml:space="preserve">actuel </w:t>
            </w:r>
            <w:r w:rsidRPr="005D2CBE">
              <w:rPr>
                <w:rFonts w:asciiTheme="minorHAnsi" w:hAnsiTheme="minorHAnsi"/>
                <w:b/>
                <w:bCs/>
                <w:sz w:val="24"/>
                <w:szCs w:val="24"/>
              </w:rPr>
              <w:t>MEF</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l’Economie, des Finances et de la Planification du Développement</w:t>
            </w:r>
            <w:r w:rsidR="00F5663D" w:rsidRPr="005D2CBE">
              <w:rPr>
                <w:rFonts w:asciiTheme="minorHAnsi" w:hAnsiTheme="minorHAnsi"/>
                <w:bCs/>
                <w:sz w:val="24"/>
                <w:szCs w:val="24"/>
              </w:rPr>
              <w:t>actuel Ministère de l’Economie et des Finances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MFP actuel MFPTRA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 Fonction Publique actuel Ministère de la Fonction Publique, du Travail et de la Réforme Administrative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MEPS actuel MEPSFP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des Enseignements Primaire et Secondaire actuel Ministère des Enseignements Primaire et Secondaire et de la Formation Professionnelle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MERF</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l'Environnement et des Ressources Forestières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MESR</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l’Enseignement Supérieur et de la Recherche</w:t>
            </w:r>
          </w:p>
        </w:tc>
      </w:tr>
      <w:tr w:rsidR="00EF0E43" w:rsidRPr="005D2CBE" w:rsidTr="009A5169">
        <w:trPr>
          <w:trHeight w:val="300"/>
        </w:trPr>
        <w:tc>
          <w:tcPr>
            <w:tcW w:w="2518" w:type="dxa"/>
            <w:noWrap/>
            <w:vAlign w:val="center"/>
            <w:hideMark/>
          </w:tcPr>
          <w:p w:rsidR="00EF0E43" w:rsidRPr="005D2CBE" w:rsidRDefault="00EF0E43" w:rsidP="008D7694">
            <w:pPr>
              <w:spacing w:after="0" w:line="240" w:lineRule="auto"/>
              <w:rPr>
                <w:rFonts w:asciiTheme="minorHAnsi" w:hAnsiTheme="minorHAnsi"/>
                <w:b/>
                <w:bCs/>
                <w:sz w:val="24"/>
                <w:szCs w:val="24"/>
              </w:rPr>
            </w:pPr>
            <w:r w:rsidRPr="005D2CBE">
              <w:rPr>
                <w:rFonts w:asciiTheme="minorHAnsi" w:hAnsiTheme="minorHAnsi"/>
                <w:b/>
                <w:bCs/>
                <w:sz w:val="24"/>
                <w:szCs w:val="24"/>
              </w:rPr>
              <w:t>METFPI actuel</w:t>
            </w:r>
          </w:p>
          <w:p w:rsidR="00EF0E43" w:rsidRPr="005D2CBE" w:rsidRDefault="00EF0E43" w:rsidP="008D7694">
            <w:pPr>
              <w:spacing w:after="0" w:line="240" w:lineRule="auto"/>
              <w:rPr>
                <w:rFonts w:asciiTheme="minorHAnsi" w:hAnsiTheme="minorHAnsi"/>
                <w:b/>
                <w:bCs/>
                <w:sz w:val="24"/>
                <w:szCs w:val="24"/>
              </w:rPr>
            </w:pPr>
            <w:r w:rsidRPr="005D2CBE">
              <w:rPr>
                <w:rFonts w:asciiTheme="minorHAnsi" w:hAnsiTheme="minorHAnsi"/>
                <w:b/>
                <w:bCs/>
                <w:sz w:val="24"/>
                <w:szCs w:val="24"/>
              </w:rPr>
              <w:t>MD-MEPSFP-ETFP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l’Enseignement Technique, de la Formation Professionnelle et de l’Industrie actuel Ministère délégué auprès du MEPSFP chargé de l’Enseignement Technique et de la Formation Professionnelle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MJRIR</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 Justice et des Relations avec les Institutions de la République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MME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Ministère des Mines et de l’Energie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MPDAT actuel MPD</w:t>
            </w:r>
          </w:p>
        </w:tc>
        <w:tc>
          <w:tcPr>
            <w:tcW w:w="6838" w:type="dxa"/>
            <w:noWrap/>
            <w:vAlign w:val="center"/>
            <w:hideMark/>
          </w:tcPr>
          <w:p w:rsidR="00EF0E43" w:rsidRPr="005D2CBE" w:rsidRDefault="00EF0E43">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Ministère de la Planification, du Développement et de l’Aménagement du Territoire actuel Ministère de la Planification du Développement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MPEN</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des Postes et de l’Economie Numérique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MPEPP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Ex Ministère de la Prospective et de l’Evaluation des Politiques Publiques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MREMA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Ex Ministère de la Réforme de l’Etat et de la Modernisation de l’Administration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MS actuel MSAS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la santé actuel Ministère de la santé et de l’Action Sociale</w:t>
            </w:r>
          </w:p>
        </w:tc>
      </w:tr>
      <w:tr w:rsidR="00EF0E43" w:rsidRPr="005D2CBE" w:rsidTr="009A5169">
        <w:trPr>
          <w:trHeight w:val="300"/>
        </w:trPr>
        <w:tc>
          <w:tcPr>
            <w:tcW w:w="2518" w:type="dxa"/>
            <w:noWrap/>
            <w:vAlign w:val="center"/>
            <w:hideMark/>
          </w:tcPr>
          <w:p w:rsidR="00EF0E43" w:rsidRPr="005D2CBE" w:rsidRDefault="00EF0E43" w:rsidP="00B35681">
            <w:pPr>
              <w:spacing w:after="0" w:line="240" w:lineRule="auto"/>
              <w:rPr>
                <w:rFonts w:asciiTheme="minorHAnsi" w:hAnsiTheme="minorHAnsi"/>
                <w:b/>
                <w:bCs/>
                <w:sz w:val="24"/>
                <w:szCs w:val="24"/>
              </w:rPr>
            </w:pPr>
            <w:r w:rsidRPr="005D2CBE">
              <w:rPr>
                <w:rFonts w:asciiTheme="minorHAnsi" w:hAnsiTheme="minorHAnsi"/>
                <w:b/>
                <w:bCs/>
                <w:sz w:val="24"/>
                <w:szCs w:val="24"/>
              </w:rPr>
              <w:t>MSL actuel</w:t>
            </w:r>
          </w:p>
          <w:p w:rsidR="00EF0E43" w:rsidRPr="005D2CBE" w:rsidRDefault="00EF0E43" w:rsidP="00B35681">
            <w:pPr>
              <w:spacing w:after="0" w:line="240" w:lineRule="auto"/>
              <w:rPr>
                <w:rFonts w:asciiTheme="minorHAnsi" w:hAnsiTheme="minorHAnsi"/>
                <w:b/>
                <w:bCs/>
                <w:sz w:val="24"/>
                <w:szCs w:val="24"/>
              </w:rPr>
            </w:pPr>
            <w:r w:rsidRPr="005D2CBE">
              <w:rPr>
                <w:rFonts w:asciiTheme="minorHAnsi" w:hAnsiTheme="minorHAnsi"/>
                <w:b/>
                <w:bCs/>
                <w:sz w:val="24"/>
                <w:szCs w:val="24"/>
              </w:rPr>
              <w:t>MCCSFC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des Sports et des Loisirs actuel Ministère de la Communication, de la Culture, des Sports et de la Formation Civique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MTESS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Ex Ministère du Travail, de l’Emploi et de la Sécurité Sociale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MTPT actuel MIT</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des Travaux Publics et des Transports actuel Ministère des Infrastructures et des Transports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MUH actuel MUHCV</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Ministère de l’Urbanisme et de l’Habitat actuel Ministère de l’Urbanisme, de l’Habitat et du Cadre de Vie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NESPS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Note des Eléments Stratégiques Prioritaires pour la mise en œuvre de la SCAPE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OCDE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Organisation de Coopération et de Développement Economiques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OMD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Objectifs du Millénaire pour le Développement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OMS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Organisation Mondiale de la Santé</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OSC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Organisations de la Société Civile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P2ADJ</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Projet d’Appui à l’Accès au Droit et à la Justice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PADAT</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Projet d’Appui au Développement Agricole du Togo</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PAO</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d’Action Opérationnel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PAI II</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Programme d’Appui Institutionnel à l’Etat Togolais, phase 2</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PAP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Programme d’Actions Prioritaires</w:t>
            </w:r>
          </w:p>
        </w:tc>
      </w:tr>
      <w:tr w:rsidR="00EF0E43" w:rsidRPr="005D2CBE" w:rsidTr="009A5169">
        <w:trPr>
          <w:trHeight w:val="300"/>
        </w:trPr>
        <w:tc>
          <w:tcPr>
            <w:tcW w:w="2518" w:type="dxa"/>
            <w:noWrap/>
            <w:vAlign w:val="center"/>
            <w:hideMark/>
          </w:tcPr>
          <w:p w:rsidR="00EF0E43" w:rsidRPr="005D2CBE" w:rsidRDefault="00EF0E43" w:rsidP="00082C18">
            <w:pPr>
              <w:spacing w:after="0" w:line="240" w:lineRule="auto"/>
              <w:rPr>
                <w:rFonts w:asciiTheme="minorHAnsi" w:hAnsiTheme="minorHAnsi"/>
                <w:b/>
                <w:bCs/>
                <w:sz w:val="24"/>
                <w:szCs w:val="24"/>
              </w:rPr>
            </w:pPr>
            <w:r w:rsidRPr="005D2CBE">
              <w:rPr>
                <w:rFonts w:asciiTheme="minorHAnsi" w:hAnsiTheme="minorHAnsi"/>
                <w:b/>
                <w:bCs/>
                <w:sz w:val="24"/>
                <w:szCs w:val="24"/>
              </w:rPr>
              <w:t>PCC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 Consommation du Crédit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PDC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Plan/Programme de Développement Communal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PEC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d’Engagement de Crédit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PED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d’Engagement des Dépenses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PGA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Plateforme de Gestion de l’Aide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PIB</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Produit Intérieur Brut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PIP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Programme d’Investissements Publics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PISE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Politique Intégrée de Suivi-Evaluation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PNIASA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Programme National d’Investissement Agricole et de Sécurité Alimentaire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PN-RCME-DD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Programme National de Renforcement des Capacités et de Modernisation de l’Etat pour le Développement Durable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PNUD</w:t>
            </w:r>
            <w:r w:rsidRPr="005D2CBE">
              <w:rPr>
                <w:rFonts w:asciiTheme="minorHAnsi" w:hAnsiTheme="minorHAnsi"/>
                <w:b/>
                <w:bCs/>
                <w:sz w:val="24"/>
                <w:szCs w:val="24"/>
              </w:rPr>
              <w:tab/>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Programme des Nations-Unies pour le Développement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POSE/SCAPE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et Outils de Suivi-Evaluation de la SCAPE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PPAS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Programme Pluriannuel des Activités Statistiques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PPBSE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Planification, Programmation, Budgétisation,  Suivi et  Evaluation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PPM</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 Passation des Marchés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PPTE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Pays Pauvre Très Endetté</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PRCSET</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Projet de Renforcement des Capacités en Suivi et Evaluation au Togo</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PSISE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Politique et Système Intégrés de Suivi et Evaluation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PSSD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Politique et Stratégie Sectorielle de Développement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PTBA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 Travail Annuel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PTBA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Plan de Travail et Budget Annuel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PTF</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Partenaires Techniques et Financiers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RAC</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Revue Annuelle Conjointe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REB</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Rapport d'Exécution du Budget de l'Etat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SCAPE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Stratégie de Croissance Accélérée et de Promotion de l'Emploi</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SE</w:t>
            </w:r>
          </w:p>
        </w:tc>
        <w:tc>
          <w:tcPr>
            <w:tcW w:w="6838" w:type="dxa"/>
            <w:noWrap/>
            <w:vAlign w:val="center"/>
            <w:hideMark/>
          </w:tcPr>
          <w:p w:rsidR="00EF0E43" w:rsidRPr="005D2CBE" w:rsidRDefault="00EF0E43" w:rsidP="00C30AEA">
            <w:pPr>
              <w:spacing w:after="0" w:line="240" w:lineRule="auto"/>
              <w:jc w:val="both"/>
              <w:rPr>
                <w:rFonts w:asciiTheme="minorHAnsi" w:hAnsiTheme="minorHAnsi"/>
                <w:bCs/>
                <w:sz w:val="24"/>
                <w:szCs w:val="24"/>
              </w:rPr>
            </w:pPr>
            <w:r w:rsidRPr="005D2CBE">
              <w:rPr>
                <w:rFonts w:asciiTheme="minorHAnsi" w:hAnsiTheme="minorHAnsi"/>
                <w:bCs/>
                <w:sz w:val="24"/>
                <w:szCs w:val="24"/>
              </w:rPr>
              <w:t>Suivi-Evaluation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SG</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Secrétariat Général</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SGG</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Secrétariat Général du Gouvernement</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SGM</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Secrétariat Général du Ministère</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SIG</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Système d’Information de Gestion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SIGFIP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Système Intégré de Gestion des Finances Publiques</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SISE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Système Intégré de Suivi et Evaluation</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SNDS</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 xml:space="preserve">Stratégie Nationale de Développement de la Statistique </w:t>
            </w:r>
          </w:p>
        </w:tc>
      </w:tr>
      <w:tr w:rsidR="00EF0E43" w:rsidRPr="005D2CBE" w:rsidTr="009A5169">
        <w:trPr>
          <w:trHeight w:val="300"/>
        </w:trPr>
        <w:tc>
          <w:tcPr>
            <w:tcW w:w="2518" w:type="dxa"/>
            <w:noWrap/>
            <w:vAlign w:val="center"/>
            <w:hideMark/>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SP-PRPF</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Secrétariat Permanent pour le Suivi des Politiques de Réformes et des Programmes Financiers</w:t>
            </w:r>
          </w:p>
        </w:tc>
      </w:tr>
      <w:tr w:rsidR="00EF0E43" w:rsidRPr="005D2CBE" w:rsidTr="009A5169">
        <w:trPr>
          <w:trHeight w:val="300"/>
        </w:trPr>
        <w:tc>
          <w:tcPr>
            <w:tcW w:w="2518" w:type="dxa"/>
            <w:noWrap/>
            <w:vAlign w:val="center"/>
          </w:tcPr>
          <w:p w:rsidR="00EF0E43" w:rsidRPr="005D2CBE" w:rsidRDefault="00EF0E43" w:rsidP="003E5718">
            <w:pPr>
              <w:spacing w:after="0" w:line="240" w:lineRule="auto"/>
              <w:rPr>
                <w:rFonts w:asciiTheme="minorHAnsi" w:hAnsiTheme="minorHAnsi"/>
                <w:b/>
                <w:bCs/>
                <w:sz w:val="24"/>
                <w:szCs w:val="24"/>
              </w:rPr>
            </w:pPr>
            <w:r w:rsidRPr="005D2CBE">
              <w:rPr>
                <w:rFonts w:asciiTheme="minorHAnsi" w:hAnsiTheme="minorHAnsi"/>
                <w:b/>
                <w:bCs/>
                <w:sz w:val="24"/>
                <w:szCs w:val="24"/>
              </w:rPr>
              <w:t>SCRP</w:t>
            </w:r>
          </w:p>
        </w:tc>
        <w:tc>
          <w:tcPr>
            <w:tcW w:w="6838" w:type="dxa"/>
            <w:noWrap/>
            <w:vAlign w:val="center"/>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Stratégie de Croissance pour la Réductionde la pauvreté</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SSE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Système de Suivi-Evaluation</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cs="Calibri"/>
                <w:b/>
                <w:sz w:val="24"/>
                <w:szCs w:val="24"/>
              </w:rPr>
              <w:t>STD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Services Techniques Décentralisés</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ST-DSRP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Secrétariat Technique du Document de Stratégie de Réduction de la Pauvreté</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SQD</w:t>
            </w:r>
          </w:p>
        </w:tc>
        <w:tc>
          <w:tcPr>
            <w:tcW w:w="6838" w:type="dxa"/>
            <w:noWrap/>
            <w:vAlign w:val="center"/>
            <w:hideMark/>
          </w:tcPr>
          <w:p w:rsidR="00EF0E43" w:rsidRPr="005D2CBE" w:rsidRDefault="00EF0E43" w:rsidP="0006326C">
            <w:pPr>
              <w:spacing w:after="0" w:line="240" w:lineRule="auto"/>
              <w:jc w:val="both"/>
              <w:rPr>
                <w:rFonts w:asciiTheme="minorHAnsi" w:hAnsiTheme="minorHAnsi"/>
                <w:bCs/>
                <w:sz w:val="24"/>
                <w:szCs w:val="24"/>
              </w:rPr>
            </w:pPr>
            <w:r w:rsidRPr="005D2CBE">
              <w:rPr>
                <w:rFonts w:asciiTheme="minorHAnsi" w:hAnsiTheme="minorHAnsi"/>
                <w:bCs/>
                <w:sz w:val="24"/>
                <w:szCs w:val="24"/>
              </w:rPr>
              <w:t>Stratégie Quinquennale de Développement</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SYGADE</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Système de Gestion Avancée de la Dette</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TBAI</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Bord Annuel des Indicateurs</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TBI</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Bord des Indicateurs</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TS/PED</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Suivi du Plan d’Engagement des Dépenses</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TS/PPM</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Suivi du Plan de Passation de Marchés</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TS/PTBA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Suivi du Plan de Travail et Budget Annuel</w:t>
            </w:r>
          </w:p>
        </w:tc>
      </w:tr>
      <w:tr w:rsidR="00EF0E43" w:rsidRPr="005D2CBE" w:rsidTr="009A5169">
        <w:trPr>
          <w:trHeight w:val="300"/>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TS/TBAI</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Tableau de Suivi du Tableau de Bord Annuel des Indicateurs</w:t>
            </w:r>
          </w:p>
        </w:tc>
      </w:tr>
      <w:tr w:rsidR="00EF0E43" w:rsidRPr="005D2CBE" w:rsidTr="009A5169">
        <w:trPr>
          <w:trHeight w:val="256"/>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UAPP</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Unité d’Appui aux Projets et Programmes</w:t>
            </w:r>
          </w:p>
        </w:tc>
      </w:tr>
      <w:tr w:rsidR="00EF0E43" w:rsidRPr="005D2CBE" w:rsidTr="009A5169">
        <w:trPr>
          <w:trHeight w:val="256"/>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UEMOA</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Union Economique et Monétaire Ouest Africaine</w:t>
            </w:r>
          </w:p>
        </w:tc>
      </w:tr>
      <w:tr w:rsidR="00EF0E43" w:rsidRPr="005D2CBE" w:rsidTr="009A5169">
        <w:trPr>
          <w:trHeight w:val="256"/>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UNICEF</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Fonds des Nations Unies pour l'Enfance</w:t>
            </w:r>
          </w:p>
        </w:tc>
      </w:tr>
      <w:tr w:rsidR="00EF0E43" w:rsidRPr="006B08C0" w:rsidTr="009A5169">
        <w:trPr>
          <w:trHeight w:val="256"/>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VLAN</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lang w:val="en-US"/>
              </w:rPr>
            </w:pPr>
            <w:r w:rsidRPr="005D2CBE">
              <w:rPr>
                <w:rFonts w:asciiTheme="minorHAnsi" w:hAnsiTheme="minorHAnsi"/>
                <w:bCs/>
                <w:sz w:val="24"/>
                <w:szCs w:val="24"/>
                <w:lang w:val="en-US"/>
              </w:rPr>
              <w:t>Virtual Local Area Network (Réseau local virtuel)</w:t>
            </w:r>
          </w:p>
        </w:tc>
      </w:tr>
      <w:tr w:rsidR="00EF0E43" w:rsidRPr="005D2CBE" w:rsidTr="009A5169">
        <w:trPr>
          <w:trHeight w:val="256"/>
        </w:trPr>
        <w:tc>
          <w:tcPr>
            <w:tcW w:w="2518" w:type="dxa"/>
            <w:noWrap/>
            <w:vAlign w:val="center"/>
            <w:hideMark/>
          </w:tcPr>
          <w:p w:rsidR="00EF0E43" w:rsidRPr="005D2CBE" w:rsidRDefault="00EF0E43" w:rsidP="00B50442">
            <w:pPr>
              <w:spacing w:after="0" w:line="240" w:lineRule="auto"/>
              <w:jc w:val="both"/>
              <w:rPr>
                <w:rFonts w:asciiTheme="minorHAnsi" w:hAnsiTheme="minorHAnsi"/>
                <w:b/>
                <w:bCs/>
                <w:sz w:val="24"/>
                <w:szCs w:val="24"/>
              </w:rPr>
            </w:pPr>
            <w:r w:rsidRPr="005D2CBE">
              <w:rPr>
                <w:rFonts w:asciiTheme="minorHAnsi" w:hAnsiTheme="minorHAnsi"/>
                <w:b/>
                <w:bCs/>
                <w:sz w:val="24"/>
                <w:szCs w:val="24"/>
              </w:rPr>
              <w:t>WLAN</w:t>
            </w:r>
          </w:p>
        </w:tc>
        <w:tc>
          <w:tcPr>
            <w:tcW w:w="6838" w:type="dxa"/>
            <w:noWrap/>
            <w:vAlign w:val="center"/>
            <w:hideMark/>
          </w:tcPr>
          <w:p w:rsidR="00EF0E43" w:rsidRPr="005D2CBE" w:rsidRDefault="00EF0E43" w:rsidP="00B50442">
            <w:pPr>
              <w:spacing w:after="0" w:line="240" w:lineRule="auto"/>
              <w:jc w:val="both"/>
              <w:rPr>
                <w:rFonts w:asciiTheme="minorHAnsi" w:hAnsiTheme="minorHAnsi"/>
                <w:bCs/>
                <w:sz w:val="24"/>
                <w:szCs w:val="24"/>
              </w:rPr>
            </w:pPr>
            <w:r w:rsidRPr="005D2CBE">
              <w:rPr>
                <w:rFonts w:asciiTheme="minorHAnsi" w:hAnsiTheme="minorHAnsi"/>
                <w:bCs/>
                <w:sz w:val="24"/>
                <w:szCs w:val="24"/>
              </w:rPr>
              <w:t>Wireless Local Area Network (Réseau local sans fil)</w:t>
            </w:r>
          </w:p>
        </w:tc>
      </w:tr>
    </w:tbl>
    <w:p w:rsidR="00A106B0" w:rsidRPr="005D2CBE" w:rsidRDefault="00A106B0" w:rsidP="00B50442">
      <w:pPr>
        <w:jc w:val="both"/>
        <w:rPr>
          <w:rFonts w:cs="Arial"/>
          <w:b/>
          <w:sz w:val="24"/>
          <w:szCs w:val="24"/>
        </w:rPr>
      </w:pPr>
    </w:p>
    <w:p w:rsidR="00466AA4" w:rsidRPr="005D2CBE" w:rsidRDefault="00466AA4" w:rsidP="00A57091">
      <w:pPr>
        <w:rPr>
          <w:rFonts w:cs="Arial"/>
          <w:b/>
          <w:sz w:val="24"/>
          <w:szCs w:val="24"/>
        </w:rPr>
      </w:pPr>
    </w:p>
    <w:p w:rsidR="00F30F9B" w:rsidRPr="005D2CBE" w:rsidRDefault="00F30F9B">
      <w:pPr>
        <w:spacing w:after="0" w:line="240" w:lineRule="auto"/>
        <w:rPr>
          <w:rFonts w:cs="Arial"/>
          <w:b/>
          <w:bCs/>
          <w:sz w:val="32"/>
          <w:szCs w:val="28"/>
        </w:rPr>
      </w:pPr>
      <w:bookmarkStart w:id="5" w:name="_Toc416097696"/>
      <w:bookmarkStart w:id="6" w:name="_Toc196708334"/>
      <w:r w:rsidRPr="005D2CBE">
        <w:rPr>
          <w:rFonts w:cs="Arial"/>
          <w:sz w:val="32"/>
        </w:rPr>
        <w:br w:type="page"/>
      </w:r>
    </w:p>
    <w:p w:rsidR="00A57091" w:rsidRPr="005D2CBE" w:rsidRDefault="00E24D88" w:rsidP="000A4F46">
      <w:pPr>
        <w:pStyle w:val="Titre1"/>
        <w:pBdr>
          <w:bottom w:val="single" w:sz="4" w:space="1" w:color="auto"/>
        </w:pBdr>
        <w:spacing w:before="0" w:line="240" w:lineRule="auto"/>
        <w:rPr>
          <w:rFonts w:ascii="Calibri" w:hAnsi="Calibri" w:cs="Arial"/>
          <w:color w:val="auto"/>
          <w:sz w:val="32"/>
        </w:rPr>
      </w:pPr>
      <w:bookmarkStart w:id="7" w:name="_Toc459745234"/>
      <w:r w:rsidRPr="005D2CBE">
        <w:rPr>
          <w:rFonts w:ascii="Calibri" w:hAnsi="Calibri" w:cs="Arial"/>
          <w:color w:val="auto"/>
          <w:sz w:val="32"/>
        </w:rPr>
        <w:t>LISTE DES TABLEAUX</w:t>
      </w:r>
      <w:bookmarkEnd w:id="5"/>
      <w:bookmarkEnd w:id="6"/>
      <w:bookmarkEnd w:id="7"/>
    </w:p>
    <w:p w:rsidR="00B95531" w:rsidRPr="005D2CBE" w:rsidRDefault="00B95531" w:rsidP="008715C7">
      <w:pPr>
        <w:pStyle w:val="TM1"/>
      </w:pPr>
    </w:p>
    <w:p w:rsidR="0022321A" w:rsidRPr="0022321A" w:rsidRDefault="000A4745">
      <w:pPr>
        <w:pStyle w:val="Tabledesillustrations"/>
        <w:tabs>
          <w:tab w:val="right" w:leader="dot" w:pos="8777"/>
        </w:tabs>
        <w:rPr>
          <w:rFonts w:asciiTheme="minorHAnsi" w:eastAsiaTheme="minorEastAsia" w:hAnsiTheme="minorHAnsi" w:cstheme="minorBidi"/>
          <w:noProof/>
        </w:rPr>
      </w:pPr>
      <w:r w:rsidRPr="005D2CBE">
        <w:rPr>
          <w:bCs/>
          <w:noProof/>
          <w:sz w:val="24"/>
          <w:szCs w:val="24"/>
        </w:rPr>
        <w:fldChar w:fldCharType="begin"/>
      </w:r>
      <w:r w:rsidR="004B41EE" w:rsidRPr="005D2CBE">
        <w:rPr>
          <w:bCs/>
          <w:noProof/>
          <w:sz w:val="24"/>
          <w:szCs w:val="24"/>
        </w:rPr>
        <w:instrText xml:space="preserve"> TOC \h \z \c "Tableau" </w:instrText>
      </w:r>
      <w:r w:rsidRPr="005D2CBE">
        <w:rPr>
          <w:bCs/>
          <w:noProof/>
          <w:sz w:val="24"/>
          <w:szCs w:val="24"/>
        </w:rPr>
        <w:fldChar w:fldCharType="separate"/>
      </w:r>
      <w:hyperlink w:anchor="_Toc454974051" w:history="1">
        <w:r w:rsidR="0022321A" w:rsidRPr="0022321A">
          <w:rPr>
            <w:rStyle w:val="Lienhypertexte"/>
            <w:noProof/>
          </w:rPr>
          <w:t>Tableau n°1: Cadre logique de la PISE</w:t>
        </w:r>
        <w:r w:rsidR="0022321A" w:rsidRPr="0022321A">
          <w:rPr>
            <w:noProof/>
            <w:webHidden/>
          </w:rPr>
          <w:tab/>
        </w:r>
        <w:r w:rsidRPr="0022321A">
          <w:rPr>
            <w:noProof/>
            <w:webHidden/>
          </w:rPr>
          <w:fldChar w:fldCharType="begin"/>
        </w:r>
        <w:r w:rsidR="0022321A" w:rsidRPr="0022321A">
          <w:rPr>
            <w:noProof/>
            <w:webHidden/>
          </w:rPr>
          <w:instrText xml:space="preserve"> PAGEREF _Toc454974051 \h </w:instrText>
        </w:r>
        <w:r w:rsidRPr="0022321A">
          <w:rPr>
            <w:noProof/>
            <w:webHidden/>
          </w:rPr>
        </w:r>
        <w:r w:rsidRPr="0022321A">
          <w:rPr>
            <w:noProof/>
            <w:webHidden/>
          </w:rPr>
          <w:fldChar w:fldCharType="separate"/>
        </w:r>
        <w:r w:rsidR="00361784">
          <w:rPr>
            <w:noProof/>
            <w:webHidden/>
          </w:rPr>
          <w:t>54</w:t>
        </w:r>
        <w:r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2" w:history="1">
        <w:r w:rsidR="0022321A" w:rsidRPr="0022321A">
          <w:rPr>
            <w:rStyle w:val="Lienhypertexte"/>
            <w:noProof/>
          </w:rPr>
          <w:t>Tableau n°2: Cadre logique du programme de renforcement de la coordination nationale et de l’harmonisation des systèmes de suivi-évaluation</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_Toc454974052 \h </w:instrText>
        </w:r>
        <w:r w:rsidR="000A4745" w:rsidRPr="0022321A">
          <w:rPr>
            <w:noProof/>
            <w:webHidden/>
          </w:rPr>
        </w:r>
        <w:r w:rsidR="000A4745" w:rsidRPr="0022321A">
          <w:rPr>
            <w:noProof/>
            <w:webHidden/>
          </w:rPr>
          <w:fldChar w:fldCharType="separate"/>
        </w:r>
        <w:r w:rsidR="00361784">
          <w:rPr>
            <w:noProof/>
            <w:webHidden/>
          </w:rPr>
          <w:t>63</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3" w:history="1">
        <w:r w:rsidR="0022321A" w:rsidRPr="0022321A">
          <w:rPr>
            <w:rStyle w:val="Lienhypertexte"/>
            <w:noProof/>
          </w:rPr>
          <w:t>Tableau n°3: Cadre logique du programme de promotion de la pratique de suivi-évaluation</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_Toc454974053 \h </w:instrText>
        </w:r>
        <w:r w:rsidR="000A4745" w:rsidRPr="0022321A">
          <w:rPr>
            <w:noProof/>
            <w:webHidden/>
          </w:rPr>
        </w:r>
        <w:r w:rsidR="000A4745" w:rsidRPr="0022321A">
          <w:rPr>
            <w:noProof/>
            <w:webHidden/>
          </w:rPr>
          <w:fldChar w:fldCharType="separate"/>
        </w:r>
        <w:r w:rsidR="00361784">
          <w:rPr>
            <w:noProof/>
            <w:webHidden/>
          </w:rPr>
          <w:t>70</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4" w:history="1">
        <w:r w:rsidR="0022321A" w:rsidRPr="0022321A">
          <w:rPr>
            <w:rStyle w:val="Lienhypertexte"/>
            <w:noProof/>
          </w:rPr>
          <w:t>Tableau n°4: Plan d’action pluriannuel de la PISE sur les cinq premières années</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_Toc454974054 \h </w:instrText>
        </w:r>
        <w:r w:rsidR="000A4745" w:rsidRPr="0022321A">
          <w:rPr>
            <w:noProof/>
            <w:webHidden/>
          </w:rPr>
        </w:r>
        <w:r w:rsidR="000A4745" w:rsidRPr="0022321A">
          <w:rPr>
            <w:noProof/>
            <w:webHidden/>
          </w:rPr>
          <w:fldChar w:fldCharType="separate"/>
        </w:r>
        <w:r w:rsidR="00361784">
          <w:rPr>
            <w:noProof/>
            <w:webHidden/>
          </w:rPr>
          <w:t>75</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5" w:history="1">
        <w:r w:rsidR="0022321A" w:rsidRPr="0022321A">
          <w:rPr>
            <w:rStyle w:val="Lienhypertexte"/>
            <w:noProof/>
          </w:rPr>
          <w:t>Tableau n°5: Structuration du CSISE</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_Toc454974055 \h </w:instrText>
        </w:r>
        <w:r w:rsidR="000A4745" w:rsidRPr="0022321A">
          <w:rPr>
            <w:noProof/>
            <w:webHidden/>
          </w:rPr>
        </w:r>
        <w:r w:rsidR="000A4745" w:rsidRPr="0022321A">
          <w:rPr>
            <w:noProof/>
            <w:webHidden/>
          </w:rPr>
          <w:fldChar w:fldCharType="separate"/>
        </w:r>
        <w:r w:rsidR="00361784">
          <w:rPr>
            <w:noProof/>
            <w:webHidden/>
          </w:rPr>
          <w:t>85</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6" w:history="1">
        <w:r w:rsidR="0022321A" w:rsidRPr="0022321A">
          <w:rPr>
            <w:rStyle w:val="Lienhypertexte"/>
            <w:noProof/>
          </w:rPr>
          <w:t>Tableau n°6: Indicateurs de performance de la PISE</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_Toc454974056 \h </w:instrText>
        </w:r>
        <w:r w:rsidR="000A4745" w:rsidRPr="0022321A">
          <w:rPr>
            <w:noProof/>
            <w:webHidden/>
          </w:rPr>
        </w:r>
        <w:r w:rsidR="000A4745" w:rsidRPr="0022321A">
          <w:rPr>
            <w:noProof/>
            <w:webHidden/>
          </w:rPr>
          <w:fldChar w:fldCharType="separate"/>
        </w:r>
        <w:r w:rsidR="00361784">
          <w:rPr>
            <w:noProof/>
            <w:webHidden/>
          </w:rPr>
          <w:t>100</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7" w:history="1">
        <w:r w:rsidR="0022321A" w:rsidRPr="0022321A">
          <w:rPr>
            <w:rStyle w:val="Lienhypertexte"/>
            <w:noProof/>
          </w:rPr>
          <w:t>Tableau n°7: Plan d’action générale de mise en œuvre de la PISE</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_Toc454974057 \h </w:instrText>
        </w:r>
        <w:r w:rsidR="000A4745" w:rsidRPr="0022321A">
          <w:rPr>
            <w:noProof/>
            <w:webHidden/>
          </w:rPr>
        </w:r>
        <w:r w:rsidR="000A4745" w:rsidRPr="0022321A">
          <w:rPr>
            <w:noProof/>
            <w:webHidden/>
          </w:rPr>
          <w:fldChar w:fldCharType="separate"/>
        </w:r>
        <w:r w:rsidR="00361784">
          <w:rPr>
            <w:noProof/>
            <w:webHidden/>
          </w:rPr>
          <w:t>109</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8" w:history="1">
        <w:r w:rsidR="0022321A" w:rsidRPr="0022321A">
          <w:rPr>
            <w:rStyle w:val="Lienhypertexte"/>
            <w:noProof/>
          </w:rPr>
          <w:t>Tableau n°8: Fiche d’indicateur</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_Toc454974058 \h </w:instrText>
        </w:r>
        <w:r w:rsidR="000A4745" w:rsidRPr="0022321A">
          <w:rPr>
            <w:noProof/>
            <w:webHidden/>
          </w:rPr>
        </w:r>
        <w:r w:rsidR="000A4745" w:rsidRPr="0022321A">
          <w:rPr>
            <w:noProof/>
            <w:webHidden/>
          </w:rPr>
          <w:fldChar w:fldCharType="separate"/>
        </w:r>
        <w:r w:rsidR="00361784">
          <w:rPr>
            <w:noProof/>
            <w:webHidden/>
          </w:rPr>
          <w:t>121</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59" w:history="1">
        <w:r w:rsidR="0022321A" w:rsidRPr="0022321A">
          <w:rPr>
            <w:rStyle w:val="Lienhypertexte"/>
            <w:noProof/>
          </w:rPr>
          <w:t>Tableau n°9</w:t>
        </w:r>
        <w:r w:rsidR="0022321A" w:rsidRPr="0022321A">
          <w:rPr>
            <w:rStyle w:val="Lienhypertexte"/>
            <w:rFonts w:cs="Calibri"/>
            <w:noProof/>
          </w:rPr>
          <w:t xml:space="preserve">: </w:t>
        </w:r>
        <w:r w:rsidR="0022321A" w:rsidRPr="0022321A">
          <w:rPr>
            <w:rStyle w:val="Lienhypertexte"/>
            <w:noProof/>
          </w:rPr>
          <w:t>Produits du Sous-système Suivi Statistique de la Pauvreté et des Conditions de Vie des ménages</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_Toc454974059 \h </w:instrText>
        </w:r>
        <w:r w:rsidR="000A4745" w:rsidRPr="0022321A">
          <w:rPr>
            <w:noProof/>
            <w:webHidden/>
          </w:rPr>
        </w:r>
        <w:r w:rsidR="000A4745" w:rsidRPr="0022321A">
          <w:rPr>
            <w:noProof/>
            <w:webHidden/>
          </w:rPr>
          <w:fldChar w:fldCharType="separate"/>
        </w:r>
        <w:r w:rsidR="00361784">
          <w:rPr>
            <w:noProof/>
            <w:webHidden/>
          </w:rPr>
          <w:t>125</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0" w:history="1">
        <w:r w:rsidR="0022321A" w:rsidRPr="0022321A">
          <w:rPr>
            <w:rStyle w:val="Lienhypertexte"/>
            <w:noProof/>
          </w:rPr>
          <w:t>Tableau n°10: Produits du Sous-système Suivi d’Impact Local et Participatif</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_Toc454974060 \h </w:instrText>
        </w:r>
        <w:r w:rsidR="000A4745" w:rsidRPr="0022321A">
          <w:rPr>
            <w:noProof/>
            <w:webHidden/>
          </w:rPr>
        </w:r>
        <w:r w:rsidR="000A4745" w:rsidRPr="0022321A">
          <w:rPr>
            <w:noProof/>
            <w:webHidden/>
          </w:rPr>
          <w:fldChar w:fldCharType="separate"/>
        </w:r>
        <w:r w:rsidR="00361784">
          <w:rPr>
            <w:noProof/>
            <w:webHidden/>
          </w:rPr>
          <w:t>127</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1" w:history="1">
        <w:r w:rsidR="0022321A" w:rsidRPr="0022321A">
          <w:rPr>
            <w:rStyle w:val="Lienhypertexte"/>
            <w:noProof/>
          </w:rPr>
          <w:t>Tableau n°11: Produits du Sous-système Suivi des Plans, Programmes et Projets</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_Toc454974061 \h </w:instrText>
        </w:r>
        <w:r w:rsidR="000A4745" w:rsidRPr="0022321A">
          <w:rPr>
            <w:noProof/>
            <w:webHidden/>
          </w:rPr>
        </w:r>
        <w:r w:rsidR="000A4745" w:rsidRPr="0022321A">
          <w:rPr>
            <w:noProof/>
            <w:webHidden/>
          </w:rPr>
          <w:fldChar w:fldCharType="separate"/>
        </w:r>
        <w:r w:rsidR="00361784">
          <w:rPr>
            <w:noProof/>
            <w:webHidden/>
          </w:rPr>
          <w:t>128</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2" w:history="1">
        <w:r w:rsidR="0022321A" w:rsidRPr="0022321A">
          <w:rPr>
            <w:rStyle w:val="Lienhypertexte"/>
            <w:noProof/>
          </w:rPr>
          <w:t>Tableau n°12: Produits du Sous-système Suivi Administratif</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_Toc454974062 \h </w:instrText>
        </w:r>
        <w:r w:rsidR="000A4745" w:rsidRPr="0022321A">
          <w:rPr>
            <w:noProof/>
            <w:webHidden/>
          </w:rPr>
        </w:r>
        <w:r w:rsidR="000A4745" w:rsidRPr="0022321A">
          <w:rPr>
            <w:noProof/>
            <w:webHidden/>
          </w:rPr>
          <w:fldChar w:fldCharType="separate"/>
        </w:r>
        <w:r w:rsidR="00361784">
          <w:rPr>
            <w:noProof/>
            <w:webHidden/>
          </w:rPr>
          <w:t>128</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3" w:history="1">
        <w:r w:rsidR="0022321A" w:rsidRPr="0022321A">
          <w:rPr>
            <w:rStyle w:val="Lienhypertexte"/>
            <w:noProof/>
          </w:rPr>
          <w:t>Tableau n°13: Produits du Sous-système Evaluation en cours des Politiques et Stratégies de Développement</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_Toc454974063 \h </w:instrText>
        </w:r>
        <w:r w:rsidR="000A4745" w:rsidRPr="0022321A">
          <w:rPr>
            <w:noProof/>
            <w:webHidden/>
          </w:rPr>
        </w:r>
        <w:r w:rsidR="000A4745" w:rsidRPr="0022321A">
          <w:rPr>
            <w:noProof/>
            <w:webHidden/>
          </w:rPr>
          <w:fldChar w:fldCharType="separate"/>
        </w:r>
        <w:r w:rsidR="00361784">
          <w:rPr>
            <w:noProof/>
            <w:webHidden/>
          </w:rPr>
          <w:t>130</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4" w:history="1">
        <w:r w:rsidR="0022321A" w:rsidRPr="0022321A">
          <w:rPr>
            <w:rStyle w:val="Lienhypertexte"/>
            <w:noProof/>
          </w:rPr>
          <w:t>Tableau n°14: Produits du Sous-système Evaluation d’effets et d’Impactsdes interventions de développement</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_Toc454974064 \h </w:instrText>
        </w:r>
        <w:r w:rsidR="000A4745" w:rsidRPr="0022321A">
          <w:rPr>
            <w:noProof/>
            <w:webHidden/>
          </w:rPr>
        </w:r>
        <w:r w:rsidR="000A4745" w:rsidRPr="0022321A">
          <w:rPr>
            <w:noProof/>
            <w:webHidden/>
          </w:rPr>
          <w:fldChar w:fldCharType="separate"/>
        </w:r>
        <w:r w:rsidR="00361784">
          <w:rPr>
            <w:noProof/>
            <w:webHidden/>
          </w:rPr>
          <w:t>132</w:t>
        </w:r>
        <w:r w:rsidR="000A4745" w:rsidRPr="0022321A">
          <w:rPr>
            <w:noProof/>
            <w:webHidden/>
          </w:rPr>
          <w:fldChar w:fldCharType="end"/>
        </w:r>
      </w:hyperlink>
    </w:p>
    <w:p w:rsidR="0022321A" w:rsidRPr="0022321A" w:rsidRDefault="00BA0F73">
      <w:pPr>
        <w:pStyle w:val="Tabledesillustrations"/>
        <w:tabs>
          <w:tab w:val="right" w:leader="dot" w:pos="8777"/>
        </w:tabs>
        <w:rPr>
          <w:rFonts w:asciiTheme="minorHAnsi" w:eastAsiaTheme="minorEastAsia" w:hAnsiTheme="minorHAnsi" w:cstheme="minorBidi"/>
          <w:noProof/>
        </w:rPr>
      </w:pPr>
      <w:hyperlink w:anchor="_Toc454974065" w:history="1">
        <w:r w:rsidR="0022321A" w:rsidRPr="0022321A">
          <w:rPr>
            <w:rStyle w:val="Lienhypertexte"/>
            <w:noProof/>
          </w:rPr>
          <w:t>Tableau n°15</w:t>
        </w:r>
        <w:r w:rsidR="0022321A" w:rsidRPr="0022321A">
          <w:rPr>
            <w:rStyle w:val="Lienhypertexte"/>
            <w:bCs/>
            <w:noProof/>
            <w:lang w:eastAsia="en-US"/>
          </w:rPr>
          <w:t>: Matrice des rôles des acteurs de SISE</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_Toc454974065 \h </w:instrText>
        </w:r>
        <w:r w:rsidR="000A4745" w:rsidRPr="0022321A">
          <w:rPr>
            <w:noProof/>
            <w:webHidden/>
          </w:rPr>
        </w:r>
        <w:r w:rsidR="000A4745" w:rsidRPr="0022321A">
          <w:rPr>
            <w:noProof/>
            <w:webHidden/>
          </w:rPr>
          <w:fldChar w:fldCharType="separate"/>
        </w:r>
        <w:r w:rsidR="00361784">
          <w:rPr>
            <w:noProof/>
            <w:webHidden/>
          </w:rPr>
          <w:t>145</w:t>
        </w:r>
        <w:r w:rsidR="000A4745" w:rsidRPr="0022321A">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66" w:history="1">
        <w:r w:rsidR="0022321A" w:rsidRPr="0022321A">
          <w:rPr>
            <w:rStyle w:val="Lienhypertexte"/>
            <w:noProof/>
          </w:rPr>
          <w:t>Tableau n°16</w:t>
        </w:r>
        <w:r w:rsidR="0022321A" w:rsidRPr="0022321A">
          <w:rPr>
            <w:rStyle w:val="Lienhypertexte"/>
            <w:bCs/>
            <w:noProof/>
            <w:lang w:eastAsia="en-US"/>
          </w:rPr>
          <w:t>: Utilisateurs et utilisations de l’information du SE</w:t>
        </w:r>
        <w:r w:rsidR="0022321A" w:rsidRPr="0022321A">
          <w:rPr>
            <w:noProof/>
            <w:webHidden/>
          </w:rPr>
          <w:tab/>
        </w:r>
        <w:r w:rsidR="000A4745" w:rsidRPr="0022321A">
          <w:rPr>
            <w:noProof/>
            <w:webHidden/>
          </w:rPr>
          <w:fldChar w:fldCharType="begin"/>
        </w:r>
        <w:r w:rsidR="0022321A" w:rsidRPr="0022321A">
          <w:rPr>
            <w:noProof/>
            <w:webHidden/>
          </w:rPr>
          <w:instrText xml:space="preserve"> PAGEREF _Toc454974066 \h </w:instrText>
        </w:r>
        <w:r w:rsidR="000A4745" w:rsidRPr="0022321A">
          <w:rPr>
            <w:noProof/>
            <w:webHidden/>
          </w:rPr>
        </w:r>
        <w:r w:rsidR="000A4745" w:rsidRPr="0022321A">
          <w:rPr>
            <w:noProof/>
            <w:webHidden/>
          </w:rPr>
          <w:fldChar w:fldCharType="separate"/>
        </w:r>
        <w:r w:rsidR="00361784">
          <w:rPr>
            <w:noProof/>
            <w:webHidden/>
          </w:rPr>
          <w:t>152</w:t>
        </w:r>
        <w:r w:rsidR="000A4745" w:rsidRPr="0022321A">
          <w:rPr>
            <w:noProof/>
            <w:webHidden/>
          </w:rPr>
          <w:fldChar w:fldCharType="end"/>
        </w:r>
      </w:hyperlink>
    </w:p>
    <w:p w:rsidR="00EF4528" w:rsidRPr="005D2CBE" w:rsidRDefault="000A4745" w:rsidP="005A4161">
      <w:pPr>
        <w:spacing w:after="0"/>
        <w:rPr>
          <w:bCs/>
          <w:noProof/>
          <w:sz w:val="24"/>
          <w:szCs w:val="24"/>
        </w:rPr>
      </w:pPr>
      <w:r w:rsidRPr="005D2CBE">
        <w:rPr>
          <w:bCs/>
          <w:noProof/>
          <w:sz w:val="24"/>
          <w:szCs w:val="24"/>
        </w:rPr>
        <w:fldChar w:fldCharType="end"/>
      </w:r>
    </w:p>
    <w:p w:rsidR="00294B81" w:rsidRPr="005D2CBE" w:rsidRDefault="00294B81">
      <w:pPr>
        <w:spacing w:after="0" w:line="240" w:lineRule="auto"/>
        <w:rPr>
          <w:rFonts w:cs="Arial"/>
          <w:sz w:val="32"/>
        </w:rPr>
      </w:pPr>
      <w:bookmarkStart w:id="8" w:name="_Toc416097697"/>
      <w:bookmarkStart w:id="9" w:name="_Toc196708335"/>
    </w:p>
    <w:p w:rsidR="00F30F9B" w:rsidRPr="005D2CBE" w:rsidRDefault="00964A60">
      <w:pPr>
        <w:spacing w:after="0" w:line="240" w:lineRule="auto"/>
        <w:rPr>
          <w:rFonts w:cs="Arial"/>
          <w:b/>
          <w:bCs/>
          <w:sz w:val="32"/>
          <w:szCs w:val="28"/>
        </w:rPr>
      </w:pPr>
      <w:r w:rsidRPr="005D2CBE">
        <w:rPr>
          <w:rFonts w:cs="Arial"/>
          <w:sz w:val="32"/>
        </w:rPr>
        <w:br w:type="page"/>
      </w:r>
    </w:p>
    <w:p w:rsidR="00A57091" w:rsidRPr="005D2CBE" w:rsidRDefault="00E24D88" w:rsidP="000A4F46">
      <w:pPr>
        <w:pStyle w:val="Titre1"/>
        <w:pBdr>
          <w:bottom w:val="single" w:sz="4" w:space="1" w:color="auto"/>
        </w:pBdr>
        <w:spacing w:before="0" w:line="240" w:lineRule="auto"/>
        <w:rPr>
          <w:rFonts w:ascii="Calibri" w:hAnsi="Calibri" w:cs="Arial"/>
          <w:color w:val="auto"/>
          <w:sz w:val="32"/>
        </w:rPr>
      </w:pPr>
      <w:bookmarkStart w:id="10" w:name="_Toc459745235"/>
      <w:r w:rsidRPr="005D2CBE">
        <w:rPr>
          <w:rFonts w:ascii="Calibri" w:hAnsi="Calibri" w:cs="Arial"/>
          <w:color w:val="auto"/>
          <w:sz w:val="32"/>
        </w:rPr>
        <w:t xml:space="preserve">LISTE DES </w:t>
      </w:r>
      <w:bookmarkEnd w:id="8"/>
      <w:r w:rsidR="0072404A" w:rsidRPr="005D2CBE">
        <w:rPr>
          <w:rFonts w:ascii="Calibri" w:hAnsi="Calibri" w:cs="Arial"/>
          <w:color w:val="auto"/>
          <w:sz w:val="32"/>
        </w:rPr>
        <w:t>FIGURES</w:t>
      </w:r>
      <w:bookmarkEnd w:id="9"/>
      <w:bookmarkEnd w:id="10"/>
    </w:p>
    <w:p w:rsidR="0064383E" w:rsidRPr="005D2CBE" w:rsidRDefault="0064383E" w:rsidP="0064383E">
      <w:pPr>
        <w:pStyle w:val="Tabledesillustrations"/>
        <w:tabs>
          <w:tab w:val="right" w:leader="dot" w:pos="9344"/>
        </w:tabs>
        <w:spacing w:after="0" w:line="240" w:lineRule="auto"/>
        <w:rPr>
          <w:rFonts w:asciiTheme="minorHAnsi" w:hAnsiTheme="minorHAnsi"/>
          <w:b/>
          <w:bCs/>
          <w:noProof/>
          <w:sz w:val="24"/>
          <w:szCs w:val="24"/>
        </w:rPr>
      </w:pPr>
    </w:p>
    <w:p w:rsidR="0022321A" w:rsidRDefault="000A4745">
      <w:pPr>
        <w:pStyle w:val="Tabledesillustrations"/>
        <w:tabs>
          <w:tab w:val="right" w:leader="dot" w:pos="8777"/>
        </w:tabs>
        <w:rPr>
          <w:rFonts w:asciiTheme="minorHAnsi" w:eastAsiaTheme="minorEastAsia" w:hAnsiTheme="minorHAnsi" w:cstheme="minorBidi"/>
          <w:noProof/>
        </w:rPr>
      </w:pPr>
      <w:r w:rsidRPr="005D2CBE">
        <w:rPr>
          <w:rFonts w:asciiTheme="minorHAnsi" w:hAnsiTheme="minorHAnsi"/>
          <w:noProof/>
          <w:sz w:val="24"/>
          <w:szCs w:val="24"/>
        </w:rPr>
        <w:fldChar w:fldCharType="begin"/>
      </w:r>
      <w:r w:rsidR="00932FBE" w:rsidRPr="005D2CBE">
        <w:rPr>
          <w:rFonts w:asciiTheme="minorHAnsi" w:hAnsiTheme="minorHAnsi"/>
          <w:noProof/>
          <w:sz w:val="24"/>
          <w:szCs w:val="24"/>
        </w:rPr>
        <w:instrText xml:space="preserve"> TOC \h \z \t "CYRILLE FIGURE;1" \c "Figure" </w:instrText>
      </w:r>
      <w:r w:rsidRPr="005D2CBE">
        <w:rPr>
          <w:rFonts w:asciiTheme="minorHAnsi" w:hAnsiTheme="minorHAnsi"/>
          <w:noProof/>
          <w:sz w:val="24"/>
          <w:szCs w:val="24"/>
        </w:rPr>
        <w:fldChar w:fldCharType="separate"/>
      </w:r>
      <w:hyperlink w:anchor="_Toc454974067" w:history="1">
        <w:r w:rsidR="0022321A" w:rsidRPr="008926EF">
          <w:rPr>
            <w:rStyle w:val="Lienhypertexte"/>
            <w:rFonts w:cs="Calibri"/>
            <w:noProof/>
          </w:rPr>
          <w:t>Figure n°1 : SNP dans le cadre général de gestion du développement</w:t>
        </w:r>
        <w:r w:rsidR="0022321A">
          <w:rPr>
            <w:noProof/>
            <w:webHidden/>
          </w:rPr>
          <w:tab/>
        </w:r>
        <w:r>
          <w:rPr>
            <w:noProof/>
            <w:webHidden/>
          </w:rPr>
          <w:fldChar w:fldCharType="begin"/>
        </w:r>
        <w:r w:rsidR="0022321A">
          <w:rPr>
            <w:noProof/>
            <w:webHidden/>
          </w:rPr>
          <w:instrText xml:space="preserve"> PAGEREF _Toc454974067 \h </w:instrText>
        </w:r>
        <w:r>
          <w:rPr>
            <w:noProof/>
            <w:webHidden/>
          </w:rPr>
        </w:r>
        <w:r>
          <w:rPr>
            <w:noProof/>
            <w:webHidden/>
          </w:rPr>
          <w:fldChar w:fldCharType="separate"/>
        </w:r>
        <w:r w:rsidR="00361784">
          <w:rPr>
            <w:noProof/>
            <w:webHidden/>
          </w:rPr>
          <w:t>37</w:t>
        </w:r>
        <w:r>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68" w:history="1">
        <w:r w:rsidR="0022321A" w:rsidRPr="008926EF">
          <w:rPr>
            <w:rStyle w:val="Lienhypertexte"/>
            <w:rFonts w:cs="Calibri"/>
            <w:noProof/>
          </w:rPr>
          <w:t>Figure n°2 : Cycle de gestion du développement</w:t>
        </w:r>
        <w:r w:rsidR="0022321A">
          <w:rPr>
            <w:noProof/>
            <w:webHidden/>
          </w:rPr>
          <w:tab/>
        </w:r>
        <w:r w:rsidR="000A4745">
          <w:rPr>
            <w:noProof/>
            <w:webHidden/>
          </w:rPr>
          <w:fldChar w:fldCharType="begin"/>
        </w:r>
        <w:r w:rsidR="0022321A">
          <w:rPr>
            <w:noProof/>
            <w:webHidden/>
          </w:rPr>
          <w:instrText xml:space="preserve"> PAGEREF _Toc454974068 \h </w:instrText>
        </w:r>
        <w:r w:rsidR="000A4745">
          <w:rPr>
            <w:noProof/>
            <w:webHidden/>
          </w:rPr>
        </w:r>
        <w:r w:rsidR="000A4745">
          <w:rPr>
            <w:noProof/>
            <w:webHidden/>
          </w:rPr>
          <w:fldChar w:fldCharType="separate"/>
        </w:r>
        <w:r w:rsidR="00361784">
          <w:rPr>
            <w:noProof/>
            <w:webHidden/>
          </w:rPr>
          <w:t>38</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69" w:history="1">
        <w:r w:rsidR="0022321A" w:rsidRPr="008926EF">
          <w:rPr>
            <w:rStyle w:val="Lienhypertexte"/>
            <w:rFonts w:cs="Calibri"/>
            <w:noProof/>
          </w:rPr>
          <w:t>Figure n°3 : Architecture de base du SNP</w:t>
        </w:r>
        <w:r w:rsidR="0022321A">
          <w:rPr>
            <w:noProof/>
            <w:webHidden/>
          </w:rPr>
          <w:tab/>
        </w:r>
        <w:r w:rsidR="000A4745">
          <w:rPr>
            <w:noProof/>
            <w:webHidden/>
          </w:rPr>
          <w:fldChar w:fldCharType="begin"/>
        </w:r>
        <w:r w:rsidR="0022321A">
          <w:rPr>
            <w:noProof/>
            <w:webHidden/>
          </w:rPr>
          <w:instrText xml:space="preserve"> PAGEREF _Toc454974069 \h </w:instrText>
        </w:r>
        <w:r w:rsidR="000A4745">
          <w:rPr>
            <w:noProof/>
            <w:webHidden/>
          </w:rPr>
        </w:r>
        <w:r w:rsidR="000A4745">
          <w:rPr>
            <w:noProof/>
            <w:webHidden/>
          </w:rPr>
          <w:fldChar w:fldCharType="separate"/>
        </w:r>
        <w:r w:rsidR="00361784">
          <w:rPr>
            <w:noProof/>
            <w:webHidden/>
          </w:rPr>
          <w:t>39</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0" w:history="1">
        <w:r w:rsidR="0022321A" w:rsidRPr="008926EF">
          <w:rPr>
            <w:rStyle w:val="Lienhypertexte"/>
            <w:noProof/>
          </w:rPr>
          <w:t>Figure n° 4 : Schéma de la déclinaison opérationnelle de la Vision du développement</w:t>
        </w:r>
        <w:r w:rsidR="0022321A">
          <w:rPr>
            <w:noProof/>
            <w:webHidden/>
          </w:rPr>
          <w:tab/>
        </w:r>
        <w:r w:rsidR="000A4745">
          <w:rPr>
            <w:noProof/>
            <w:webHidden/>
          </w:rPr>
          <w:fldChar w:fldCharType="begin"/>
        </w:r>
        <w:r w:rsidR="0022321A">
          <w:rPr>
            <w:noProof/>
            <w:webHidden/>
          </w:rPr>
          <w:instrText xml:space="preserve"> PAGEREF _Toc454974070 \h </w:instrText>
        </w:r>
        <w:r w:rsidR="000A4745">
          <w:rPr>
            <w:noProof/>
            <w:webHidden/>
          </w:rPr>
        </w:r>
        <w:r w:rsidR="000A4745">
          <w:rPr>
            <w:noProof/>
            <w:webHidden/>
          </w:rPr>
          <w:fldChar w:fldCharType="separate"/>
        </w:r>
        <w:r w:rsidR="00361784">
          <w:rPr>
            <w:noProof/>
            <w:webHidden/>
          </w:rPr>
          <w:t>41</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1" w:history="1">
        <w:r w:rsidR="0022321A" w:rsidRPr="008926EF">
          <w:rPr>
            <w:rStyle w:val="Lienhypertexte"/>
            <w:noProof/>
          </w:rPr>
          <w:t>Figure n°5 : Arrimage du SISE au SNP</w:t>
        </w:r>
        <w:r w:rsidR="0022321A">
          <w:rPr>
            <w:noProof/>
            <w:webHidden/>
          </w:rPr>
          <w:tab/>
        </w:r>
        <w:r w:rsidR="000A4745">
          <w:rPr>
            <w:noProof/>
            <w:webHidden/>
          </w:rPr>
          <w:fldChar w:fldCharType="begin"/>
        </w:r>
        <w:r w:rsidR="0022321A">
          <w:rPr>
            <w:noProof/>
            <w:webHidden/>
          </w:rPr>
          <w:instrText xml:space="preserve"> PAGEREF _Toc454974071 \h </w:instrText>
        </w:r>
        <w:r w:rsidR="000A4745">
          <w:rPr>
            <w:noProof/>
            <w:webHidden/>
          </w:rPr>
        </w:r>
        <w:r w:rsidR="000A4745">
          <w:rPr>
            <w:noProof/>
            <w:webHidden/>
          </w:rPr>
          <w:fldChar w:fldCharType="separate"/>
        </w:r>
        <w:r w:rsidR="00361784">
          <w:rPr>
            <w:noProof/>
            <w:webHidden/>
          </w:rPr>
          <w:t>42</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2" w:history="1">
        <w:r w:rsidR="0022321A" w:rsidRPr="008926EF">
          <w:rPr>
            <w:rStyle w:val="Lienhypertexte"/>
            <w:noProof/>
          </w:rPr>
          <w:t>Figure n°6 : Flux de circulation des rapports</w:t>
        </w:r>
        <w:r w:rsidR="0022321A">
          <w:rPr>
            <w:noProof/>
            <w:webHidden/>
          </w:rPr>
          <w:tab/>
        </w:r>
        <w:r w:rsidR="000A4745">
          <w:rPr>
            <w:noProof/>
            <w:webHidden/>
          </w:rPr>
          <w:fldChar w:fldCharType="begin"/>
        </w:r>
        <w:r w:rsidR="0022321A">
          <w:rPr>
            <w:noProof/>
            <w:webHidden/>
          </w:rPr>
          <w:instrText xml:space="preserve"> PAGEREF _Toc454974072 \h </w:instrText>
        </w:r>
        <w:r w:rsidR="000A4745">
          <w:rPr>
            <w:noProof/>
            <w:webHidden/>
          </w:rPr>
        </w:r>
        <w:r w:rsidR="000A4745">
          <w:rPr>
            <w:noProof/>
            <w:webHidden/>
          </w:rPr>
          <w:fldChar w:fldCharType="separate"/>
        </w:r>
        <w:r w:rsidR="00361784">
          <w:rPr>
            <w:noProof/>
            <w:webHidden/>
          </w:rPr>
          <w:t>51</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3" w:history="1">
        <w:r w:rsidR="0022321A" w:rsidRPr="008926EF">
          <w:rPr>
            <w:rStyle w:val="Lienhypertexte"/>
            <w:rFonts w:cs="Calibri"/>
            <w:noProof/>
          </w:rPr>
          <w:t>Figure n°7 </w:t>
        </w:r>
        <w:r w:rsidR="0022321A" w:rsidRPr="008926EF">
          <w:rPr>
            <w:rStyle w:val="Lienhypertexte"/>
            <w:noProof/>
          </w:rPr>
          <w:t>: Structuration des cadres de concertation</w:t>
        </w:r>
        <w:r w:rsidR="0022321A">
          <w:rPr>
            <w:noProof/>
            <w:webHidden/>
          </w:rPr>
          <w:tab/>
        </w:r>
        <w:r w:rsidR="000A4745">
          <w:rPr>
            <w:noProof/>
            <w:webHidden/>
          </w:rPr>
          <w:fldChar w:fldCharType="begin"/>
        </w:r>
        <w:r w:rsidR="0022321A">
          <w:rPr>
            <w:noProof/>
            <w:webHidden/>
          </w:rPr>
          <w:instrText xml:space="preserve"> PAGEREF _Toc454974073 \h </w:instrText>
        </w:r>
        <w:r w:rsidR="000A4745">
          <w:rPr>
            <w:noProof/>
            <w:webHidden/>
          </w:rPr>
        </w:r>
        <w:r w:rsidR="000A4745">
          <w:rPr>
            <w:noProof/>
            <w:webHidden/>
          </w:rPr>
          <w:fldChar w:fldCharType="separate"/>
        </w:r>
        <w:r w:rsidR="00361784">
          <w:rPr>
            <w:noProof/>
            <w:webHidden/>
          </w:rPr>
          <w:t>93</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4" w:history="1">
        <w:r w:rsidR="0022321A" w:rsidRPr="008926EF">
          <w:rPr>
            <w:rStyle w:val="Lienhypertexte"/>
            <w:rFonts w:cs="Calibri"/>
            <w:noProof/>
          </w:rPr>
          <w:t xml:space="preserve">Figure n°8 : </w:t>
        </w:r>
        <w:r w:rsidR="0022321A" w:rsidRPr="008926EF">
          <w:rPr>
            <w:rStyle w:val="Lienhypertexte"/>
            <w:noProof/>
          </w:rPr>
          <w:t>Quatre piliers essentiels du SISE</w:t>
        </w:r>
        <w:r w:rsidR="0022321A">
          <w:rPr>
            <w:noProof/>
            <w:webHidden/>
          </w:rPr>
          <w:tab/>
        </w:r>
        <w:r w:rsidR="000A4745">
          <w:rPr>
            <w:noProof/>
            <w:webHidden/>
          </w:rPr>
          <w:fldChar w:fldCharType="begin"/>
        </w:r>
        <w:r w:rsidR="0022321A">
          <w:rPr>
            <w:noProof/>
            <w:webHidden/>
          </w:rPr>
          <w:instrText xml:space="preserve"> PAGEREF _Toc454974074 \h </w:instrText>
        </w:r>
        <w:r w:rsidR="000A4745">
          <w:rPr>
            <w:noProof/>
            <w:webHidden/>
          </w:rPr>
        </w:r>
        <w:r w:rsidR="000A4745">
          <w:rPr>
            <w:noProof/>
            <w:webHidden/>
          </w:rPr>
          <w:fldChar w:fldCharType="separate"/>
        </w:r>
        <w:r w:rsidR="00361784">
          <w:rPr>
            <w:noProof/>
            <w:webHidden/>
          </w:rPr>
          <w:t>117</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5" w:history="1">
        <w:r w:rsidR="0022321A" w:rsidRPr="008926EF">
          <w:rPr>
            <w:rStyle w:val="Lienhypertexte"/>
            <w:rFonts w:cs="Calibri"/>
            <w:noProof/>
          </w:rPr>
          <w:t>Figure n°9: Matrice des résultats</w:t>
        </w:r>
        <w:r w:rsidR="0022321A">
          <w:rPr>
            <w:noProof/>
            <w:webHidden/>
          </w:rPr>
          <w:tab/>
        </w:r>
        <w:r w:rsidR="000A4745">
          <w:rPr>
            <w:noProof/>
            <w:webHidden/>
          </w:rPr>
          <w:fldChar w:fldCharType="begin"/>
        </w:r>
        <w:r w:rsidR="0022321A">
          <w:rPr>
            <w:noProof/>
            <w:webHidden/>
          </w:rPr>
          <w:instrText xml:space="preserve"> PAGEREF _Toc454974075 \h </w:instrText>
        </w:r>
        <w:r w:rsidR="000A4745">
          <w:rPr>
            <w:noProof/>
            <w:webHidden/>
          </w:rPr>
        </w:r>
        <w:r w:rsidR="000A4745">
          <w:rPr>
            <w:noProof/>
            <w:webHidden/>
          </w:rPr>
          <w:fldChar w:fldCharType="separate"/>
        </w:r>
        <w:r w:rsidR="00361784">
          <w:rPr>
            <w:noProof/>
            <w:webHidden/>
          </w:rPr>
          <w:t>119</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6" w:history="1">
        <w:r w:rsidR="0022321A" w:rsidRPr="008926EF">
          <w:rPr>
            <w:rStyle w:val="Lienhypertexte"/>
            <w:noProof/>
          </w:rPr>
          <w:t>Figure n°10: Cycle du suivi et de l’évaluation dans le cadre du SISE</w:t>
        </w:r>
        <w:r w:rsidR="0022321A">
          <w:rPr>
            <w:noProof/>
            <w:webHidden/>
          </w:rPr>
          <w:tab/>
        </w:r>
        <w:r w:rsidR="000A4745">
          <w:rPr>
            <w:noProof/>
            <w:webHidden/>
          </w:rPr>
          <w:fldChar w:fldCharType="begin"/>
        </w:r>
        <w:r w:rsidR="0022321A">
          <w:rPr>
            <w:noProof/>
            <w:webHidden/>
          </w:rPr>
          <w:instrText xml:space="preserve"> PAGEREF _Toc454974076 \h </w:instrText>
        </w:r>
        <w:r w:rsidR="000A4745">
          <w:rPr>
            <w:noProof/>
            <w:webHidden/>
          </w:rPr>
        </w:r>
        <w:r w:rsidR="000A4745">
          <w:rPr>
            <w:noProof/>
            <w:webHidden/>
          </w:rPr>
          <w:fldChar w:fldCharType="separate"/>
        </w:r>
        <w:r w:rsidR="00361784">
          <w:rPr>
            <w:noProof/>
            <w:webHidden/>
          </w:rPr>
          <w:t>120</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7" w:history="1">
        <w:r w:rsidR="0022321A" w:rsidRPr="008926EF">
          <w:rPr>
            <w:rStyle w:val="Lienhypertexte"/>
            <w:noProof/>
          </w:rPr>
          <w:t>Figure n°11: Décomposition du SISE en sous-systèmes</w:t>
        </w:r>
        <w:r w:rsidR="0022321A">
          <w:rPr>
            <w:noProof/>
            <w:webHidden/>
          </w:rPr>
          <w:tab/>
        </w:r>
        <w:r w:rsidR="000A4745">
          <w:rPr>
            <w:noProof/>
            <w:webHidden/>
          </w:rPr>
          <w:fldChar w:fldCharType="begin"/>
        </w:r>
        <w:r w:rsidR="0022321A">
          <w:rPr>
            <w:noProof/>
            <w:webHidden/>
          </w:rPr>
          <w:instrText xml:space="preserve"> PAGEREF _Toc454974077 \h </w:instrText>
        </w:r>
        <w:r w:rsidR="000A4745">
          <w:rPr>
            <w:noProof/>
            <w:webHidden/>
          </w:rPr>
        </w:r>
        <w:r w:rsidR="000A4745">
          <w:rPr>
            <w:noProof/>
            <w:webHidden/>
          </w:rPr>
          <w:fldChar w:fldCharType="separate"/>
        </w:r>
        <w:r w:rsidR="00361784">
          <w:rPr>
            <w:noProof/>
            <w:webHidden/>
          </w:rPr>
          <w:t>124</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78" w:history="1">
        <w:r w:rsidR="0022321A" w:rsidRPr="008926EF">
          <w:rPr>
            <w:rStyle w:val="Lienhypertexte"/>
            <w:noProof/>
          </w:rPr>
          <w:t>Figure n°12 : Circulation de l’information en matière de SE des programmes et projets de développement</w:t>
        </w:r>
        <w:r w:rsidR="0022321A">
          <w:rPr>
            <w:noProof/>
            <w:webHidden/>
          </w:rPr>
          <w:tab/>
        </w:r>
        <w:r w:rsidR="000A4745">
          <w:rPr>
            <w:noProof/>
            <w:webHidden/>
          </w:rPr>
          <w:fldChar w:fldCharType="begin"/>
        </w:r>
        <w:r w:rsidR="0022321A">
          <w:rPr>
            <w:noProof/>
            <w:webHidden/>
          </w:rPr>
          <w:instrText xml:space="preserve"> PAGEREF _Toc454974078 \h </w:instrText>
        </w:r>
        <w:r w:rsidR="000A4745">
          <w:rPr>
            <w:noProof/>
            <w:webHidden/>
          </w:rPr>
        </w:r>
        <w:r w:rsidR="000A4745">
          <w:rPr>
            <w:noProof/>
            <w:webHidden/>
          </w:rPr>
          <w:fldChar w:fldCharType="separate"/>
        </w:r>
        <w:r w:rsidR="00361784">
          <w:rPr>
            <w:noProof/>
            <w:webHidden/>
          </w:rPr>
          <w:t>133</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r:id="rId11" w:anchor="_Toc454974079" w:history="1">
        <w:r w:rsidR="0022321A" w:rsidRPr="008926EF">
          <w:rPr>
            <w:rStyle w:val="Lienhypertexte"/>
            <w:noProof/>
          </w:rPr>
          <w:t>Figure n° 13 : Dispositif national de suivi-évaluation</w:t>
        </w:r>
        <w:r w:rsidR="0022321A">
          <w:rPr>
            <w:noProof/>
            <w:webHidden/>
          </w:rPr>
          <w:tab/>
        </w:r>
        <w:r w:rsidR="000A4745">
          <w:rPr>
            <w:noProof/>
            <w:webHidden/>
          </w:rPr>
          <w:fldChar w:fldCharType="begin"/>
        </w:r>
        <w:r w:rsidR="0022321A">
          <w:rPr>
            <w:noProof/>
            <w:webHidden/>
          </w:rPr>
          <w:instrText xml:space="preserve"> PAGEREF _Toc454974079 \h </w:instrText>
        </w:r>
        <w:r w:rsidR="000A4745">
          <w:rPr>
            <w:noProof/>
            <w:webHidden/>
          </w:rPr>
        </w:r>
        <w:r w:rsidR="000A4745">
          <w:rPr>
            <w:noProof/>
            <w:webHidden/>
          </w:rPr>
          <w:fldChar w:fldCharType="separate"/>
        </w:r>
        <w:r w:rsidR="00361784">
          <w:rPr>
            <w:noProof/>
            <w:webHidden/>
          </w:rPr>
          <w:t>134</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0" w:history="1">
        <w:r w:rsidR="0022321A" w:rsidRPr="008926EF">
          <w:rPr>
            <w:rStyle w:val="Lienhypertexte"/>
            <w:noProof/>
          </w:rPr>
          <w:t>Figure n°14: Visualisation du processus de transmission informatique de l’information</w:t>
        </w:r>
        <w:r w:rsidR="0022321A">
          <w:rPr>
            <w:noProof/>
            <w:webHidden/>
          </w:rPr>
          <w:tab/>
        </w:r>
        <w:r w:rsidR="000A4745">
          <w:rPr>
            <w:noProof/>
            <w:webHidden/>
          </w:rPr>
          <w:fldChar w:fldCharType="begin"/>
        </w:r>
        <w:r w:rsidR="0022321A">
          <w:rPr>
            <w:noProof/>
            <w:webHidden/>
          </w:rPr>
          <w:instrText xml:space="preserve"> PAGEREF _Toc454974080 \h </w:instrText>
        </w:r>
        <w:r w:rsidR="000A4745">
          <w:rPr>
            <w:noProof/>
            <w:webHidden/>
          </w:rPr>
        </w:r>
        <w:r w:rsidR="000A4745">
          <w:rPr>
            <w:noProof/>
            <w:webHidden/>
          </w:rPr>
          <w:fldChar w:fldCharType="separate"/>
        </w:r>
        <w:r w:rsidR="00361784">
          <w:rPr>
            <w:noProof/>
            <w:webHidden/>
          </w:rPr>
          <w:t>138</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1" w:history="1">
        <w:r w:rsidR="0022321A" w:rsidRPr="008926EF">
          <w:rPr>
            <w:rStyle w:val="Lienhypertexte"/>
            <w:noProof/>
          </w:rPr>
          <w:t>Figure n°15 : Visualisation de structuration de la base de données</w:t>
        </w:r>
        <w:r w:rsidR="0022321A">
          <w:rPr>
            <w:noProof/>
            <w:webHidden/>
          </w:rPr>
          <w:tab/>
        </w:r>
        <w:r w:rsidR="000A4745">
          <w:rPr>
            <w:noProof/>
            <w:webHidden/>
          </w:rPr>
          <w:fldChar w:fldCharType="begin"/>
        </w:r>
        <w:r w:rsidR="0022321A">
          <w:rPr>
            <w:noProof/>
            <w:webHidden/>
          </w:rPr>
          <w:instrText xml:space="preserve"> PAGEREF _Toc454974081 \h </w:instrText>
        </w:r>
        <w:r w:rsidR="000A4745">
          <w:rPr>
            <w:noProof/>
            <w:webHidden/>
          </w:rPr>
        </w:r>
        <w:r w:rsidR="000A4745">
          <w:rPr>
            <w:noProof/>
            <w:webHidden/>
          </w:rPr>
          <w:fldChar w:fldCharType="separate"/>
        </w:r>
        <w:r w:rsidR="00361784">
          <w:rPr>
            <w:noProof/>
            <w:webHidden/>
          </w:rPr>
          <w:t>138</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2" w:history="1">
        <w:r w:rsidR="0022321A" w:rsidRPr="008926EF">
          <w:rPr>
            <w:rStyle w:val="Lienhypertexte"/>
            <w:noProof/>
          </w:rPr>
          <w:t>Figure n°16: Structure du flux de données</w:t>
        </w:r>
        <w:r w:rsidR="0022321A">
          <w:rPr>
            <w:noProof/>
            <w:webHidden/>
          </w:rPr>
          <w:tab/>
        </w:r>
        <w:r w:rsidR="000A4745">
          <w:rPr>
            <w:noProof/>
            <w:webHidden/>
          </w:rPr>
          <w:fldChar w:fldCharType="begin"/>
        </w:r>
        <w:r w:rsidR="0022321A">
          <w:rPr>
            <w:noProof/>
            <w:webHidden/>
          </w:rPr>
          <w:instrText xml:space="preserve"> PAGEREF _Toc454974082 \h </w:instrText>
        </w:r>
        <w:r w:rsidR="000A4745">
          <w:rPr>
            <w:noProof/>
            <w:webHidden/>
          </w:rPr>
        </w:r>
        <w:r w:rsidR="000A4745">
          <w:rPr>
            <w:noProof/>
            <w:webHidden/>
          </w:rPr>
          <w:fldChar w:fldCharType="separate"/>
        </w:r>
        <w:r w:rsidR="00361784">
          <w:rPr>
            <w:noProof/>
            <w:webHidden/>
          </w:rPr>
          <w:t>141</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3" w:history="1">
        <w:r w:rsidR="0022321A" w:rsidRPr="008926EF">
          <w:rPr>
            <w:rStyle w:val="Lienhypertexte"/>
            <w:noProof/>
          </w:rPr>
          <w:t>Figure n°17 : Logique des Flux de données</w:t>
        </w:r>
        <w:r w:rsidR="0022321A">
          <w:rPr>
            <w:noProof/>
            <w:webHidden/>
          </w:rPr>
          <w:tab/>
        </w:r>
        <w:r w:rsidR="000A4745">
          <w:rPr>
            <w:noProof/>
            <w:webHidden/>
          </w:rPr>
          <w:fldChar w:fldCharType="begin"/>
        </w:r>
        <w:r w:rsidR="0022321A">
          <w:rPr>
            <w:noProof/>
            <w:webHidden/>
          </w:rPr>
          <w:instrText xml:space="preserve"> PAGEREF _Toc454974083 \h </w:instrText>
        </w:r>
        <w:r w:rsidR="000A4745">
          <w:rPr>
            <w:noProof/>
            <w:webHidden/>
          </w:rPr>
        </w:r>
        <w:r w:rsidR="000A4745">
          <w:rPr>
            <w:noProof/>
            <w:webHidden/>
          </w:rPr>
          <w:fldChar w:fldCharType="separate"/>
        </w:r>
        <w:r w:rsidR="00361784">
          <w:rPr>
            <w:noProof/>
            <w:webHidden/>
          </w:rPr>
          <w:t>141</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4" w:history="1">
        <w:r w:rsidR="0022321A" w:rsidRPr="008926EF">
          <w:rPr>
            <w:rStyle w:val="Lienhypertexte"/>
            <w:rFonts w:cs="Calibri"/>
            <w:noProof/>
          </w:rPr>
          <w:t>Figure n°18 </w:t>
        </w:r>
        <w:r w:rsidR="0022321A" w:rsidRPr="008926EF">
          <w:rPr>
            <w:rStyle w:val="Lienhypertexte"/>
            <w:noProof/>
          </w:rPr>
          <w:t>: Cadre national intégré de SE – mesurer la performance à trois niveaux (I, III, IV)</w:t>
        </w:r>
        <w:r w:rsidR="0022321A">
          <w:rPr>
            <w:noProof/>
            <w:webHidden/>
          </w:rPr>
          <w:tab/>
        </w:r>
        <w:r w:rsidR="000A4745">
          <w:rPr>
            <w:noProof/>
            <w:webHidden/>
          </w:rPr>
          <w:fldChar w:fldCharType="begin"/>
        </w:r>
        <w:r w:rsidR="0022321A">
          <w:rPr>
            <w:noProof/>
            <w:webHidden/>
          </w:rPr>
          <w:instrText xml:space="preserve"> PAGEREF _Toc454974084 \h </w:instrText>
        </w:r>
        <w:r w:rsidR="000A4745">
          <w:rPr>
            <w:noProof/>
            <w:webHidden/>
          </w:rPr>
        </w:r>
        <w:r w:rsidR="000A4745">
          <w:rPr>
            <w:noProof/>
            <w:webHidden/>
          </w:rPr>
          <w:fldChar w:fldCharType="separate"/>
        </w:r>
        <w:r w:rsidR="00361784">
          <w:rPr>
            <w:noProof/>
            <w:webHidden/>
          </w:rPr>
          <w:t>143</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5" w:history="1">
        <w:r w:rsidR="0022321A" w:rsidRPr="008926EF">
          <w:rPr>
            <w:rStyle w:val="Lienhypertexte"/>
            <w:noProof/>
          </w:rPr>
          <w:t>Figure n°19 : Structure organisationnelle intégrée du SISE du Togo</w:t>
        </w:r>
        <w:r w:rsidR="0022321A">
          <w:rPr>
            <w:noProof/>
            <w:webHidden/>
          </w:rPr>
          <w:tab/>
        </w:r>
        <w:r w:rsidR="000A4745">
          <w:rPr>
            <w:noProof/>
            <w:webHidden/>
          </w:rPr>
          <w:fldChar w:fldCharType="begin"/>
        </w:r>
        <w:r w:rsidR="0022321A">
          <w:rPr>
            <w:noProof/>
            <w:webHidden/>
          </w:rPr>
          <w:instrText xml:space="preserve"> PAGEREF _Toc454974085 \h </w:instrText>
        </w:r>
        <w:r w:rsidR="000A4745">
          <w:rPr>
            <w:noProof/>
            <w:webHidden/>
          </w:rPr>
        </w:r>
        <w:r w:rsidR="000A4745">
          <w:rPr>
            <w:noProof/>
            <w:webHidden/>
          </w:rPr>
          <w:fldChar w:fldCharType="separate"/>
        </w:r>
        <w:r w:rsidR="00361784">
          <w:rPr>
            <w:noProof/>
            <w:webHidden/>
          </w:rPr>
          <w:t>149</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6" w:history="1">
        <w:r w:rsidR="0022321A" w:rsidRPr="008926EF">
          <w:rPr>
            <w:rStyle w:val="Lienhypertexte"/>
            <w:rFonts w:cs="Calibri"/>
            <w:noProof/>
          </w:rPr>
          <w:t>Figure n°20 </w:t>
        </w:r>
        <w:r w:rsidR="0022321A" w:rsidRPr="008926EF">
          <w:rPr>
            <w:rStyle w:val="Lienhypertexte"/>
            <w:noProof/>
          </w:rPr>
          <w:t>: Intégration des systèmes individuels de SE au SISE</w:t>
        </w:r>
        <w:r w:rsidR="0022321A">
          <w:rPr>
            <w:noProof/>
            <w:webHidden/>
          </w:rPr>
          <w:tab/>
        </w:r>
        <w:r w:rsidR="000A4745">
          <w:rPr>
            <w:noProof/>
            <w:webHidden/>
          </w:rPr>
          <w:fldChar w:fldCharType="begin"/>
        </w:r>
        <w:r w:rsidR="0022321A">
          <w:rPr>
            <w:noProof/>
            <w:webHidden/>
          </w:rPr>
          <w:instrText xml:space="preserve"> PAGEREF _Toc454974086 \h </w:instrText>
        </w:r>
        <w:r w:rsidR="000A4745">
          <w:rPr>
            <w:noProof/>
            <w:webHidden/>
          </w:rPr>
        </w:r>
        <w:r w:rsidR="000A4745">
          <w:rPr>
            <w:noProof/>
            <w:webHidden/>
          </w:rPr>
          <w:fldChar w:fldCharType="separate"/>
        </w:r>
        <w:r w:rsidR="00361784">
          <w:rPr>
            <w:noProof/>
            <w:webHidden/>
          </w:rPr>
          <w:t>150</w:t>
        </w:r>
        <w:r w:rsidR="000A4745">
          <w:rPr>
            <w:noProof/>
            <w:webHidden/>
          </w:rPr>
          <w:fldChar w:fldCharType="end"/>
        </w:r>
      </w:hyperlink>
    </w:p>
    <w:p w:rsidR="0022321A" w:rsidRDefault="00BA0F73">
      <w:pPr>
        <w:pStyle w:val="Tabledesillustrations"/>
        <w:tabs>
          <w:tab w:val="right" w:leader="dot" w:pos="8777"/>
        </w:tabs>
        <w:rPr>
          <w:rFonts w:asciiTheme="minorHAnsi" w:eastAsiaTheme="minorEastAsia" w:hAnsiTheme="minorHAnsi" w:cstheme="minorBidi"/>
          <w:noProof/>
        </w:rPr>
      </w:pPr>
      <w:hyperlink w:anchor="_Toc454974087" w:history="1">
        <w:r w:rsidR="0022321A" w:rsidRPr="008926EF">
          <w:rPr>
            <w:rStyle w:val="Lienhypertexte"/>
            <w:noProof/>
          </w:rPr>
          <w:t>Figure n°21 : Schéma Intégré du SISE</w:t>
        </w:r>
        <w:r w:rsidR="0022321A">
          <w:rPr>
            <w:noProof/>
            <w:webHidden/>
          </w:rPr>
          <w:tab/>
        </w:r>
        <w:r w:rsidR="000A4745">
          <w:rPr>
            <w:noProof/>
            <w:webHidden/>
          </w:rPr>
          <w:fldChar w:fldCharType="begin"/>
        </w:r>
        <w:r w:rsidR="0022321A">
          <w:rPr>
            <w:noProof/>
            <w:webHidden/>
          </w:rPr>
          <w:instrText xml:space="preserve"> PAGEREF _Toc454974087 \h </w:instrText>
        </w:r>
        <w:r w:rsidR="000A4745">
          <w:rPr>
            <w:noProof/>
            <w:webHidden/>
          </w:rPr>
        </w:r>
        <w:r w:rsidR="000A4745">
          <w:rPr>
            <w:noProof/>
            <w:webHidden/>
          </w:rPr>
          <w:fldChar w:fldCharType="separate"/>
        </w:r>
        <w:r w:rsidR="00361784">
          <w:rPr>
            <w:noProof/>
            <w:webHidden/>
          </w:rPr>
          <w:t>153</w:t>
        </w:r>
        <w:r w:rsidR="000A4745">
          <w:rPr>
            <w:noProof/>
            <w:webHidden/>
          </w:rPr>
          <w:fldChar w:fldCharType="end"/>
        </w:r>
      </w:hyperlink>
    </w:p>
    <w:p w:rsidR="006A6F65" w:rsidRPr="005D2CBE" w:rsidRDefault="000A4745" w:rsidP="005A4161">
      <w:pPr>
        <w:pStyle w:val="Titre1"/>
        <w:pBdr>
          <w:bottom w:val="single" w:sz="4" w:space="1" w:color="auto"/>
        </w:pBdr>
        <w:spacing w:before="0" w:line="240" w:lineRule="auto"/>
        <w:rPr>
          <w:rFonts w:asciiTheme="minorHAnsi" w:hAnsiTheme="minorHAnsi" w:cs="Calibri"/>
          <w:noProof/>
          <w:color w:val="auto"/>
          <w:sz w:val="24"/>
          <w:szCs w:val="24"/>
        </w:rPr>
      </w:pPr>
      <w:r w:rsidRPr="005D2CBE">
        <w:rPr>
          <w:rFonts w:asciiTheme="minorHAnsi" w:hAnsiTheme="minorHAnsi" w:cs="Calibri"/>
          <w:noProof/>
          <w:color w:val="auto"/>
          <w:sz w:val="24"/>
          <w:szCs w:val="24"/>
        </w:rPr>
        <w:fldChar w:fldCharType="end"/>
      </w:r>
      <w:bookmarkStart w:id="11" w:name="_Toc416097698"/>
      <w:bookmarkStart w:id="12" w:name="_Toc196708336"/>
    </w:p>
    <w:p w:rsidR="00A57091" w:rsidRPr="005D2CBE" w:rsidRDefault="00E24D88" w:rsidP="00B95531">
      <w:pPr>
        <w:pStyle w:val="Titre1"/>
        <w:pBdr>
          <w:bottom w:val="single" w:sz="4" w:space="1" w:color="auto"/>
        </w:pBdr>
        <w:spacing w:before="0" w:line="240" w:lineRule="auto"/>
        <w:rPr>
          <w:rFonts w:ascii="Calibri" w:hAnsi="Calibri" w:cs="Arial"/>
          <w:color w:val="auto"/>
          <w:sz w:val="32"/>
        </w:rPr>
      </w:pPr>
      <w:bookmarkStart w:id="13" w:name="_Toc459745236"/>
      <w:r w:rsidRPr="005D2CBE">
        <w:rPr>
          <w:rFonts w:ascii="Calibri" w:hAnsi="Calibri" w:cs="Arial"/>
          <w:color w:val="auto"/>
          <w:sz w:val="32"/>
        </w:rPr>
        <w:t>LISTE DES ENCADRES</w:t>
      </w:r>
      <w:bookmarkEnd w:id="11"/>
      <w:bookmarkEnd w:id="12"/>
      <w:bookmarkEnd w:id="13"/>
    </w:p>
    <w:p w:rsidR="00466AA4" w:rsidRPr="005D2CBE" w:rsidRDefault="00466AA4" w:rsidP="00466AA4">
      <w:pPr>
        <w:rPr>
          <w:sz w:val="24"/>
          <w:szCs w:val="24"/>
        </w:rPr>
      </w:pPr>
    </w:p>
    <w:p w:rsidR="0022321A" w:rsidRDefault="000A4745" w:rsidP="008715C7">
      <w:pPr>
        <w:pStyle w:val="TM1"/>
        <w:rPr>
          <w:rFonts w:asciiTheme="minorHAnsi" w:eastAsiaTheme="minorEastAsia" w:hAnsiTheme="minorHAnsi" w:cstheme="minorBidi"/>
          <w:sz w:val="22"/>
          <w:szCs w:val="22"/>
        </w:rPr>
      </w:pPr>
      <w:r w:rsidRPr="005D2CBE">
        <w:rPr>
          <w:sz w:val="24"/>
          <w:szCs w:val="24"/>
        </w:rPr>
        <w:fldChar w:fldCharType="begin"/>
      </w:r>
      <w:r w:rsidR="00390987" w:rsidRPr="005D2CBE">
        <w:rPr>
          <w:sz w:val="24"/>
          <w:szCs w:val="24"/>
        </w:rPr>
        <w:instrText xml:space="preserve"> TOC \h \z \t "Cyrille Encadré;1" </w:instrText>
      </w:r>
      <w:r w:rsidRPr="005D2CBE">
        <w:rPr>
          <w:sz w:val="24"/>
          <w:szCs w:val="24"/>
        </w:rPr>
        <w:fldChar w:fldCharType="separate"/>
      </w:r>
      <w:hyperlink w:anchor="_Toc454974088" w:history="1">
        <w:r w:rsidR="0022321A" w:rsidRPr="008A704E">
          <w:rPr>
            <w:rStyle w:val="Lienhypertexte"/>
          </w:rPr>
          <w:t>Encadré n°1 : Recommandations de la mission diagnostique</w:t>
        </w:r>
        <w:r w:rsidR="0022321A">
          <w:rPr>
            <w:webHidden/>
          </w:rPr>
          <w:tab/>
        </w:r>
        <w:r>
          <w:rPr>
            <w:webHidden/>
          </w:rPr>
          <w:fldChar w:fldCharType="begin"/>
        </w:r>
        <w:r w:rsidR="0022321A">
          <w:rPr>
            <w:webHidden/>
          </w:rPr>
          <w:instrText xml:space="preserve"> PAGEREF _Toc454974088 \h </w:instrText>
        </w:r>
        <w:r>
          <w:rPr>
            <w:webHidden/>
          </w:rPr>
        </w:r>
        <w:r>
          <w:rPr>
            <w:webHidden/>
          </w:rPr>
          <w:fldChar w:fldCharType="separate"/>
        </w:r>
        <w:r w:rsidR="00361784">
          <w:rPr>
            <w:webHidden/>
          </w:rPr>
          <w:t>28</w:t>
        </w:r>
        <w:r>
          <w:rPr>
            <w:webHidden/>
          </w:rPr>
          <w:fldChar w:fldCharType="end"/>
        </w:r>
      </w:hyperlink>
    </w:p>
    <w:p w:rsidR="00EB29EE" w:rsidRPr="005D2CBE" w:rsidRDefault="000A4745" w:rsidP="005849DE">
      <w:r w:rsidRPr="005D2CBE">
        <w:fldChar w:fldCharType="end"/>
      </w:r>
    </w:p>
    <w:p w:rsidR="00896E1A" w:rsidRPr="005D2CBE" w:rsidRDefault="00896E1A">
      <w:pPr>
        <w:spacing w:after="0" w:line="240" w:lineRule="auto"/>
        <w:rPr>
          <w:rFonts w:cs="Arial"/>
          <w:b/>
          <w:bCs/>
          <w:sz w:val="32"/>
          <w:szCs w:val="28"/>
        </w:rPr>
      </w:pPr>
      <w:r w:rsidRPr="005D2CBE">
        <w:rPr>
          <w:rFonts w:cs="Arial"/>
          <w:sz w:val="32"/>
        </w:rPr>
        <w:br w:type="page"/>
      </w:r>
    </w:p>
    <w:p w:rsidR="00D30E00" w:rsidRPr="005D2CBE" w:rsidRDefault="004D224A" w:rsidP="00D30E00">
      <w:pPr>
        <w:pStyle w:val="Titre1"/>
        <w:pBdr>
          <w:bottom w:val="single" w:sz="4" w:space="1" w:color="auto"/>
        </w:pBdr>
        <w:spacing w:before="0" w:line="240" w:lineRule="auto"/>
        <w:rPr>
          <w:rFonts w:ascii="Calibri" w:hAnsi="Calibri" w:cs="Arial"/>
          <w:color w:val="auto"/>
          <w:sz w:val="32"/>
        </w:rPr>
      </w:pPr>
      <w:bookmarkStart w:id="14" w:name="_Toc459745237"/>
      <w:r w:rsidRPr="005D2CBE">
        <w:rPr>
          <w:rFonts w:ascii="Calibri" w:hAnsi="Calibri" w:cs="Arial"/>
          <w:color w:val="auto"/>
          <w:sz w:val="32"/>
        </w:rPr>
        <w:t>LISTE DES ANNEXES</w:t>
      </w:r>
      <w:bookmarkEnd w:id="14"/>
    </w:p>
    <w:p w:rsidR="00D30E00" w:rsidRPr="005D2CBE" w:rsidRDefault="00D30E00" w:rsidP="00D30E00"/>
    <w:p w:rsidR="00AA3D15" w:rsidRPr="005D2CBE" w:rsidRDefault="000A4745">
      <w:pPr>
        <w:pStyle w:val="Tabledesillustrations"/>
        <w:tabs>
          <w:tab w:val="right" w:leader="dot" w:pos="8777"/>
        </w:tabs>
        <w:rPr>
          <w:rStyle w:val="Lienhypertexte"/>
          <w:noProof/>
          <w:color w:val="auto"/>
          <w:u w:val="none"/>
        </w:rPr>
      </w:pPr>
      <w:r w:rsidRPr="005D2CBE">
        <w:rPr>
          <w:b/>
          <w:bCs/>
          <w:noProof/>
        </w:rPr>
        <w:fldChar w:fldCharType="begin"/>
      </w:r>
      <w:r w:rsidR="00964A60" w:rsidRPr="005D2CBE">
        <w:rPr>
          <w:b/>
          <w:bCs/>
          <w:noProof/>
        </w:rPr>
        <w:instrText xml:space="preserve"> TOC \h \z \c "ANNEXE" </w:instrText>
      </w:r>
      <w:r w:rsidRPr="005D2CBE">
        <w:rPr>
          <w:b/>
          <w:bCs/>
          <w:noProof/>
        </w:rPr>
        <w:fldChar w:fldCharType="separate"/>
      </w:r>
      <w:hyperlink w:anchor="_Toc445717233" w:history="1">
        <w:r w:rsidR="00964A60" w:rsidRPr="005D2CBE">
          <w:rPr>
            <w:rStyle w:val="Lienhypertexte"/>
            <w:noProof/>
            <w:color w:val="auto"/>
            <w:u w:val="none"/>
          </w:rPr>
          <w:t>ANNEXE N°1 : MATRICE DES INDICATEURS DE SISE</w:t>
        </w:r>
        <w:r w:rsidR="00964A60" w:rsidRPr="005D2CBE">
          <w:rPr>
            <w:noProof/>
            <w:webHidden/>
          </w:rPr>
          <w:tab/>
        </w:r>
      </w:hyperlink>
      <w:r w:rsidR="00327EAA">
        <w:rPr>
          <w:noProof/>
        </w:rPr>
        <w:t>1</w:t>
      </w:r>
      <w:r w:rsidR="0022321A">
        <w:rPr>
          <w:noProof/>
        </w:rPr>
        <w:t>62</w:t>
      </w:r>
    </w:p>
    <w:p w:rsidR="00535DF5" w:rsidRPr="005D2CBE" w:rsidRDefault="00BA0F73" w:rsidP="00535DF5">
      <w:pPr>
        <w:pStyle w:val="Tabledesillustrations"/>
        <w:tabs>
          <w:tab w:val="right" w:leader="dot" w:pos="8777"/>
        </w:tabs>
        <w:rPr>
          <w:rFonts w:asciiTheme="minorHAnsi" w:eastAsiaTheme="minorEastAsia" w:hAnsiTheme="minorHAnsi" w:cstheme="minorBidi"/>
          <w:noProof/>
        </w:rPr>
      </w:pPr>
      <w:hyperlink w:anchor="_Toc445717233" w:history="1">
        <w:r w:rsidR="00964A60" w:rsidRPr="005D2CBE">
          <w:rPr>
            <w:rStyle w:val="Lienhypertexte"/>
            <w:noProof/>
            <w:color w:val="auto"/>
            <w:u w:val="none"/>
          </w:rPr>
          <w:t>ANNEXE N°2 : CRITERES ET TYPES D’EVALUATION</w:t>
        </w:r>
        <w:r w:rsidR="00964A60" w:rsidRPr="005D2CBE">
          <w:rPr>
            <w:noProof/>
            <w:webHidden/>
          </w:rPr>
          <w:tab/>
        </w:r>
        <w:r w:rsidR="000A4745" w:rsidRPr="005D2CBE">
          <w:rPr>
            <w:noProof/>
            <w:webHidden/>
          </w:rPr>
          <w:fldChar w:fldCharType="begin"/>
        </w:r>
        <w:r w:rsidR="00964A60" w:rsidRPr="005D2CBE">
          <w:rPr>
            <w:noProof/>
            <w:webHidden/>
          </w:rPr>
          <w:instrText xml:space="preserve"> PAGEREF _Toc445717233 \h </w:instrText>
        </w:r>
        <w:r w:rsidR="000A4745" w:rsidRPr="005D2CBE">
          <w:rPr>
            <w:noProof/>
            <w:webHidden/>
          </w:rPr>
        </w:r>
        <w:r w:rsidR="000A4745" w:rsidRPr="005D2CBE">
          <w:rPr>
            <w:noProof/>
            <w:webHidden/>
          </w:rPr>
          <w:fldChar w:fldCharType="separate"/>
        </w:r>
        <w:r w:rsidR="00361784">
          <w:rPr>
            <w:noProof/>
            <w:webHidden/>
          </w:rPr>
          <w:t>170</w:t>
        </w:r>
        <w:r w:rsidR="000A4745" w:rsidRPr="005D2CBE">
          <w:rPr>
            <w:noProof/>
            <w:webHidden/>
          </w:rPr>
          <w:fldChar w:fldCharType="end"/>
        </w:r>
      </w:hyperlink>
    </w:p>
    <w:p w:rsidR="00535DF5" w:rsidRPr="005D2CBE" w:rsidRDefault="00BA0F73" w:rsidP="00535DF5">
      <w:pPr>
        <w:pStyle w:val="Tabledesillustrations"/>
        <w:tabs>
          <w:tab w:val="right" w:leader="dot" w:pos="8777"/>
        </w:tabs>
        <w:rPr>
          <w:rFonts w:asciiTheme="minorHAnsi" w:eastAsiaTheme="minorEastAsia" w:hAnsiTheme="minorHAnsi" w:cstheme="minorBidi"/>
          <w:noProof/>
        </w:rPr>
      </w:pPr>
      <w:hyperlink w:anchor="_Toc445717233" w:history="1">
        <w:r w:rsidR="00964A60" w:rsidRPr="005D2CBE">
          <w:rPr>
            <w:rStyle w:val="Lienhypertexte"/>
            <w:noProof/>
            <w:color w:val="auto"/>
            <w:u w:val="none"/>
          </w:rPr>
          <w:t>ANNEXE N°3 : TERMES DE REFERENCE</w:t>
        </w:r>
        <w:r w:rsidR="00964A60" w:rsidRPr="005D2CBE">
          <w:rPr>
            <w:noProof/>
            <w:webHidden/>
          </w:rPr>
          <w:tab/>
        </w:r>
      </w:hyperlink>
      <w:r w:rsidR="00327EAA">
        <w:rPr>
          <w:noProof/>
        </w:rPr>
        <w:t>1</w:t>
      </w:r>
      <w:r w:rsidR="002C2494">
        <w:rPr>
          <w:noProof/>
        </w:rPr>
        <w:t>86</w:t>
      </w:r>
    </w:p>
    <w:p w:rsidR="00AA3D15" w:rsidRDefault="00BA0F73">
      <w:pPr>
        <w:pStyle w:val="Tabledesillustrations"/>
        <w:tabs>
          <w:tab w:val="right" w:leader="dot" w:pos="8777"/>
        </w:tabs>
        <w:rPr>
          <w:noProof/>
        </w:rPr>
      </w:pPr>
      <w:hyperlink w:anchor="_Toc445717234" w:history="1">
        <w:r w:rsidR="00964A60" w:rsidRPr="005D2CBE">
          <w:rPr>
            <w:rStyle w:val="Lienhypertexte"/>
            <w:noProof/>
            <w:color w:val="auto"/>
            <w:u w:val="none"/>
          </w:rPr>
          <w:t>ANNEXE N°4: BUDGETISATION DE LA PSISE</w:t>
        </w:r>
        <w:r w:rsidR="00964A60" w:rsidRPr="005D2CBE">
          <w:rPr>
            <w:noProof/>
            <w:webHidden/>
          </w:rPr>
          <w:tab/>
        </w:r>
        <w:r w:rsidR="000A4745" w:rsidRPr="005D2CBE">
          <w:rPr>
            <w:noProof/>
            <w:webHidden/>
          </w:rPr>
          <w:fldChar w:fldCharType="begin"/>
        </w:r>
        <w:r w:rsidR="00964A60" w:rsidRPr="005D2CBE">
          <w:rPr>
            <w:noProof/>
            <w:webHidden/>
          </w:rPr>
          <w:instrText xml:space="preserve"> PAGEREF _Toc445717234 \h </w:instrText>
        </w:r>
        <w:r w:rsidR="000A4745" w:rsidRPr="005D2CBE">
          <w:rPr>
            <w:noProof/>
            <w:webHidden/>
          </w:rPr>
        </w:r>
        <w:r w:rsidR="000A4745" w:rsidRPr="005D2CBE">
          <w:rPr>
            <w:noProof/>
            <w:webHidden/>
          </w:rPr>
          <w:fldChar w:fldCharType="separate"/>
        </w:r>
        <w:r w:rsidR="00361784">
          <w:rPr>
            <w:noProof/>
            <w:webHidden/>
          </w:rPr>
          <w:t>195</w:t>
        </w:r>
        <w:r w:rsidR="000A4745" w:rsidRPr="005D2CBE">
          <w:rPr>
            <w:noProof/>
            <w:webHidden/>
          </w:rPr>
          <w:fldChar w:fldCharType="end"/>
        </w:r>
      </w:hyperlink>
    </w:p>
    <w:p w:rsidR="007E4610" w:rsidRPr="007E4610" w:rsidRDefault="007E4610" w:rsidP="007E4610">
      <w:pPr>
        <w:rPr>
          <w:rFonts w:eastAsiaTheme="minorEastAsia"/>
        </w:rPr>
      </w:pPr>
    </w:p>
    <w:p w:rsidR="0064383E" w:rsidRPr="005D2CBE" w:rsidRDefault="000A4745" w:rsidP="008715C7">
      <w:pPr>
        <w:pStyle w:val="TM1"/>
      </w:pPr>
      <w:r w:rsidRPr="005D2CBE">
        <w:fldChar w:fldCharType="end"/>
      </w:r>
    </w:p>
    <w:p w:rsidR="0086738D" w:rsidRPr="005D2CBE" w:rsidRDefault="000D65B4" w:rsidP="00A0518C">
      <w:pPr>
        <w:spacing w:after="0"/>
        <w:rPr>
          <w:rFonts w:cs="Arial"/>
          <w:sz w:val="16"/>
          <w:szCs w:val="16"/>
        </w:rPr>
      </w:pPr>
      <w:r w:rsidRPr="005D2CBE">
        <w:rPr>
          <w:rFonts w:cs="Arial"/>
          <w:sz w:val="24"/>
          <w:szCs w:val="24"/>
        </w:rPr>
        <w:br w:type="page"/>
      </w:r>
    </w:p>
    <w:p w:rsidR="00A57091" w:rsidRPr="005D2CBE" w:rsidRDefault="00A57091" w:rsidP="0023703B">
      <w:pPr>
        <w:pStyle w:val="Titre1"/>
        <w:pBdr>
          <w:bottom w:val="single" w:sz="4" w:space="1" w:color="auto"/>
        </w:pBdr>
        <w:spacing w:before="0" w:line="240" w:lineRule="auto"/>
        <w:rPr>
          <w:rFonts w:ascii="Calibri" w:hAnsi="Calibri" w:cs="Arial"/>
          <w:color w:val="auto"/>
          <w:sz w:val="32"/>
          <w:szCs w:val="32"/>
        </w:rPr>
      </w:pPr>
      <w:bookmarkStart w:id="15" w:name="_Toc196708337"/>
      <w:bookmarkStart w:id="16" w:name="_Toc459745238"/>
      <w:r w:rsidRPr="005D2CBE">
        <w:rPr>
          <w:rFonts w:ascii="Calibri" w:hAnsi="Calibri" w:cs="Arial"/>
          <w:color w:val="auto"/>
          <w:sz w:val="32"/>
          <w:szCs w:val="32"/>
        </w:rPr>
        <w:t>DEFINITION DE QUELQUES CONCEPTS</w:t>
      </w:r>
      <w:bookmarkEnd w:id="15"/>
      <w:bookmarkEnd w:id="16"/>
    </w:p>
    <w:p w:rsidR="00E24D88" w:rsidRPr="005D2CBE" w:rsidRDefault="00964A60" w:rsidP="002C1C30">
      <w:pPr>
        <w:numPr>
          <w:ilvl w:val="0"/>
          <w:numId w:val="28"/>
        </w:numPr>
        <w:spacing w:before="360" w:after="0" w:line="240" w:lineRule="auto"/>
        <w:ind w:left="426" w:hanging="426"/>
        <w:jc w:val="both"/>
        <w:rPr>
          <w:rFonts w:asciiTheme="minorHAnsi" w:hAnsiTheme="minorHAnsi"/>
          <w:b/>
          <w:sz w:val="24"/>
          <w:szCs w:val="24"/>
        </w:rPr>
      </w:pPr>
      <w:r w:rsidRPr="005D2CBE">
        <w:rPr>
          <w:rFonts w:asciiTheme="minorHAnsi" w:hAnsiTheme="minorHAnsi"/>
          <w:b/>
          <w:sz w:val="24"/>
          <w:szCs w:val="24"/>
        </w:rPr>
        <w:t xml:space="preserve">Gestion axée sur les résultats (GAR) : </w:t>
      </w:r>
      <w:r w:rsidRPr="005D2CBE">
        <w:rPr>
          <w:rFonts w:asciiTheme="minorHAnsi" w:hAnsiTheme="minorHAnsi"/>
          <w:sz w:val="24"/>
          <w:szCs w:val="24"/>
        </w:rPr>
        <w:t>c’est une approche de gestion des institutions privées et publiques qui repose entre autres sur la planification stratégique, l’examen régulier de la performance, la reddition des comptes aux acteurs concernés et le feed-back dans le processus de décisions. Cette approche est fondée sur les résultats mesurables répondant aux objectifs et aux cibles définis préalablement en fonction des services à fournir</w:t>
      </w:r>
      <w:r w:rsidRPr="005D2CBE">
        <w:rPr>
          <w:rFonts w:asciiTheme="minorHAnsi" w:hAnsiTheme="minorHAnsi"/>
          <w:b/>
          <w:sz w:val="24"/>
          <w:szCs w:val="24"/>
        </w:rPr>
        <w:t>.</w:t>
      </w:r>
    </w:p>
    <w:p w:rsidR="00E24D88" w:rsidRPr="005D2CBE" w:rsidRDefault="00964A60" w:rsidP="002C1C30">
      <w:pPr>
        <w:numPr>
          <w:ilvl w:val="1"/>
          <w:numId w:val="28"/>
        </w:numPr>
        <w:spacing w:before="240" w:after="240" w:line="240" w:lineRule="auto"/>
        <w:ind w:left="426" w:firstLine="0"/>
        <w:jc w:val="both"/>
        <w:rPr>
          <w:rFonts w:asciiTheme="minorHAnsi" w:hAnsiTheme="minorHAnsi"/>
          <w:b/>
          <w:sz w:val="24"/>
          <w:szCs w:val="24"/>
        </w:rPr>
      </w:pPr>
      <w:r w:rsidRPr="005D2CBE">
        <w:rPr>
          <w:rFonts w:asciiTheme="minorHAnsi" w:hAnsiTheme="minorHAnsi"/>
          <w:b/>
          <w:sz w:val="24"/>
          <w:szCs w:val="24"/>
        </w:rPr>
        <w:t>Principes de la GAR :</w:t>
      </w:r>
    </w:p>
    <w:p w:rsidR="00E24D88" w:rsidRPr="005D2CBE" w:rsidRDefault="00964A60" w:rsidP="006412EB">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b/>
          <w:bCs/>
          <w:sz w:val="24"/>
          <w:szCs w:val="24"/>
        </w:rPr>
        <w:t>Partenariat</w:t>
      </w:r>
      <w:r w:rsidRPr="005D2CBE">
        <w:rPr>
          <w:rFonts w:asciiTheme="minorHAnsi" w:hAnsiTheme="minorHAnsi"/>
          <w:sz w:val="24"/>
          <w:szCs w:val="24"/>
        </w:rPr>
        <w:t>: Le partage d’une mission commune et l’acceptation conjointe d’objectifs et de résultats à atteindre facilitent l’engagement des parties prenan</w:t>
      </w:r>
      <w:r w:rsidR="00457846">
        <w:rPr>
          <w:rFonts w:asciiTheme="minorHAnsi" w:hAnsiTheme="minorHAnsi"/>
          <w:sz w:val="24"/>
          <w:szCs w:val="24"/>
        </w:rPr>
        <w:t>tes dès les premières étapes de l’intervention de développemen</w:t>
      </w:r>
      <w:r w:rsidRPr="005D2CBE">
        <w:rPr>
          <w:rFonts w:asciiTheme="minorHAnsi" w:hAnsiTheme="minorHAnsi"/>
          <w:sz w:val="24"/>
          <w:szCs w:val="24"/>
        </w:rPr>
        <w:t>t</w:t>
      </w:r>
      <w:r w:rsidR="00457846">
        <w:rPr>
          <w:rFonts w:asciiTheme="minorHAnsi" w:hAnsiTheme="minorHAnsi"/>
          <w:sz w:val="24"/>
          <w:szCs w:val="24"/>
        </w:rPr>
        <w:t xml:space="preserve"> (politique, stratégie, plan, programme, projet)</w:t>
      </w:r>
      <w:r w:rsidRPr="005D2CBE">
        <w:rPr>
          <w:rFonts w:asciiTheme="minorHAnsi" w:hAnsiTheme="minorHAnsi"/>
          <w:sz w:val="24"/>
          <w:szCs w:val="24"/>
        </w:rPr>
        <w:t xml:space="preserve"> et pour toute la durée.</w:t>
      </w:r>
    </w:p>
    <w:p w:rsidR="00E24D88" w:rsidRPr="00CD4B9C" w:rsidRDefault="00E24D88" w:rsidP="006412EB">
      <w:pPr>
        <w:autoSpaceDE w:val="0"/>
        <w:autoSpaceDN w:val="0"/>
        <w:adjustRightInd w:val="0"/>
        <w:spacing w:after="0" w:line="240" w:lineRule="auto"/>
        <w:ind w:left="426"/>
        <w:jc w:val="both"/>
        <w:rPr>
          <w:rFonts w:asciiTheme="minorHAnsi" w:hAnsiTheme="minorHAnsi"/>
          <w:b/>
          <w:bCs/>
          <w:sz w:val="20"/>
          <w:szCs w:val="24"/>
        </w:rPr>
      </w:pPr>
    </w:p>
    <w:p w:rsidR="00E24D88" w:rsidRPr="005D2CBE" w:rsidRDefault="00964A60" w:rsidP="002D4035">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b/>
          <w:bCs/>
          <w:sz w:val="24"/>
          <w:szCs w:val="24"/>
        </w:rPr>
        <w:t>Responsabilité</w:t>
      </w:r>
      <w:r w:rsidRPr="005D2CBE">
        <w:rPr>
          <w:rFonts w:asciiTheme="minorHAnsi" w:hAnsiTheme="minorHAnsi"/>
          <w:sz w:val="24"/>
          <w:szCs w:val="24"/>
        </w:rPr>
        <w:t xml:space="preserve">: La participation et l’imputabilité constituent des éléments clés de la GAR. La clarification des rôles et responsabilités entre les parties prenantes contribue à créer un climat de cohésion et un sentiment de prise en charge des actions et retombées </w:t>
      </w:r>
      <w:r w:rsidR="00457846">
        <w:rPr>
          <w:rFonts w:asciiTheme="minorHAnsi" w:hAnsiTheme="minorHAnsi"/>
          <w:sz w:val="24"/>
          <w:szCs w:val="24"/>
        </w:rPr>
        <w:t>de l’intervention de développement</w:t>
      </w:r>
      <w:r w:rsidRPr="005D2CBE">
        <w:rPr>
          <w:rFonts w:asciiTheme="minorHAnsi" w:hAnsiTheme="minorHAnsi"/>
          <w:sz w:val="24"/>
          <w:szCs w:val="24"/>
        </w:rPr>
        <w:t>.</w:t>
      </w:r>
    </w:p>
    <w:p w:rsidR="00E24D88" w:rsidRPr="00CD4B9C" w:rsidRDefault="00E24D88" w:rsidP="006412EB">
      <w:pPr>
        <w:autoSpaceDE w:val="0"/>
        <w:autoSpaceDN w:val="0"/>
        <w:adjustRightInd w:val="0"/>
        <w:spacing w:after="0" w:line="240" w:lineRule="auto"/>
        <w:ind w:left="426"/>
        <w:jc w:val="both"/>
        <w:rPr>
          <w:rFonts w:asciiTheme="minorHAnsi" w:hAnsiTheme="minorHAnsi"/>
          <w:b/>
          <w:bCs/>
          <w:sz w:val="20"/>
          <w:szCs w:val="24"/>
        </w:rPr>
      </w:pPr>
    </w:p>
    <w:p w:rsidR="00E24D88" w:rsidRPr="005D2CBE" w:rsidRDefault="00964A60" w:rsidP="006412EB">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b/>
          <w:bCs/>
          <w:sz w:val="24"/>
          <w:szCs w:val="24"/>
        </w:rPr>
        <w:t>Transparence</w:t>
      </w:r>
      <w:r w:rsidRPr="005D2CBE">
        <w:rPr>
          <w:rFonts w:asciiTheme="minorHAnsi" w:hAnsiTheme="minorHAnsi"/>
          <w:sz w:val="24"/>
          <w:szCs w:val="24"/>
        </w:rPr>
        <w:t>: L’élargissement de la base d’information et de consultation assure une prise en compte des efforts et des contributions de chacun, favorise une meilleure communication et collaboration dans un but commun d’atteindre les résultats souhaités.</w:t>
      </w:r>
    </w:p>
    <w:p w:rsidR="00E24D88" w:rsidRPr="00CD4B9C" w:rsidRDefault="00E24D88" w:rsidP="006412EB">
      <w:pPr>
        <w:autoSpaceDE w:val="0"/>
        <w:autoSpaceDN w:val="0"/>
        <w:adjustRightInd w:val="0"/>
        <w:spacing w:after="0" w:line="240" w:lineRule="auto"/>
        <w:ind w:left="426"/>
        <w:jc w:val="both"/>
        <w:rPr>
          <w:rFonts w:asciiTheme="minorHAnsi" w:hAnsiTheme="minorHAnsi"/>
          <w:b/>
          <w:bCs/>
          <w:sz w:val="20"/>
          <w:szCs w:val="24"/>
        </w:rPr>
      </w:pPr>
    </w:p>
    <w:p w:rsidR="00E24D88" w:rsidRPr="005D2CBE" w:rsidRDefault="00964A60" w:rsidP="006412EB">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b/>
          <w:bCs/>
          <w:sz w:val="24"/>
          <w:szCs w:val="24"/>
        </w:rPr>
        <w:t>Simplicité</w:t>
      </w:r>
      <w:r w:rsidRPr="005D2CBE">
        <w:rPr>
          <w:rFonts w:asciiTheme="minorHAnsi" w:hAnsiTheme="minorHAnsi"/>
          <w:sz w:val="24"/>
          <w:szCs w:val="24"/>
        </w:rPr>
        <w:t>: La facilité de compréhension et d’application de la GAR est nécessaire pour assurer le suivi et l’évaluation des résultats atteints afin d’habiliter les parties prenantes à prendre les bonnes décisions.</w:t>
      </w:r>
    </w:p>
    <w:p w:rsidR="00E24D88" w:rsidRPr="00CD4B9C" w:rsidRDefault="00E24D88" w:rsidP="006412EB">
      <w:pPr>
        <w:autoSpaceDE w:val="0"/>
        <w:autoSpaceDN w:val="0"/>
        <w:adjustRightInd w:val="0"/>
        <w:spacing w:after="0" w:line="240" w:lineRule="auto"/>
        <w:ind w:left="426"/>
        <w:jc w:val="both"/>
        <w:rPr>
          <w:rFonts w:asciiTheme="minorHAnsi" w:hAnsiTheme="minorHAnsi"/>
          <w:b/>
          <w:bCs/>
          <w:sz w:val="18"/>
          <w:szCs w:val="24"/>
        </w:rPr>
      </w:pPr>
    </w:p>
    <w:p w:rsidR="00E24D88" w:rsidRPr="005D2CBE" w:rsidRDefault="00964A60" w:rsidP="006412EB">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b/>
          <w:bCs/>
          <w:sz w:val="24"/>
          <w:szCs w:val="24"/>
        </w:rPr>
        <w:t>Souplesse et apprentissage sur le tas</w:t>
      </w:r>
      <w:r w:rsidRPr="005D2CBE">
        <w:rPr>
          <w:rFonts w:asciiTheme="minorHAnsi" w:hAnsiTheme="minorHAnsi"/>
          <w:sz w:val="24"/>
          <w:szCs w:val="24"/>
        </w:rPr>
        <w:t xml:space="preserve">: La GAR doit être appliquée de façon progressive et se perfectionner au fur et à mesure des expériences. Elle doit devenir un exercice nécessaire au développement des capacités et à l’amélioration des méthodes et outils de gestion </w:t>
      </w:r>
      <w:r w:rsidR="00457846">
        <w:rPr>
          <w:rFonts w:asciiTheme="minorHAnsi" w:hAnsiTheme="minorHAnsi"/>
          <w:sz w:val="24"/>
          <w:szCs w:val="24"/>
        </w:rPr>
        <w:t xml:space="preserve">de l’intervention de développement </w:t>
      </w:r>
      <w:r w:rsidRPr="005D2CBE">
        <w:rPr>
          <w:rFonts w:asciiTheme="minorHAnsi" w:hAnsiTheme="minorHAnsi"/>
          <w:sz w:val="24"/>
          <w:szCs w:val="24"/>
        </w:rPr>
        <w:t>ainsi qu’aux mécanismes de suivi-évaluation.</w:t>
      </w:r>
    </w:p>
    <w:p w:rsidR="00C75D37" w:rsidRPr="00CD4B9C" w:rsidRDefault="00C75D37" w:rsidP="006412EB">
      <w:pPr>
        <w:autoSpaceDE w:val="0"/>
        <w:autoSpaceDN w:val="0"/>
        <w:adjustRightInd w:val="0"/>
        <w:spacing w:after="0" w:line="240" w:lineRule="auto"/>
        <w:ind w:left="426"/>
        <w:jc w:val="both"/>
        <w:rPr>
          <w:rFonts w:asciiTheme="minorHAnsi" w:hAnsiTheme="minorHAnsi"/>
          <w:sz w:val="18"/>
          <w:szCs w:val="24"/>
        </w:rPr>
      </w:pPr>
    </w:p>
    <w:p w:rsidR="00C75D37" w:rsidRPr="005D2CBE" w:rsidRDefault="00C75D37" w:rsidP="00C75D37">
      <w:pPr>
        <w:autoSpaceDE w:val="0"/>
        <w:autoSpaceDN w:val="0"/>
        <w:adjustRightInd w:val="0"/>
        <w:spacing w:after="0" w:line="240" w:lineRule="auto"/>
        <w:ind w:left="426"/>
        <w:jc w:val="both"/>
        <w:rPr>
          <w:rFonts w:asciiTheme="minorHAnsi" w:hAnsiTheme="minorHAnsi"/>
          <w:sz w:val="24"/>
          <w:szCs w:val="24"/>
        </w:rPr>
      </w:pPr>
      <w:r w:rsidRPr="005D2CBE">
        <w:rPr>
          <w:rFonts w:asciiTheme="minorHAnsi" w:hAnsiTheme="minorHAnsi" w:cs="Comic Sans MS"/>
          <w:b/>
          <w:bCs/>
          <w:sz w:val="24"/>
          <w:szCs w:val="24"/>
        </w:rPr>
        <w:t xml:space="preserve">Application étendue : </w:t>
      </w:r>
      <w:r w:rsidRPr="005D2CBE">
        <w:rPr>
          <w:rFonts w:asciiTheme="minorHAnsi" w:hAnsiTheme="minorHAnsi" w:cs="HelveticaNeue"/>
          <w:sz w:val="24"/>
          <w:szCs w:val="24"/>
        </w:rPr>
        <w:t>La GAR peut être utilisée dans d</w:t>
      </w:r>
      <w:r w:rsidRPr="005D2CBE">
        <w:rPr>
          <w:rFonts w:cs="HelveticaNeue"/>
          <w:sz w:val="24"/>
          <w:szCs w:val="24"/>
        </w:rPr>
        <w:t xml:space="preserve">e nombreux contextes et dans de </w:t>
      </w:r>
      <w:r w:rsidRPr="005D2CBE">
        <w:rPr>
          <w:rFonts w:asciiTheme="minorHAnsi" w:hAnsiTheme="minorHAnsi" w:cs="HelveticaNeue"/>
          <w:sz w:val="24"/>
          <w:szCs w:val="24"/>
        </w:rPr>
        <w:t xml:space="preserve">nombreux aspects des opérations courantes de la gestion </w:t>
      </w:r>
      <w:r w:rsidR="00457846">
        <w:rPr>
          <w:rFonts w:asciiTheme="minorHAnsi" w:hAnsiTheme="minorHAnsi"/>
          <w:sz w:val="24"/>
          <w:szCs w:val="24"/>
        </w:rPr>
        <w:t>des interventions de développement</w:t>
      </w:r>
      <w:r w:rsidRPr="005D2CBE">
        <w:rPr>
          <w:rFonts w:asciiTheme="minorHAnsi" w:hAnsiTheme="minorHAnsi" w:cs="HelveticaNeue"/>
          <w:sz w:val="24"/>
          <w:szCs w:val="24"/>
        </w:rPr>
        <w:t xml:space="preserve">. Dans </w:t>
      </w:r>
      <w:r w:rsidRPr="005D2CBE">
        <w:rPr>
          <w:rFonts w:cs="HelveticaNeue"/>
          <w:sz w:val="24"/>
          <w:szCs w:val="24"/>
        </w:rPr>
        <w:t>le cas de</w:t>
      </w:r>
      <w:r w:rsidR="00561070">
        <w:rPr>
          <w:rFonts w:cs="HelveticaNeue"/>
          <w:sz w:val="24"/>
          <w:szCs w:val="24"/>
        </w:rPr>
        <w:t xml:space="preserve">s </w:t>
      </w:r>
      <w:r w:rsidR="00561070">
        <w:rPr>
          <w:rFonts w:asciiTheme="minorHAnsi" w:hAnsiTheme="minorHAnsi"/>
          <w:sz w:val="24"/>
          <w:szCs w:val="24"/>
        </w:rPr>
        <w:t>interventions de développement</w:t>
      </w:r>
      <w:r w:rsidRPr="005D2CBE">
        <w:rPr>
          <w:rFonts w:cs="HelveticaNeue"/>
          <w:sz w:val="24"/>
          <w:szCs w:val="24"/>
        </w:rPr>
        <w:t xml:space="preserve"> préexistant</w:t>
      </w:r>
      <w:r w:rsidR="00561070">
        <w:rPr>
          <w:rFonts w:cs="HelveticaNeue"/>
          <w:sz w:val="24"/>
          <w:szCs w:val="24"/>
        </w:rPr>
        <w:t>e</w:t>
      </w:r>
      <w:r w:rsidRPr="005D2CBE">
        <w:rPr>
          <w:rFonts w:cs="HelveticaNeue"/>
          <w:sz w:val="24"/>
          <w:szCs w:val="24"/>
        </w:rPr>
        <w:t xml:space="preserve">s, </w:t>
      </w:r>
      <w:r w:rsidRPr="005D2CBE">
        <w:rPr>
          <w:rFonts w:asciiTheme="minorHAnsi" w:hAnsiTheme="minorHAnsi" w:cs="HelveticaNeue"/>
          <w:sz w:val="24"/>
          <w:szCs w:val="24"/>
        </w:rPr>
        <w:t xml:space="preserve">la GAR peut être intégrée durant le processus. C’est donc une méthodologie applicable </w:t>
      </w:r>
      <w:r w:rsidRPr="005D2CBE">
        <w:rPr>
          <w:rFonts w:asciiTheme="minorHAnsi" w:hAnsiTheme="minorHAnsi" w:cs="Comic Sans MS"/>
          <w:sz w:val="24"/>
          <w:szCs w:val="24"/>
        </w:rPr>
        <w:t xml:space="preserve"> à tou</w:t>
      </w:r>
      <w:r w:rsidR="00561070">
        <w:rPr>
          <w:rFonts w:asciiTheme="minorHAnsi" w:hAnsiTheme="minorHAnsi" w:cs="Comic Sans MS"/>
          <w:sz w:val="24"/>
          <w:szCs w:val="24"/>
        </w:rPr>
        <w:t>te</w:t>
      </w:r>
      <w:r w:rsidRPr="005D2CBE">
        <w:rPr>
          <w:rFonts w:asciiTheme="minorHAnsi" w:hAnsiTheme="minorHAnsi" w:cs="Comic Sans MS"/>
          <w:sz w:val="24"/>
          <w:szCs w:val="24"/>
        </w:rPr>
        <w:t xml:space="preserve">s les </w:t>
      </w:r>
      <w:r w:rsidR="00561070">
        <w:rPr>
          <w:rFonts w:asciiTheme="minorHAnsi" w:hAnsiTheme="minorHAnsi"/>
          <w:sz w:val="24"/>
          <w:szCs w:val="24"/>
        </w:rPr>
        <w:t>interventions de développement</w:t>
      </w:r>
      <w:r w:rsidRPr="005D2CBE">
        <w:rPr>
          <w:rFonts w:asciiTheme="minorHAnsi" w:hAnsiTheme="minorHAnsi" w:cs="Comic Sans MS"/>
          <w:sz w:val="24"/>
          <w:szCs w:val="24"/>
        </w:rPr>
        <w:t>lorsque cela est possible.</w:t>
      </w:r>
    </w:p>
    <w:p w:rsidR="00E24D88" w:rsidRPr="005D2CBE" w:rsidRDefault="00964A60" w:rsidP="002C1C30">
      <w:pPr>
        <w:numPr>
          <w:ilvl w:val="1"/>
          <w:numId w:val="28"/>
        </w:numPr>
        <w:spacing w:before="240" w:after="240" w:line="240" w:lineRule="auto"/>
        <w:ind w:left="426" w:firstLine="0"/>
        <w:jc w:val="both"/>
        <w:rPr>
          <w:rFonts w:asciiTheme="minorHAnsi" w:hAnsiTheme="minorHAnsi"/>
          <w:b/>
          <w:sz w:val="24"/>
          <w:szCs w:val="24"/>
        </w:rPr>
      </w:pPr>
      <w:r w:rsidRPr="005D2CBE">
        <w:rPr>
          <w:rFonts w:asciiTheme="minorHAnsi" w:hAnsiTheme="minorHAnsi"/>
          <w:b/>
          <w:sz w:val="24"/>
          <w:szCs w:val="24"/>
        </w:rPr>
        <w:t xml:space="preserve">Composantes de la GAR : </w:t>
      </w:r>
    </w:p>
    <w:p w:rsidR="00E24D88" w:rsidRPr="005D2CBE" w:rsidRDefault="00964A60" w:rsidP="002C1C30">
      <w:pPr>
        <w:pStyle w:val="Paragraphedeliste"/>
        <w:numPr>
          <w:ilvl w:val="0"/>
          <w:numId w:val="30"/>
        </w:numPr>
        <w:ind w:left="1134" w:firstLine="0"/>
        <w:jc w:val="both"/>
        <w:rPr>
          <w:rStyle w:val="A4"/>
          <w:rFonts w:asciiTheme="minorHAnsi" w:hAnsiTheme="minorHAnsi" w:cs="Times New Roman"/>
          <w:color w:val="auto"/>
          <w:sz w:val="24"/>
          <w:szCs w:val="24"/>
        </w:rPr>
      </w:pPr>
      <w:r w:rsidRPr="005D2CBE">
        <w:rPr>
          <w:rStyle w:val="A4"/>
          <w:rFonts w:asciiTheme="minorHAnsi" w:hAnsiTheme="minorHAnsi" w:cs="Times New Roman"/>
          <w:color w:val="auto"/>
          <w:sz w:val="24"/>
          <w:szCs w:val="24"/>
        </w:rPr>
        <w:t>la planification (prospective, stratégique et opérationnelle) ;</w:t>
      </w:r>
    </w:p>
    <w:p w:rsidR="00E24D88" w:rsidRPr="005D2CBE" w:rsidRDefault="00964A60" w:rsidP="002C1C30">
      <w:pPr>
        <w:pStyle w:val="Paragraphedeliste"/>
        <w:numPr>
          <w:ilvl w:val="0"/>
          <w:numId w:val="30"/>
        </w:numPr>
        <w:ind w:left="1134" w:firstLine="0"/>
        <w:jc w:val="both"/>
        <w:rPr>
          <w:rFonts w:asciiTheme="minorHAnsi" w:hAnsiTheme="minorHAnsi"/>
          <w:lang w:val="fr-CA"/>
        </w:rPr>
      </w:pPr>
      <w:r w:rsidRPr="005D2CBE">
        <w:rPr>
          <w:rStyle w:val="A4"/>
          <w:rFonts w:asciiTheme="minorHAnsi" w:hAnsiTheme="minorHAnsi" w:cs="Times New Roman"/>
          <w:color w:val="auto"/>
          <w:sz w:val="24"/>
          <w:szCs w:val="24"/>
        </w:rPr>
        <w:t>l’exécution ; </w:t>
      </w:r>
    </w:p>
    <w:p w:rsidR="00E24D88" w:rsidRPr="005D2CBE" w:rsidRDefault="00964A60" w:rsidP="002C1C30">
      <w:pPr>
        <w:pStyle w:val="Paragraphedeliste"/>
        <w:numPr>
          <w:ilvl w:val="0"/>
          <w:numId w:val="30"/>
        </w:numPr>
        <w:ind w:left="1134" w:firstLine="0"/>
        <w:jc w:val="both"/>
        <w:rPr>
          <w:rFonts w:asciiTheme="minorHAnsi" w:hAnsiTheme="minorHAnsi"/>
          <w:lang w:val="fr-CA"/>
        </w:rPr>
      </w:pPr>
      <w:r w:rsidRPr="005D2CBE">
        <w:rPr>
          <w:rStyle w:val="A4"/>
          <w:rFonts w:asciiTheme="minorHAnsi" w:hAnsiTheme="minorHAnsi" w:cs="Times New Roman"/>
          <w:color w:val="auto"/>
          <w:sz w:val="24"/>
          <w:szCs w:val="24"/>
        </w:rPr>
        <w:t>le suivi ; </w:t>
      </w:r>
    </w:p>
    <w:p w:rsidR="00E24D88" w:rsidRPr="005D2CBE" w:rsidRDefault="00964A60" w:rsidP="002C1C30">
      <w:pPr>
        <w:pStyle w:val="Paragraphedeliste"/>
        <w:numPr>
          <w:ilvl w:val="0"/>
          <w:numId w:val="30"/>
        </w:numPr>
        <w:ind w:left="1134" w:firstLine="0"/>
        <w:jc w:val="both"/>
        <w:rPr>
          <w:rFonts w:asciiTheme="minorHAnsi" w:hAnsiTheme="minorHAnsi"/>
        </w:rPr>
      </w:pPr>
      <w:r w:rsidRPr="005D2CBE">
        <w:rPr>
          <w:rFonts w:asciiTheme="minorHAnsi" w:hAnsiTheme="minorHAnsi"/>
          <w:bCs/>
          <w:lang w:val="fr-CA"/>
        </w:rPr>
        <w:t>l’évaluation ;</w:t>
      </w:r>
    </w:p>
    <w:p w:rsidR="00E24D88" w:rsidRPr="005D2CBE" w:rsidRDefault="00964A60" w:rsidP="002C1C30">
      <w:pPr>
        <w:pStyle w:val="Paragraphedeliste"/>
        <w:numPr>
          <w:ilvl w:val="0"/>
          <w:numId w:val="30"/>
        </w:numPr>
        <w:ind w:left="1134" w:firstLine="0"/>
        <w:jc w:val="both"/>
        <w:rPr>
          <w:rFonts w:asciiTheme="minorHAnsi" w:hAnsiTheme="minorHAnsi"/>
        </w:rPr>
      </w:pPr>
      <w:r w:rsidRPr="005D2CBE">
        <w:rPr>
          <w:rStyle w:val="A4"/>
          <w:rFonts w:asciiTheme="minorHAnsi" w:hAnsiTheme="minorHAnsi" w:cs="Times New Roman"/>
          <w:color w:val="auto"/>
          <w:sz w:val="24"/>
          <w:szCs w:val="24"/>
        </w:rPr>
        <w:t xml:space="preserve">la </w:t>
      </w:r>
      <w:r w:rsidRPr="005D2CBE">
        <w:rPr>
          <w:rFonts w:asciiTheme="minorHAnsi" w:hAnsiTheme="minorHAnsi"/>
          <w:bCs/>
          <w:lang w:val="fr-CA"/>
        </w:rPr>
        <w:t xml:space="preserve">reddition des comptes et </w:t>
      </w:r>
      <w:r w:rsidR="00561070">
        <w:rPr>
          <w:rFonts w:asciiTheme="minorHAnsi" w:hAnsiTheme="minorHAnsi"/>
          <w:bCs/>
          <w:lang w:val="fr-CA"/>
        </w:rPr>
        <w:t xml:space="preserve">la </w:t>
      </w:r>
      <w:r w:rsidRPr="005D2CBE">
        <w:rPr>
          <w:rFonts w:asciiTheme="minorHAnsi" w:hAnsiTheme="minorHAnsi"/>
          <w:bCs/>
          <w:lang w:val="fr-CA"/>
        </w:rPr>
        <w:t>prise en compte des résultats</w:t>
      </w:r>
      <w:r w:rsidRPr="005D2CBE">
        <w:rPr>
          <w:rFonts w:asciiTheme="minorHAnsi" w:hAnsiTheme="minorHAnsi"/>
          <w:lang w:val="fr-CA"/>
        </w:rPr>
        <w:t xml:space="preserve"> par les décideurs.</w:t>
      </w: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Fonts w:asciiTheme="minorHAnsi" w:hAnsiTheme="minorHAnsi"/>
          <w:b/>
          <w:sz w:val="24"/>
          <w:szCs w:val="24"/>
        </w:rPr>
        <w:t xml:space="preserve">La Déclaration de Paris : </w:t>
      </w:r>
      <w:r w:rsidRPr="005D2CBE">
        <w:rPr>
          <w:rFonts w:asciiTheme="minorHAnsi" w:hAnsiTheme="minorHAnsi"/>
          <w:sz w:val="24"/>
          <w:szCs w:val="24"/>
        </w:rPr>
        <w:t xml:space="preserve">C’est un principe d’engagement mutuel signé  en mars 2005 par les Partenaires Techniques et Financiers (PTF) et </w:t>
      </w:r>
      <w:r w:rsidR="005365F0" w:rsidRPr="005D2CBE">
        <w:rPr>
          <w:rFonts w:asciiTheme="minorHAnsi" w:hAnsiTheme="minorHAnsi"/>
          <w:sz w:val="24"/>
          <w:szCs w:val="24"/>
        </w:rPr>
        <w:t>l</w:t>
      </w:r>
      <w:r w:rsidRPr="005D2CBE">
        <w:rPr>
          <w:rFonts w:asciiTheme="minorHAnsi" w:hAnsiTheme="minorHAnsi"/>
          <w:sz w:val="24"/>
          <w:szCs w:val="24"/>
        </w:rPr>
        <w:t>es pays partenaires pour améliorer l’efficacité de l’aide. Il comprend un cadre pratique et concret visant à améliorer la qualité de l’aide et son impact sur le développement. Les engagements s’articulent autour de cinq (05) grands principes notamment</w:t>
      </w:r>
      <w:r w:rsidRPr="005D2CBE">
        <w:rPr>
          <w:rFonts w:asciiTheme="minorHAnsi" w:hAnsiTheme="minorHAnsi"/>
          <w:b/>
          <w:sz w:val="24"/>
          <w:szCs w:val="24"/>
        </w:rPr>
        <w:t> :</w:t>
      </w:r>
    </w:p>
    <w:p w:rsidR="00E24D88" w:rsidRPr="005D2CBE" w:rsidRDefault="00E24D88" w:rsidP="00EB29EE">
      <w:pPr>
        <w:spacing w:after="0" w:line="240" w:lineRule="auto"/>
        <w:ind w:left="360"/>
        <w:jc w:val="both"/>
        <w:rPr>
          <w:rFonts w:asciiTheme="minorHAnsi" w:hAnsiTheme="minorHAnsi"/>
          <w:b/>
          <w:sz w:val="24"/>
          <w:szCs w:val="24"/>
        </w:rPr>
      </w:pPr>
    </w:p>
    <w:p w:rsidR="006412EB" w:rsidRPr="005D2CBE" w:rsidRDefault="00964A60" w:rsidP="002C1C30">
      <w:pPr>
        <w:numPr>
          <w:ilvl w:val="0"/>
          <w:numId w:val="29"/>
        </w:numPr>
        <w:spacing w:after="0" w:line="240" w:lineRule="auto"/>
        <w:ind w:left="851" w:hanging="284"/>
        <w:jc w:val="both"/>
        <w:rPr>
          <w:rFonts w:asciiTheme="minorHAnsi" w:hAnsiTheme="minorHAnsi"/>
          <w:b/>
          <w:sz w:val="24"/>
          <w:szCs w:val="24"/>
        </w:rPr>
      </w:pPr>
      <w:r w:rsidRPr="005D2CBE">
        <w:rPr>
          <w:rFonts w:asciiTheme="minorHAnsi" w:hAnsiTheme="minorHAnsi"/>
          <w:b/>
          <w:bCs/>
          <w:sz w:val="24"/>
          <w:szCs w:val="24"/>
        </w:rPr>
        <w:t>l’Appropriation</w:t>
      </w:r>
      <w:r w:rsidRPr="005D2CBE">
        <w:rPr>
          <w:rFonts w:asciiTheme="minorHAnsi" w:hAnsiTheme="minorHAnsi"/>
          <w:b/>
          <w:sz w:val="24"/>
          <w:szCs w:val="24"/>
        </w:rPr>
        <w:t xml:space="preserve"> : </w:t>
      </w:r>
      <w:r w:rsidRPr="005D2CBE">
        <w:rPr>
          <w:rFonts w:asciiTheme="minorHAnsi" w:hAnsiTheme="minorHAnsi"/>
          <w:sz w:val="24"/>
          <w:szCs w:val="24"/>
        </w:rPr>
        <w:t>Les pays partenaires exercent une réelle maîtrise sur leurs politiques et stratégies de développement et assurent la coordination de l’action à l’appui au développement ;</w:t>
      </w:r>
    </w:p>
    <w:p w:rsidR="00DE3E02" w:rsidRPr="005D2CBE" w:rsidRDefault="00DE3E02" w:rsidP="00DE3E02">
      <w:pPr>
        <w:spacing w:after="0" w:line="240" w:lineRule="auto"/>
        <w:ind w:left="851"/>
        <w:jc w:val="both"/>
        <w:rPr>
          <w:rFonts w:asciiTheme="minorHAnsi" w:hAnsiTheme="minorHAnsi"/>
          <w:b/>
          <w:sz w:val="24"/>
          <w:szCs w:val="24"/>
        </w:rPr>
      </w:pPr>
    </w:p>
    <w:p w:rsidR="006412EB" w:rsidRPr="005D2CBE" w:rsidRDefault="00964A60" w:rsidP="002C1C30">
      <w:pPr>
        <w:numPr>
          <w:ilvl w:val="0"/>
          <w:numId w:val="29"/>
        </w:numPr>
        <w:spacing w:after="0" w:line="240" w:lineRule="auto"/>
        <w:ind w:left="851" w:hanging="284"/>
        <w:jc w:val="both"/>
        <w:rPr>
          <w:rFonts w:asciiTheme="minorHAnsi" w:hAnsiTheme="minorHAnsi"/>
          <w:b/>
          <w:sz w:val="24"/>
          <w:szCs w:val="24"/>
        </w:rPr>
      </w:pPr>
      <w:r w:rsidRPr="005D2CBE">
        <w:rPr>
          <w:rFonts w:asciiTheme="minorHAnsi" w:hAnsiTheme="minorHAnsi"/>
          <w:b/>
          <w:bCs/>
          <w:sz w:val="24"/>
          <w:szCs w:val="24"/>
        </w:rPr>
        <w:t>l’Alignement</w:t>
      </w:r>
      <w:r w:rsidRPr="005D2CBE">
        <w:rPr>
          <w:rFonts w:asciiTheme="minorHAnsi" w:hAnsiTheme="minorHAnsi"/>
          <w:b/>
          <w:sz w:val="24"/>
          <w:szCs w:val="24"/>
        </w:rPr>
        <w:t xml:space="preserve"> : </w:t>
      </w:r>
      <w:r w:rsidRPr="005D2CBE">
        <w:rPr>
          <w:rFonts w:asciiTheme="minorHAnsi" w:hAnsiTheme="minorHAnsi"/>
          <w:sz w:val="24"/>
          <w:szCs w:val="24"/>
        </w:rPr>
        <w:t>Les donneurs font reposer l’ensemble de leur soutien sur les stratégies nationales de développement, les institutions et les procédures des pays partenaires ;</w:t>
      </w:r>
    </w:p>
    <w:p w:rsidR="006412EB" w:rsidRPr="005D2CBE" w:rsidRDefault="006412EB" w:rsidP="006412EB">
      <w:pPr>
        <w:spacing w:after="0" w:line="240" w:lineRule="auto"/>
        <w:ind w:left="851"/>
        <w:jc w:val="both"/>
        <w:rPr>
          <w:rFonts w:asciiTheme="minorHAnsi" w:hAnsiTheme="minorHAnsi"/>
          <w:b/>
          <w:sz w:val="24"/>
          <w:szCs w:val="24"/>
        </w:rPr>
      </w:pPr>
    </w:p>
    <w:p w:rsidR="006412EB" w:rsidRPr="005D2CBE" w:rsidRDefault="00964A60" w:rsidP="002C1C30">
      <w:pPr>
        <w:numPr>
          <w:ilvl w:val="0"/>
          <w:numId w:val="29"/>
        </w:numPr>
        <w:spacing w:after="0" w:line="240" w:lineRule="auto"/>
        <w:ind w:left="851" w:hanging="284"/>
        <w:jc w:val="both"/>
        <w:rPr>
          <w:rFonts w:asciiTheme="minorHAnsi" w:hAnsiTheme="minorHAnsi"/>
          <w:b/>
          <w:sz w:val="24"/>
          <w:szCs w:val="24"/>
        </w:rPr>
      </w:pPr>
      <w:r w:rsidRPr="005D2CBE">
        <w:rPr>
          <w:rFonts w:asciiTheme="minorHAnsi" w:hAnsiTheme="minorHAnsi"/>
          <w:b/>
          <w:bCs/>
          <w:sz w:val="24"/>
          <w:szCs w:val="24"/>
        </w:rPr>
        <w:t>l’Harmonisation</w:t>
      </w:r>
      <w:r w:rsidRPr="005D2CBE">
        <w:rPr>
          <w:rFonts w:asciiTheme="minorHAnsi" w:hAnsiTheme="minorHAnsi"/>
          <w:b/>
          <w:sz w:val="24"/>
          <w:szCs w:val="24"/>
        </w:rPr>
        <w:t xml:space="preserve"> : </w:t>
      </w:r>
      <w:r w:rsidRPr="005D2CBE">
        <w:rPr>
          <w:rFonts w:asciiTheme="minorHAnsi" w:hAnsiTheme="minorHAnsi"/>
          <w:sz w:val="24"/>
          <w:szCs w:val="24"/>
        </w:rPr>
        <w:t>Les donneurs s’emploient à mieux harmoniser leurs actions et à leur conférer une plus grande efficacité collective ;</w:t>
      </w:r>
    </w:p>
    <w:p w:rsidR="006412EB" w:rsidRPr="005D2CBE" w:rsidRDefault="006412EB" w:rsidP="006412EB">
      <w:pPr>
        <w:pStyle w:val="Paragraphedeliste"/>
        <w:rPr>
          <w:rFonts w:asciiTheme="minorHAnsi" w:hAnsiTheme="minorHAnsi"/>
          <w:b/>
        </w:rPr>
      </w:pPr>
    </w:p>
    <w:p w:rsidR="006412EB" w:rsidRPr="005D2CBE" w:rsidRDefault="00964A60" w:rsidP="002C1C30">
      <w:pPr>
        <w:numPr>
          <w:ilvl w:val="0"/>
          <w:numId w:val="29"/>
        </w:numPr>
        <w:spacing w:after="0" w:line="240" w:lineRule="auto"/>
        <w:ind w:left="851" w:hanging="284"/>
        <w:jc w:val="both"/>
        <w:rPr>
          <w:rFonts w:asciiTheme="minorHAnsi" w:hAnsiTheme="minorHAnsi"/>
          <w:b/>
          <w:sz w:val="24"/>
          <w:szCs w:val="24"/>
        </w:rPr>
      </w:pPr>
      <w:r w:rsidRPr="005D2CBE">
        <w:rPr>
          <w:rFonts w:asciiTheme="minorHAnsi" w:hAnsiTheme="minorHAnsi"/>
          <w:b/>
          <w:bCs/>
          <w:sz w:val="24"/>
          <w:szCs w:val="24"/>
        </w:rPr>
        <w:t>la Gestion axée sur les résultats</w:t>
      </w:r>
      <w:r w:rsidRPr="005D2CBE">
        <w:rPr>
          <w:rFonts w:asciiTheme="minorHAnsi" w:hAnsiTheme="minorHAnsi"/>
          <w:b/>
          <w:sz w:val="24"/>
          <w:szCs w:val="24"/>
        </w:rPr>
        <w:t xml:space="preserve"> : </w:t>
      </w:r>
      <w:r w:rsidRPr="005D2CBE">
        <w:rPr>
          <w:rFonts w:asciiTheme="minorHAnsi" w:hAnsiTheme="minorHAnsi"/>
          <w:sz w:val="24"/>
          <w:szCs w:val="24"/>
        </w:rPr>
        <w:t>La gestion et les processus de décision relatifs aux ressources affectées au développement sont améliorés en vue d’obtenir des résultats ;</w:t>
      </w:r>
    </w:p>
    <w:p w:rsidR="006412EB" w:rsidRPr="005D2CBE" w:rsidRDefault="006412EB" w:rsidP="006412EB">
      <w:pPr>
        <w:pStyle w:val="Paragraphedeliste"/>
        <w:rPr>
          <w:rFonts w:asciiTheme="minorHAnsi" w:hAnsiTheme="minorHAnsi"/>
          <w:b/>
        </w:rPr>
      </w:pPr>
    </w:p>
    <w:p w:rsidR="00E24D88" w:rsidRPr="005D2CBE" w:rsidRDefault="00964A60" w:rsidP="002C1C30">
      <w:pPr>
        <w:numPr>
          <w:ilvl w:val="0"/>
          <w:numId w:val="29"/>
        </w:numPr>
        <w:spacing w:after="0" w:line="240" w:lineRule="auto"/>
        <w:ind w:left="851" w:hanging="284"/>
        <w:jc w:val="both"/>
        <w:rPr>
          <w:rFonts w:asciiTheme="minorHAnsi" w:hAnsiTheme="minorHAnsi"/>
          <w:b/>
          <w:sz w:val="24"/>
          <w:szCs w:val="24"/>
        </w:rPr>
      </w:pPr>
      <w:r w:rsidRPr="005D2CBE">
        <w:rPr>
          <w:rFonts w:asciiTheme="minorHAnsi" w:hAnsiTheme="minorHAnsi"/>
          <w:b/>
          <w:bCs/>
          <w:sz w:val="24"/>
          <w:szCs w:val="24"/>
        </w:rPr>
        <w:t>la Responsabilité mutuelle</w:t>
      </w:r>
      <w:r w:rsidRPr="005D2CBE">
        <w:rPr>
          <w:rFonts w:asciiTheme="minorHAnsi" w:hAnsiTheme="minorHAnsi"/>
          <w:b/>
          <w:sz w:val="24"/>
          <w:szCs w:val="24"/>
        </w:rPr>
        <w:t xml:space="preserve"> : </w:t>
      </w:r>
      <w:r w:rsidRPr="005D2CBE">
        <w:rPr>
          <w:rFonts w:asciiTheme="minorHAnsi" w:hAnsiTheme="minorHAnsi"/>
          <w:sz w:val="24"/>
          <w:szCs w:val="24"/>
        </w:rPr>
        <w:t>Les donneurs et les pays partenaires se tiennent mutuellement responsables des résultats obtenus en matière de développement.</w:t>
      </w:r>
    </w:p>
    <w:p w:rsidR="00E24D88" w:rsidRPr="005D2CBE" w:rsidRDefault="00E24D88" w:rsidP="00A355B3">
      <w:pPr>
        <w:spacing w:after="0" w:line="240" w:lineRule="auto"/>
        <w:ind w:left="709" w:hanging="283"/>
        <w:jc w:val="both"/>
        <w:rPr>
          <w:rFonts w:asciiTheme="minorHAnsi" w:hAnsiTheme="minorHAnsi"/>
          <w:sz w:val="24"/>
          <w:szCs w:val="24"/>
        </w:rPr>
      </w:pP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bookmarkStart w:id="17" w:name="_Toc172192880"/>
      <w:bookmarkStart w:id="18" w:name="_Toc171566912"/>
      <w:bookmarkStart w:id="19" w:name="_Toc168978468"/>
      <w:bookmarkStart w:id="20" w:name="_Toc168978456"/>
      <w:r w:rsidRPr="005D2CBE">
        <w:rPr>
          <w:rFonts w:asciiTheme="minorHAnsi" w:hAnsiTheme="minorHAnsi"/>
          <w:b/>
          <w:sz w:val="24"/>
          <w:szCs w:val="24"/>
        </w:rPr>
        <w:t>Planification</w:t>
      </w:r>
      <w:bookmarkEnd w:id="17"/>
      <w:bookmarkEnd w:id="18"/>
      <w:bookmarkEnd w:id="19"/>
      <w:r w:rsidRPr="005D2CBE">
        <w:rPr>
          <w:rFonts w:asciiTheme="minorHAnsi" w:hAnsiTheme="minorHAnsi"/>
          <w:sz w:val="24"/>
          <w:szCs w:val="24"/>
        </w:rPr>
        <w:t xml:space="preserve"> : La planification est </w:t>
      </w:r>
      <w:r w:rsidR="00F74AD6">
        <w:rPr>
          <w:rFonts w:asciiTheme="minorHAnsi" w:hAnsiTheme="minorHAnsi"/>
          <w:sz w:val="24"/>
          <w:szCs w:val="24"/>
        </w:rPr>
        <w:t>un processus</w:t>
      </w:r>
      <w:r w:rsidRPr="005D2CBE">
        <w:rPr>
          <w:rFonts w:asciiTheme="minorHAnsi" w:hAnsiTheme="minorHAnsi"/>
          <w:sz w:val="24"/>
          <w:szCs w:val="24"/>
        </w:rPr>
        <w:t xml:space="preserve"> qui permet de décider d’avance ce qu’il faut faire pour apporter des changements à une condition problématique, pour modifier des circonstances peu satisfaisantes ou pour éviter qu’une situation ne se détériore davantage.</w:t>
      </w:r>
    </w:p>
    <w:p w:rsidR="007F1BE8" w:rsidRPr="005D2CBE" w:rsidRDefault="007F1BE8" w:rsidP="00EB29EE">
      <w:pPr>
        <w:spacing w:after="0" w:line="240" w:lineRule="auto"/>
        <w:ind w:left="360"/>
        <w:jc w:val="both"/>
        <w:rPr>
          <w:rFonts w:asciiTheme="minorHAnsi" w:hAnsiTheme="minorHAnsi"/>
          <w:b/>
          <w:sz w:val="24"/>
          <w:szCs w:val="24"/>
        </w:rPr>
      </w:pPr>
    </w:p>
    <w:p w:rsidR="007F1BE8"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Style w:val="A4"/>
          <w:rFonts w:asciiTheme="minorHAnsi" w:hAnsiTheme="minorHAnsi" w:cs="Times New Roman"/>
          <w:b/>
          <w:color w:val="auto"/>
          <w:sz w:val="24"/>
          <w:szCs w:val="24"/>
        </w:rPr>
        <w:t>Système National de Planification (SNP) </w:t>
      </w:r>
      <w:r w:rsidRPr="005D2CBE">
        <w:rPr>
          <w:rStyle w:val="A4"/>
          <w:rFonts w:asciiTheme="minorHAnsi" w:hAnsiTheme="minorHAnsi" w:cs="Times New Roman"/>
          <w:color w:val="auto"/>
          <w:sz w:val="24"/>
          <w:szCs w:val="24"/>
        </w:rPr>
        <w:t>: Le SNP est défini comme l’ensemble des acteurs (institutions et structures) qui utilisent des techniques (méthodes, procédures et outils) pour organiser dans le temps et dans l’espace, le processus de production et de répartition de la richesse nationale et assurer une allocation optimale des ressources publiques. Ces acteurs sont au niveau national, régional et subrégional.</w:t>
      </w:r>
    </w:p>
    <w:p w:rsidR="00E24D88" w:rsidRPr="005D2CBE" w:rsidRDefault="00E24D88" w:rsidP="00EB29EE">
      <w:pPr>
        <w:spacing w:after="0" w:line="240" w:lineRule="auto"/>
        <w:ind w:left="360"/>
        <w:jc w:val="both"/>
        <w:rPr>
          <w:rFonts w:asciiTheme="minorHAnsi" w:hAnsiTheme="minorHAnsi"/>
          <w:b/>
          <w:sz w:val="24"/>
          <w:szCs w:val="24"/>
        </w:rPr>
      </w:pP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bookmarkStart w:id="21" w:name="_Toc172192881"/>
      <w:bookmarkStart w:id="22" w:name="_Toc171566913"/>
      <w:bookmarkStart w:id="23" w:name="_Toc168978469"/>
      <w:r w:rsidRPr="005D2CBE">
        <w:rPr>
          <w:rFonts w:asciiTheme="minorHAnsi" w:hAnsiTheme="minorHAnsi"/>
          <w:b/>
          <w:sz w:val="24"/>
          <w:szCs w:val="24"/>
        </w:rPr>
        <w:t>Résultats</w:t>
      </w:r>
      <w:r w:rsidRPr="005D2CBE">
        <w:rPr>
          <w:rFonts w:asciiTheme="minorHAnsi" w:hAnsiTheme="minorHAnsi"/>
          <w:sz w:val="24"/>
          <w:szCs w:val="24"/>
        </w:rPr>
        <w:t> :</w:t>
      </w:r>
      <w:bookmarkEnd w:id="21"/>
      <w:bookmarkEnd w:id="22"/>
      <w:bookmarkEnd w:id="23"/>
      <w:r w:rsidRPr="005D2CBE">
        <w:rPr>
          <w:rFonts w:asciiTheme="minorHAnsi" w:hAnsiTheme="minorHAnsi"/>
          <w:sz w:val="24"/>
          <w:szCs w:val="24"/>
        </w:rPr>
        <w:t xml:space="preserve"> La notion de résultat occupe une place centrale dans la GAR. C’est ainsi qu’un résultat est défini comme un changement descriptible et mesurable qui découle d’une relation de cause à effet. Ce </w:t>
      </w:r>
      <w:r w:rsidR="00C82AB1" w:rsidRPr="005D2CBE">
        <w:rPr>
          <w:rFonts w:asciiTheme="minorHAnsi" w:hAnsiTheme="minorHAnsi"/>
          <w:sz w:val="24"/>
          <w:szCs w:val="24"/>
        </w:rPr>
        <w:t>changement</w:t>
      </w:r>
      <w:r w:rsidRPr="005D2CBE">
        <w:rPr>
          <w:rFonts w:asciiTheme="minorHAnsi" w:hAnsiTheme="minorHAnsi"/>
          <w:sz w:val="24"/>
          <w:szCs w:val="24"/>
        </w:rPr>
        <w:t xml:space="preserve"> implique une transformation visible dans le groupe, dans l’organisation ou dans la société ; la </w:t>
      </w:r>
      <w:r w:rsidR="00C82AB1" w:rsidRPr="005D2CBE">
        <w:rPr>
          <w:rFonts w:asciiTheme="minorHAnsi" w:hAnsiTheme="minorHAnsi"/>
          <w:sz w:val="24"/>
          <w:szCs w:val="24"/>
        </w:rPr>
        <w:t>causalité</w:t>
      </w:r>
      <w:r w:rsidRPr="005D2CBE">
        <w:rPr>
          <w:rFonts w:asciiTheme="minorHAnsi" w:hAnsiTheme="minorHAnsi"/>
          <w:sz w:val="24"/>
          <w:szCs w:val="24"/>
        </w:rPr>
        <w:t xml:space="preserve"> illustre la nécessaire dépendance entre l’action et les résultats qui en découlent. Cette large définition du résultat englobe aussi bien les produits que les effets et l’impact</w:t>
      </w:r>
      <w:r w:rsidR="00F74AD6">
        <w:rPr>
          <w:rFonts w:asciiTheme="minorHAnsi" w:hAnsiTheme="minorHAnsi"/>
          <w:sz w:val="24"/>
          <w:szCs w:val="24"/>
        </w:rPr>
        <w:t>.</w:t>
      </w:r>
    </w:p>
    <w:p w:rsidR="00E24D88" w:rsidRPr="005D2CBE" w:rsidRDefault="00E24D88" w:rsidP="00EB29EE">
      <w:pPr>
        <w:spacing w:after="0" w:line="240" w:lineRule="auto"/>
        <w:ind w:left="360"/>
        <w:jc w:val="both"/>
        <w:rPr>
          <w:rFonts w:asciiTheme="minorHAnsi" w:hAnsiTheme="minorHAnsi"/>
          <w:b/>
          <w:sz w:val="24"/>
          <w:szCs w:val="24"/>
        </w:rPr>
      </w:pPr>
    </w:p>
    <w:p w:rsidR="00264104" w:rsidRDefault="00264104">
      <w:pPr>
        <w:spacing w:after="0" w:line="240" w:lineRule="auto"/>
        <w:rPr>
          <w:rFonts w:asciiTheme="minorHAnsi" w:hAnsiTheme="minorHAnsi"/>
          <w:b/>
          <w:sz w:val="24"/>
          <w:szCs w:val="24"/>
        </w:rPr>
      </w:pPr>
      <w:bookmarkStart w:id="24" w:name="_Toc172192883"/>
      <w:bookmarkStart w:id="25" w:name="_Toc172043725"/>
      <w:r>
        <w:rPr>
          <w:rFonts w:asciiTheme="minorHAnsi" w:hAnsiTheme="minorHAnsi"/>
          <w:b/>
          <w:sz w:val="24"/>
          <w:szCs w:val="24"/>
        </w:rPr>
        <w:br w:type="page"/>
      </w: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Fonts w:asciiTheme="minorHAnsi" w:hAnsiTheme="minorHAnsi"/>
          <w:b/>
          <w:sz w:val="24"/>
          <w:szCs w:val="24"/>
        </w:rPr>
        <w:t>Suivi</w:t>
      </w:r>
      <w:bookmarkEnd w:id="24"/>
      <w:r w:rsidRPr="005D2CBE">
        <w:rPr>
          <w:rFonts w:asciiTheme="minorHAnsi" w:hAnsiTheme="minorHAnsi"/>
          <w:sz w:val="24"/>
          <w:szCs w:val="24"/>
        </w:rPr>
        <w:t> </w:t>
      </w:r>
      <w:bookmarkEnd w:id="25"/>
      <w:r w:rsidRPr="005D2CBE">
        <w:rPr>
          <w:rFonts w:asciiTheme="minorHAnsi" w:hAnsiTheme="minorHAnsi"/>
          <w:sz w:val="24"/>
          <w:szCs w:val="24"/>
        </w:rPr>
        <w:t xml:space="preserve">: Le suivi est un processus continu et systématique qui mesure le progrès et les changements amenés par l’exécution d’un ensemble d’activités, au cours d’une période et sur la base d’indicateurs déterminés d’avance (Guijt, 1998). Le suivi est mené durant l’exécution </w:t>
      </w:r>
      <w:r w:rsidR="00F74AD6">
        <w:rPr>
          <w:rFonts w:asciiTheme="minorHAnsi" w:hAnsiTheme="minorHAnsi"/>
          <w:sz w:val="24"/>
          <w:szCs w:val="24"/>
        </w:rPr>
        <w:t>de l’intervention de développement</w:t>
      </w:r>
      <w:r w:rsidRPr="005D2CBE">
        <w:rPr>
          <w:rFonts w:asciiTheme="minorHAnsi" w:hAnsiTheme="minorHAnsi"/>
          <w:sz w:val="24"/>
          <w:szCs w:val="24"/>
        </w:rPr>
        <w:t xml:space="preserve">dans l’intention de corriger immédiatement tout écart par rapport aux objectifs opérationnels, aux ressources, etc. il vise à apprécier le déroulement des activités </w:t>
      </w:r>
      <w:r w:rsidR="00F74AD6">
        <w:rPr>
          <w:rFonts w:asciiTheme="minorHAnsi" w:hAnsiTheme="minorHAnsi"/>
          <w:sz w:val="24"/>
          <w:szCs w:val="24"/>
        </w:rPr>
        <w:t>de l’intervention de développement</w:t>
      </w:r>
      <w:r w:rsidRPr="005D2CBE">
        <w:rPr>
          <w:rFonts w:asciiTheme="minorHAnsi" w:hAnsiTheme="minorHAnsi"/>
          <w:sz w:val="24"/>
          <w:szCs w:val="24"/>
        </w:rPr>
        <w:t xml:space="preserve">, à vérifier si les ressources prévues sont suffisantes et utiles. Il permet également de répondre à la question : Quel est le degré et le rythme de réalisation des activités </w:t>
      </w:r>
      <w:r w:rsidR="00F74AD6">
        <w:rPr>
          <w:rFonts w:asciiTheme="minorHAnsi" w:hAnsiTheme="minorHAnsi"/>
          <w:sz w:val="24"/>
          <w:szCs w:val="24"/>
        </w:rPr>
        <w:t xml:space="preserve">de l’intervention de développement </w:t>
      </w:r>
      <w:r w:rsidRPr="005D2CBE">
        <w:rPr>
          <w:rFonts w:asciiTheme="minorHAnsi" w:hAnsiTheme="minorHAnsi"/>
          <w:sz w:val="24"/>
          <w:szCs w:val="24"/>
        </w:rPr>
        <w:t>?</w:t>
      </w:r>
    </w:p>
    <w:p w:rsidR="00E24D88" w:rsidRPr="00264104" w:rsidRDefault="00E24D88" w:rsidP="00EB29EE">
      <w:pPr>
        <w:spacing w:after="0" w:line="240" w:lineRule="auto"/>
        <w:ind w:left="360"/>
        <w:jc w:val="both"/>
        <w:rPr>
          <w:rFonts w:asciiTheme="minorHAnsi" w:hAnsiTheme="minorHAnsi"/>
          <w:b/>
          <w:sz w:val="20"/>
          <w:szCs w:val="24"/>
        </w:rPr>
      </w:pP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bookmarkStart w:id="26" w:name="_Toc172192884"/>
      <w:bookmarkStart w:id="27" w:name="_Toc172043726"/>
      <w:r w:rsidRPr="005D2CBE">
        <w:rPr>
          <w:rFonts w:asciiTheme="minorHAnsi" w:hAnsiTheme="minorHAnsi"/>
          <w:b/>
          <w:sz w:val="24"/>
          <w:szCs w:val="24"/>
        </w:rPr>
        <w:t>Evaluation</w:t>
      </w:r>
      <w:bookmarkEnd w:id="26"/>
      <w:r w:rsidRPr="005D2CBE">
        <w:rPr>
          <w:rFonts w:asciiTheme="minorHAnsi" w:hAnsiTheme="minorHAnsi"/>
          <w:b/>
          <w:sz w:val="24"/>
          <w:szCs w:val="24"/>
        </w:rPr>
        <w:t> </w:t>
      </w:r>
      <w:bookmarkEnd w:id="27"/>
      <w:r w:rsidRPr="005D2CBE">
        <w:rPr>
          <w:rFonts w:asciiTheme="minorHAnsi" w:hAnsiTheme="minorHAnsi"/>
          <w:b/>
          <w:sz w:val="24"/>
          <w:szCs w:val="24"/>
        </w:rPr>
        <w:t xml:space="preserve">: </w:t>
      </w:r>
      <w:r w:rsidRPr="005D2CBE">
        <w:rPr>
          <w:rFonts w:asciiTheme="minorHAnsi" w:hAnsiTheme="minorHAnsi"/>
          <w:sz w:val="24"/>
          <w:szCs w:val="24"/>
        </w:rPr>
        <w:t>C’est une mesure, aussi systématique et objective que possible, des résultats d’un</w:t>
      </w:r>
      <w:r w:rsidR="00F74AD6">
        <w:rPr>
          <w:rFonts w:asciiTheme="minorHAnsi" w:hAnsiTheme="minorHAnsi"/>
          <w:sz w:val="24"/>
          <w:szCs w:val="24"/>
        </w:rPr>
        <w:t>e intervention de développement</w:t>
      </w:r>
      <w:r w:rsidRPr="005D2CBE">
        <w:rPr>
          <w:rFonts w:asciiTheme="minorHAnsi" w:hAnsiTheme="minorHAnsi"/>
          <w:sz w:val="24"/>
          <w:szCs w:val="24"/>
        </w:rPr>
        <w:t>, en vue de déterminer sa pertinence, et sa cohérence, l’efficience de sa mise en œuvre, son efficacité et son impact ainsi que la pérennité des effets obtenus.</w:t>
      </w:r>
    </w:p>
    <w:p w:rsidR="00E24D88" w:rsidRPr="00264104" w:rsidRDefault="00E24D88" w:rsidP="00EB29EE">
      <w:pPr>
        <w:spacing w:after="0" w:line="240" w:lineRule="auto"/>
        <w:ind w:left="360"/>
        <w:jc w:val="both"/>
        <w:rPr>
          <w:rFonts w:asciiTheme="minorHAnsi" w:hAnsiTheme="minorHAnsi"/>
          <w:b/>
          <w:sz w:val="20"/>
          <w:szCs w:val="24"/>
        </w:rPr>
      </w:pPr>
    </w:p>
    <w:p w:rsidR="00E24D88" w:rsidRPr="005D2CBE" w:rsidRDefault="00964A60" w:rsidP="002C1C30">
      <w:pPr>
        <w:numPr>
          <w:ilvl w:val="0"/>
          <w:numId w:val="28"/>
        </w:numPr>
        <w:spacing w:after="0" w:line="240" w:lineRule="auto"/>
        <w:ind w:left="426" w:hanging="426"/>
        <w:jc w:val="both"/>
        <w:rPr>
          <w:rFonts w:asciiTheme="minorHAnsi" w:hAnsiTheme="minorHAnsi"/>
          <w:b/>
          <w:sz w:val="24"/>
          <w:szCs w:val="24"/>
        </w:rPr>
      </w:pPr>
      <w:bookmarkStart w:id="28" w:name="_Toc172192885"/>
      <w:bookmarkStart w:id="29" w:name="_Toc172043727"/>
      <w:r w:rsidRPr="005D2CBE">
        <w:rPr>
          <w:rFonts w:asciiTheme="minorHAnsi" w:hAnsiTheme="minorHAnsi"/>
          <w:b/>
          <w:sz w:val="24"/>
          <w:szCs w:val="24"/>
        </w:rPr>
        <w:t>Suivi-évaluation</w:t>
      </w:r>
      <w:bookmarkEnd w:id="28"/>
      <w:bookmarkEnd w:id="29"/>
      <w:r w:rsidRPr="005D2CBE">
        <w:rPr>
          <w:rFonts w:asciiTheme="minorHAnsi" w:hAnsiTheme="minorHAnsi"/>
          <w:b/>
          <w:sz w:val="24"/>
          <w:szCs w:val="24"/>
        </w:rPr>
        <w:t xml:space="preserve"> : </w:t>
      </w:r>
      <w:r w:rsidRPr="005D2CBE">
        <w:rPr>
          <w:rFonts w:asciiTheme="minorHAnsi" w:hAnsiTheme="minorHAnsi"/>
          <w:sz w:val="24"/>
          <w:szCs w:val="24"/>
        </w:rPr>
        <w:t>Le suivi-évaluation est un processus, c’est-à-dire l’ensemble d’activités méthodiques visant à mesurer de façon objective et indépendante les performances d’un projet ou d’un programme par rapport au but qui lui a été assigné et les avantages tirés par les bénéficiaires. Il permet</w:t>
      </w:r>
      <w:r w:rsidR="00315989" w:rsidRPr="005D2CBE">
        <w:rPr>
          <w:rFonts w:asciiTheme="minorHAnsi" w:hAnsiTheme="minorHAnsi"/>
          <w:sz w:val="24"/>
          <w:szCs w:val="24"/>
        </w:rPr>
        <w:t>,</w:t>
      </w:r>
      <w:r w:rsidRPr="005D2CBE">
        <w:rPr>
          <w:rFonts w:asciiTheme="minorHAnsi" w:hAnsiTheme="minorHAnsi"/>
          <w:sz w:val="24"/>
          <w:szCs w:val="24"/>
        </w:rPr>
        <w:t xml:space="preserve"> entre autres, la transparence dans l’utilisation des ressources, l’appréciation du degré de satisfaction des bénéficiaires. C’est un outil d’aide à la prise de décision sous forme de système d’information qui structure et organise la gestion des informations clés nécessaires à une bonne gestion.</w:t>
      </w:r>
    </w:p>
    <w:p w:rsidR="00E24D88" w:rsidRPr="00264104" w:rsidRDefault="00E24D88" w:rsidP="006412EB">
      <w:pPr>
        <w:spacing w:after="0" w:line="240" w:lineRule="auto"/>
        <w:ind w:left="426" w:hanging="426"/>
        <w:jc w:val="both"/>
        <w:rPr>
          <w:rFonts w:asciiTheme="minorHAnsi" w:hAnsiTheme="minorHAnsi"/>
          <w:b/>
          <w:sz w:val="20"/>
          <w:szCs w:val="24"/>
        </w:rPr>
      </w:pPr>
    </w:p>
    <w:p w:rsidR="00E24D88" w:rsidRPr="005D2CBE" w:rsidRDefault="00964A60" w:rsidP="002C1C30">
      <w:pPr>
        <w:numPr>
          <w:ilvl w:val="0"/>
          <w:numId w:val="28"/>
        </w:numPr>
        <w:spacing w:after="0" w:line="240" w:lineRule="auto"/>
        <w:ind w:left="426" w:hanging="426"/>
        <w:jc w:val="both"/>
        <w:rPr>
          <w:rFonts w:asciiTheme="minorHAnsi" w:hAnsiTheme="minorHAnsi"/>
          <w:sz w:val="24"/>
          <w:szCs w:val="24"/>
        </w:rPr>
      </w:pPr>
      <w:r w:rsidRPr="005D2CBE">
        <w:rPr>
          <w:rFonts w:asciiTheme="minorHAnsi" w:hAnsiTheme="minorHAnsi"/>
          <w:b/>
          <w:sz w:val="24"/>
          <w:szCs w:val="24"/>
        </w:rPr>
        <w:t xml:space="preserve">Suivi et évaluation : </w:t>
      </w:r>
      <w:r w:rsidRPr="005D2CBE">
        <w:rPr>
          <w:rFonts w:asciiTheme="minorHAnsi" w:hAnsiTheme="minorHAnsi"/>
          <w:sz w:val="24"/>
          <w:szCs w:val="24"/>
        </w:rPr>
        <w:t>C’est une approche dichotomique qui sépare le suivi de l’évaluation contrairement au concept de suivi-évaluation qui est une approche holistique.</w:t>
      </w:r>
    </w:p>
    <w:p w:rsidR="00E24D88" w:rsidRPr="00264104" w:rsidRDefault="00E24D88" w:rsidP="00EB29EE">
      <w:pPr>
        <w:spacing w:after="0" w:line="240" w:lineRule="auto"/>
        <w:ind w:left="360"/>
        <w:jc w:val="both"/>
        <w:rPr>
          <w:rFonts w:asciiTheme="minorHAnsi" w:hAnsiTheme="minorHAnsi"/>
          <w:b/>
          <w:sz w:val="20"/>
          <w:szCs w:val="24"/>
        </w:rPr>
      </w:pPr>
    </w:p>
    <w:p w:rsidR="006412EB"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Fonts w:asciiTheme="minorHAnsi" w:hAnsiTheme="minorHAnsi"/>
          <w:b/>
          <w:sz w:val="24"/>
          <w:szCs w:val="24"/>
        </w:rPr>
        <w:t>Système de suivi-évaluation </w:t>
      </w:r>
      <w:r w:rsidRPr="005D2CBE">
        <w:rPr>
          <w:rFonts w:asciiTheme="minorHAnsi" w:hAnsiTheme="minorHAnsi"/>
          <w:sz w:val="24"/>
          <w:szCs w:val="24"/>
        </w:rPr>
        <w:t xml:space="preserve">: </w:t>
      </w:r>
      <w:r w:rsidRPr="005D2CBE">
        <w:rPr>
          <w:rFonts w:asciiTheme="minorHAnsi" w:eastAsia="Calibri" w:hAnsiTheme="minorHAnsi"/>
          <w:sz w:val="24"/>
          <w:szCs w:val="24"/>
        </w:rPr>
        <w:t>C’est l’ensemble des processus de planification, de collecte et de synthèse de l’Information, de réflexion et de présentation de rapports indiquant les moyens et compétences nécessaires pour que les résultats du SE apportent une contribution utile à la prise de décisions et à la capitalisation dans le cadre d’une intervention.</w:t>
      </w:r>
      <w:bookmarkEnd w:id="20"/>
    </w:p>
    <w:p w:rsidR="006412EB" w:rsidRPr="00264104" w:rsidRDefault="006412EB" w:rsidP="006412EB">
      <w:pPr>
        <w:pStyle w:val="Paragraphedeliste"/>
        <w:rPr>
          <w:rFonts w:asciiTheme="minorHAnsi" w:hAnsiTheme="minorHAnsi"/>
          <w:b/>
          <w:sz w:val="20"/>
        </w:rPr>
      </w:pPr>
    </w:p>
    <w:p w:rsidR="006412EB"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Fonts w:asciiTheme="minorHAnsi" w:hAnsiTheme="minorHAnsi"/>
          <w:b/>
          <w:sz w:val="24"/>
          <w:szCs w:val="24"/>
        </w:rPr>
        <w:t xml:space="preserve">Un système d’information : </w:t>
      </w:r>
      <w:r w:rsidRPr="005D2CBE">
        <w:rPr>
          <w:rFonts w:asciiTheme="minorHAnsi" w:hAnsiTheme="minorHAnsi"/>
          <w:sz w:val="24"/>
          <w:szCs w:val="24"/>
        </w:rPr>
        <w:t>C’est une organisation des ressources destinée à traiter l’information, soit pour produire, soit pour piloter. C’est un ensemble organisé de ressources (matériel, logiciel, personnel, données, procédures…) permettant d'acquérir, de stocker, de traiter et de communiquer des informations sous forme de données, textes, images, sons… dans des organisations. Il est composé de : i) système de suivi-évaluation et ii) système d’information de gestion (SIG).</w:t>
      </w:r>
    </w:p>
    <w:p w:rsidR="006412EB" w:rsidRPr="00264104" w:rsidRDefault="006412EB" w:rsidP="006412EB">
      <w:pPr>
        <w:pStyle w:val="Paragraphedeliste"/>
        <w:rPr>
          <w:rFonts w:asciiTheme="minorHAnsi" w:hAnsiTheme="minorHAnsi"/>
          <w:b/>
          <w:sz w:val="20"/>
        </w:rPr>
      </w:pPr>
    </w:p>
    <w:p w:rsidR="006412EB" w:rsidRPr="005D2CBE" w:rsidRDefault="00964A60" w:rsidP="002C1C30">
      <w:pPr>
        <w:numPr>
          <w:ilvl w:val="0"/>
          <w:numId w:val="28"/>
        </w:numPr>
        <w:spacing w:after="0" w:line="240" w:lineRule="auto"/>
        <w:ind w:left="426" w:hanging="426"/>
        <w:jc w:val="both"/>
        <w:rPr>
          <w:rFonts w:asciiTheme="minorHAnsi" w:hAnsiTheme="minorHAnsi"/>
          <w:b/>
          <w:sz w:val="24"/>
          <w:szCs w:val="24"/>
        </w:rPr>
      </w:pPr>
      <w:r w:rsidRPr="005D2CBE">
        <w:rPr>
          <w:rFonts w:asciiTheme="minorHAnsi" w:hAnsiTheme="minorHAnsi"/>
          <w:b/>
          <w:sz w:val="24"/>
          <w:szCs w:val="24"/>
        </w:rPr>
        <w:t>Un système d’information de gestion (SIG)</w:t>
      </w:r>
      <w:r w:rsidR="00F74AD6">
        <w:rPr>
          <w:rFonts w:asciiTheme="minorHAnsi" w:hAnsiTheme="minorHAnsi"/>
          <w:b/>
          <w:sz w:val="24"/>
          <w:szCs w:val="24"/>
        </w:rPr>
        <w:t xml:space="preserve"> : </w:t>
      </w:r>
      <w:r w:rsidR="00F74AD6" w:rsidRPr="00F74AD6">
        <w:rPr>
          <w:rFonts w:asciiTheme="minorHAnsi" w:hAnsiTheme="minorHAnsi"/>
          <w:sz w:val="24"/>
          <w:szCs w:val="24"/>
        </w:rPr>
        <w:t>C’</w:t>
      </w:r>
      <w:r w:rsidRPr="005D2CBE">
        <w:rPr>
          <w:rFonts w:asciiTheme="minorHAnsi" w:hAnsiTheme="minorHAnsi"/>
          <w:sz w:val="24"/>
          <w:szCs w:val="24"/>
        </w:rPr>
        <w:t xml:space="preserve">est la partie informatisée de la gestion de l’information, c’est la base de données technique et financière. </w:t>
      </w:r>
    </w:p>
    <w:p w:rsidR="006412EB" w:rsidRPr="00264104" w:rsidRDefault="006412EB" w:rsidP="006412EB">
      <w:pPr>
        <w:pStyle w:val="Paragraphedeliste"/>
        <w:rPr>
          <w:rFonts w:asciiTheme="minorHAnsi" w:hAnsiTheme="minorHAnsi"/>
          <w:b/>
          <w:bCs/>
          <w:sz w:val="20"/>
        </w:rPr>
      </w:pPr>
    </w:p>
    <w:p w:rsidR="00E24D88" w:rsidRPr="005D2CBE" w:rsidRDefault="00964A60" w:rsidP="002D4035">
      <w:pPr>
        <w:numPr>
          <w:ilvl w:val="0"/>
          <w:numId w:val="28"/>
        </w:numPr>
        <w:spacing w:after="0" w:line="240" w:lineRule="auto"/>
        <w:ind w:left="425" w:hanging="425"/>
        <w:jc w:val="both"/>
        <w:rPr>
          <w:rFonts w:asciiTheme="minorHAnsi" w:hAnsiTheme="minorHAnsi"/>
          <w:sz w:val="24"/>
          <w:szCs w:val="24"/>
        </w:rPr>
      </w:pPr>
      <w:r w:rsidRPr="005D2CBE">
        <w:rPr>
          <w:rFonts w:asciiTheme="minorHAnsi" w:hAnsiTheme="minorHAnsi"/>
          <w:b/>
          <w:bCs/>
          <w:sz w:val="24"/>
          <w:szCs w:val="24"/>
        </w:rPr>
        <w:t>Un système d'information géographique</w:t>
      </w:r>
      <w:r w:rsidR="00F74AD6">
        <w:rPr>
          <w:rFonts w:asciiTheme="minorHAnsi" w:hAnsiTheme="minorHAnsi"/>
          <w:sz w:val="24"/>
          <w:szCs w:val="24"/>
        </w:rPr>
        <w:t> : C’</w:t>
      </w:r>
      <w:r w:rsidRPr="005D2CBE">
        <w:rPr>
          <w:rFonts w:asciiTheme="minorHAnsi" w:hAnsiTheme="minorHAnsi"/>
          <w:sz w:val="24"/>
          <w:szCs w:val="24"/>
        </w:rPr>
        <w:t xml:space="preserve">est un ensemble de matériels, logiciels et données permettant de stocker, manipuler, transmettre, consulter des informations localisées ; c’est un élément du système d’information. Le logiciel SIG est un élément du système d'information géographique, il combine des fonctionnalités des logiciels de cartographie numérique, des systèmes de gestion de fichiers ou de base de données, et de l’analyse spatiale. </w:t>
      </w:r>
    </w:p>
    <w:p w:rsidR="00A355B3" w:rsidRPr="005D2CBE" w:rsidRDefault="00A355B3" w:rsidP="005849DE"/>
    <w:p w:rsidR="00A57091" w:rsidRPr="005D2CBE" w:rsidRDefault="00A355B3" w:rsidP="002D4035">
      <w:pPr>
        <w:pStyle w:val="Titre1"/>
        <w:pBdr>
          <w:bottom w:val="single" w:sz="4" w:space="1" w:color="auto"/>
        </w:pBdr>
        <w:spacing w:before="0" w:line="240" w:lineRule="auto"/>
        <w:rPr>
          <w:rFonts w:ascii="Calibri" w:hAnsi="Calibri" w:cs="Arial"/>
          <w:color w:val="auto"/>
          <w:sz w:val="32"/>
          <w:szCs w:val="32"/>
        </w:rPr>
      </w:pPr>
      <w:bookmarkStart w:id="30" w:name="_Toc459745239"/>
      <w:bookmarkStart w:id="31" w:name="_Toc196708338"/>
      <w:r w:rsidRPr="005D2CBE">
        <w:rPr>
          <w:rFonts w:ascii="Calibri" w:hAnsi="Calibri" w:cs="Arial"/>
          <w:color w:val="auto"/>
          <w:sz w:val="32"/>
          <w:szCs w:val="32"/>
        </w:rPr>
        <w:t>RESUME</w:t>
      </w:r>
      <w:bookmarkEnd w:id="30"/>
      <w:bookmarkEnd w:id="31"/>
    </w:p>
    <w:p w:rsidR="002D4035" w:rsidRPr="005D2CBE" w:rsidRDefault="002D4035" w:rsidP="002D4035">
      <w:pPr>
        <w:spacing w:after="0" w:line="240" w:lineRule="auto"/>
        <w:jc w:val="both"/>
        <w:rPr>
          <w:rFonts w:cs="Arial"/>
          <w:sz w:val="16"/>
          <w:szCs w:val="16"/>
        </w:rPr>
      </w:pPr>
      <w:bookmarkStart w:id="32" w:name="_Toc196708339"/>
      <w:bookmarkStart w:id="33" w:name="_Toc419298761"/>
      <w:bookmarkStart w:id="34" w:name="_Toc419300295"/>
      <w:bookmarkStart w:id="35" w:name="_Toc419300558"/>
      <w:bookmarkStart w:id="36" w:name="_Toc423951643"/>
      <w:bookmarkStart w:id="37" w:name="_Toc424029864"/>
    </w:p>
    <w:p w:rsidR="00D54A8B" w:rsidRPr="005D2CBE" w:rsidRDefault="00964A60" w:rsidP="00F8144A">
      <w:pPr>
        <w:spacing w:after="0" w:line="240" w:lineRule="auto"/>
        <w:jc w:val="both"/>
        <w:rPr>
          <w:rFonts w:asciiTheme="minorHAnsi" w:hAnsiTheme="minorHAnsi" w:cs="Arial"/>
          <w:sz w:val="24"/>
          <w:szCs w:val="24"/>
        </w:rPr>
      </w:pPr>
      <w:r w:rsidRPr="005D2CBE">
        <w:rPr>
          <w:rFonts w:asciiTheme="minorHAnsi" w:hAnsiTheme="minorHAnsi" w:cs="Arial"/>
          <w:sz w:val="24"/>
          <w:szCs w:val="24"/>
        </w:rPr>
        <w:t>Ce document fait suite au rapport sur la revue de l’existant en matière de suivi-évaluation au Togo</w:t>
      </w:r>
      <w:r w:rsidRPr="005D2CBE">
        <w:rPr>
          <w:rFonts w:asciiTheme="minorHAnsi" w:hAnsiTheme="minorHAnsi" w:cs="Arial"/>
          <w:sz w:val="24"/>
          <w:szCs w:val="24"/>
          <w:vertAlign w:val="superscript"/>
        </w:rPr>
        <w:footnoteReference w:id="1"/>
      </w:r>
      <w:r w:rsidRPr="005D2CBE">
        <w:rPr>
          <w:rFonts w:asciiTheme="minorHAnsi" w:hAnsiTheme="minorHAnsi" w:cs="Arial"/>
          <w:sz w:val="24"/>
          <w:szCs w:val="24"/>
        </w:rPr>
        <w:t>. Cette revue a révélé que le dispositif d’information (SSE et SIG) existant ne fonctionne pas comme un système cohérent parfaitement structuré autour d’un organe central et fonctionnant de manière harmonieuse et systématique. Il représente en fait un ensemble de structures et de mécanismes divers, parfois sans relations directes entre eux, et dont le fonctionnement s’effectue sans une véritable synergie. Le présent document apporte des solutions aux différentes problématiques décrites dans ce diagnostic. Il définit le cadre conceptuel et l’architecture d’une politique et d’un  système intégrés de suivi-évaluation pour le secteur public du Togo et constitue un instrument de haute portée en matière de management et de gouvernance pour l’instauration d’une administration républicaine performante au Togo. L’essentiel des éléments abordés se présente comme suit :</w:t>
      </w:r>
      <w:bookmarkEnd w:id="32"/>
      <w:bookmarkEnd w:id="33"/>
      <w:bookmarkEnd w:id="34"/>
      <w:bookmarkEnd w:id="35"/>
      <w:bookmarkEnd w:id="36"/>
      <w:bookmarkEnd w:id="37"/>
    </w:p>
    <w:p w:rsidR="002D4035" w:rsidRPr="005D2CBE" w:rsidRDefault="002D4035" w:rsidP="002D4035">
      <w:pPr>
        <w:spacing w:after="0" w:line="240" w:lineRule="auto"/>
        <w:jc w:val="both"/>
        <w:rPr>
          <w:rFonts w:asciiTheme="minorHAnsi" w:hAnsiTheme="minorHAnsi" w:cs="Arial"/>
          <w:sz w:val="24"/>
          <w:szCs w:val="24"/>
        </w:rPr>
      </w:pPr>
    </w:p>
    <w:p w:rsidR="00964A60" w:rsidRPr="005D2CBE" w:rsidRDefault="00964A60" w:rsidP="00964A60">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Le système de SE du Togo se veut être un système simplifié, en parfaite cohérence avec le cycle de la planification du développement afin de garantir son efficacité. Il se focalise sur les idéaux en terme</w:t>
      </w:r>
      <w:r w:rsidR="00F74AD6">
        <w:rPr>
          <w:rFonts w:asciiTheme="minorHAnsi" w:hAnsiTheme="minorHAnsi"/>
          <w:sz w:val="24"/>
          <w:szCs w:val="24"/>
        </w:rPr>
        <w:t>s</w:t>
      </w:r>
      <w:r w:rsidRPr="005D2CBE">
        <w:rPr>
          <w:rFonts w:asciiTheme="minorHAnsi" w:hAnsiTheme="minorHAnsi"/>
          <w:sz w:val="24"/>
          <w:szCs w:val="24"/>
        </w:rPr>
        <w:t xml:space="preserve"> de développement du peuple togolais, retracés dans </w:t>
      </w:r>
      <w:r w:rsidRPr="005D2CBE">
        <w:rPr>
          <w:rFonts w:asciiTheme="minorHAnsi" w:hAnsiTheme="minorHAnsi" w:cs="Calibri"/>
          <w:sz w:val="24"/>
          <w:szCs w:val="24"/>
        </w:rPr>
        <w:t xml:space="preserve">la vision à long terme présentée dans les fondements de la SCAPE, </w:t>
      </w:r>
      <w:r w:rsidRPr="005D2CBE">
        <w:rPr>
          <w:rFonts w:asciiTheme="minorHAnsi" w:hAnsiTheme="minorHAnsi"/>
          <w:sz w:val="24"/>
          <w:szCs w:val="24"/>
        </w:rPr>
        <w:t>la vision du Chef de l’Etat lors de son d</w:t>
      </w:r>
      <w:r w:rsidRPr="005D2CBE">
        <w:rPr>
          <w:rFonts w:asciiTheme="minorHAnsi" w:hAnsiTheme="minorHAnsi" w:cs="TimesNewRomanPS-BoldMT"/>
          <w:bCs/>
          <w:sz w:val="24"/>
          <w:szCs w:val="24"/>
        </w:rPr>
        <w:t>iscours à la Nation à l’occasion du 54</w:t>
      </w:r>
      <w:r w:rsidRPr="005D2CBE">
        <w:rPr>
          <w:rFonts w:asciiTheme="minorHAnsi" w:hAnsiTheme="minorHAnsi" w:cs="TimesNewRomanPS-BoldMT"/>
          <w:bCs/>
          <w:sz w:val="24"/>
          <w:szCs w:val="24"/>
          <w:vertAlign w:val="superscript"/>
        </w:rPr>
        <w:t>e</w:t>
      </w:r>
      <w:r w:rsidRPr="005D2CBE">
        <w:rPr>
          <w:rFonts w:asciiTheme="minorHAnsi" w:hAnsiTheme="minorHAnsi" w:cs="TimesNewRomanPS-BoldMT"/>
          <w:bCs/>
          <w:sz w:val="24"/>
          <w:szCs w:val="24"/>
        </w:rPr>
        <w:t xml:space="preserve"> anniversaire de l’indépendance du Togo le 26 avril 2014</w:t>
      </w:r>
      <w:r w:rsidRPr="005D2CBE">
        <w:rPr>
          <w:rStyle w:val="Appelnotedebasdep"/>
          <w:rFonts w:asciiTheme="minorHAnsi" w:hAnsiTheme="minorHAnsi"/>
          <w:sz w:val="24"/>
          <w:szCs w:val="24"/>
        </w:rPr>
        <w:footnoteReference w:id="2"/>
      </w:r>
      <w:r w:rsidRPr="005D2CBE">
        <w:rPr>
          <w:rFonts w:asciiTheme="minorHAnsi" w:hAnsiTheme="minorHAnsi"/>
          <w:sz w:val="24"/>
          <w:szCs w:val="24"/>
        </w:rPr>
        <w:t> » ainsi que sur les résultats issus de la mise œuvre des politiques, stratégies, plans, programmes et projets, déclinés successivement. Il est soutenu par une déclaration de  politique qui érige le suivi et l’évaluation au rang des priorités nationales. A cet égard, le Ministre chargé de la planification du développement national assure la coordination de l’exercice des fonctions de suivi-évaluation au Togo.</w:t>
      </w:r>
    </w:p>
    <w:p w:rsidR="003876BB" w:rsidRPr="005D2CBE" w:rsidRDefault="003876BB" w:rsidP="002D4035">
      <w:pPr>
        <w:pStyle w:val="Default"/>
        <w:jc w:val="both"/>
        <w:rPr>
          <w:rFonts w:asciiTheme="minorHAnsi" w:hAnsiTheme="minorHAnsi"/>
          <w:color w:val="auto"/>
        </w:rPr>
      </w:pPr>
    </w:p>
    <w:p w:rsidR="00D54A8B" w:rsidRPr="005D2CBE" w:rsidRDefault="00964A60" w:rsidP="002D4035">
      <w:pPr>
        <w:spacing w:after="0" w:line="240" w:lineRule="auto"/>
        <w:jc w:val="both"/>
        <w:rPr>
          <w:rFonts w:asciiTheme="minorHAnsi" w:hAnsiTheme="minorHAnsi" w:cs="Arial"/>
          <w:sz w:val="24"/>
          <w:szCs w:val="24"/>
        </w:rPr>
      </w:pPr>
      <w:r w:rsidRPr="005D2CBE">
        <w:rPr>
          <w:rFonts w:asciiTheme="minorHAnsi" w:hAnsiTheme="minorHAnsi" w:cs="Arial"/>
          <w:sz w:val="24"/>
          <w:szCs w:val="24"/>
        </w:rPr>
        <w:t>La politique intégré</w:t>
      </w:r>
      <w:r w:rsidR="00792C66">
        <w:rPr>
          <w:rFonts w:asciiTheme="minorHAnsi" w:hAnsiTheme="minorHAnsi" w:cs="Arial"/>
          <w:sz w:val="24"/>
          <w:szCs w:val="24"/>
        </w:rPr>
        <w:t>e</w:t>
      </w:r>
      <w:r w:rsidRPr="005D2CBE">
        <w:rPr>
          <w:rFonts w:asciiTheme="minorHAnsi" w:hAnsiTheme="minorHAnsi" w:cs="Arial"/>
          <w:sz w:val="24"/>
          <w:szCs w:val="24"/>
        </w:rPr>
        <w:t xml:space="preserve"> de suivi-évaluation (PISE) s’applique au Gouvernement, à l’Administration publique centrale, à ses structures déconcentrées, aux administrations décentralisées et constitue un cadre de référence pour l’administration privée nationale. </w:t>
      </w:r>
      <w:r w:rsidR="00792C66">
        <w:rPr>
          <w:rFonts w:asciiTheme="minorHAnsi" w:hAnsiTheme="minorHAnsi" w:cs="Arial"/>
          <w:sz w:val="24"/>
          <w:szCs w:val="24"/>
        </w:rPr>
        <w:t>Elle a</w:t>
      </w:r>
      <w:r w:rsidRPr="005D2CBE">
        <w:rPr>
          <w:rFonts w:asciiTheme="minorHAnsi" w:hAnsiTheme="minorHAnsi" w:cs="Arial"/>
          <w:sz w:val="24"/>
          <w:szCs w:val="24"/>
        </w:rPr>
        <w:t xml:space="preserve"> la particularité de prendre en compte tous les acteurs autour d’un cadre institutionnel qui s’intègre dans le DIPD</w:t>
      </w:r>
      <w:r w:rsidR="00792C66">
        <w:rPr>
          <w:rFonts w:asciiTheme="minorHAnsi" w:hAnsiTheme="minorHAnsi" w:cs="Arial"/>
          <w:sz w:val="24"/>
          <w:szCs w:val="24"/>
        </w:rPr>
        <w:t>,</w:t>
      </w:r>
      <w:r w:rsidRPr="005D2CBE">
        <w:rPr>
          <w:rFonts w:asciiTheme="minorHAnsi" w:hAnsiTheme="minorHAnsi" w:cs="Arial"/>
          <w:sz w:val="24"/>
          <w:szCs w:val="24"/>
        </w:rPr>
        <w:t xml:space="preserve"> à savoir</w:t>
      </w:r>
      <w:r w:rsidR="00792C66">
        <w:rPr>
          <w:rFonts w:asciiTheme="minorHAnsi" w:hAnsiTheme="minorHAnsi" w:cs="Arial"/>
          <w:sz w:val="24"/>
          <w:szCs w:val="24"/>
        </w:rPr>
        <w:t>,</w:t>
      </w:r>
      <w:r w:rsidRPr="005D2CBE">
        <w:rPr>
          <w:rFonts w:asciiTheme="minorHAnsi" w:hAnsiTheme="minorHAnsi" w:cs="Arial"/>
          <w:sz w:val="24"/>
          <w:szCs w:val="24"/>
        </w:rPr>
        <w:t xml:space="preserve"> l’administration publique, les institutions de la République, les collectivités locales, les OSC et les structures du secteur privé.</w:t>
      </w:r>
    </w:p>
    <w:p w:rsidR="003876BB" w:rsidRPr="005D2CBE" w:rsidRDefault="003876BB" w:rsidP="002D4035">
      <w:pPr>
        <w:pStyle w:val="Default"/>
        <w:jc w:val="both"/>
        <w:rPr>
          <w:rFonts w:asciiTheme="minorHAnsi" w:hAnsiTheme="minorHAnsi"/>
          <w:color w:val="auto"/>
        </w:rPr>
      </w:pPr>
    </w:p>
    <w:p w:rsidR="00D54A8B" w:rsidRPr="005D2CBE" w:rsidRDefault="00964A60" w:rsidP="002D4035">
      <w:pPr>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Elle s’intègre à toute autre action publique conduite par la puissance publique. Ceci inclut les décisions politiques et juridiques. La PISE à ce titre, a une portée juridique, administrative, technique et technologique intégrant le contexte national, régional et international. </w:t>
      </w:r>
    </w:p>
    <w:p w:rsidR="003876BB" w:rsidRPr="005D2CBE" w:rsidRDefault="003876BB" w:rsidP="002D4035">
      <w:pPr>
        <w:spacing w:after="0" w:line="240" w:lineRule="auto"/>
        <w:jc w:val="both"/>
        <w:rPr>
          <w:rFonts w:asciiTheme="minorHAnsi" w:hAnsiTheme="minorHAnsi" w:cs="Arial"/>
          <w:sz w:val="24"/>
          <w:szCs w:val="24"/>
        </w:rPr>
      </w:pPr>
    </w:p>
    <w:p w:rsidR="00D54A8B" w:rsidRPr="005D2CBE" w:rsidRDefault="00964A60" w:rsidP="00731DB4">
      <w:pPr>
        <w:spacing w:after="0" w:line="240" w:lineRule="auto"/>
        <w:jc w:val="both"/>
        <w:rPr>
          <w:rFonts w:asciiTheme="minorHAnsi" w:hAnsiTheme="minorHAnsi" w:cs="Arial"/>
          <w:sz w:val="24"/>
          <w:szCs w:val="24"/>
        </w:rPr>
      </w:pPr>
      <w:r w:rsidRPr="005D2CBE">
        <w:rPr>
          <w:rFonts w:asciiTheme="minorHAnsi" w:hAnsiTheme="minorHAnsi" w:cs="Arial"/>
          <w:sz w:val="24"/>
          <w:szCs w:val="24"/>
        </w:rPr>
        <w:t>La PISE consacre à la fois l’harmonie et l’intégration des systèmes individuels de SE à travers des sous-systèmes qui fournissent des produits utiles pour des prises de décision en faveur d’une croissance économique nécessaire pour une lutte efficace contre la pauvreté au Togo. A</w:t>
      </w:r>
      <w:r w:rsidR="00FA1362" w:rsidRPr="005D2CBE">
        <w:rPr>
          <w:rFonts w:asciiTheme="minorHAnsi" w:hAnsiTheme="minorHAnsi" w:cs="Arial"/>
          <w:sz w:val="24"/>
          <w:szCs w:val="24"/>
        </w:rPr>
        <w:t>insi</w:t>
      </w:r>
      <w:r w:rsidRPr="005D2CBE">
        <w:rPr>
          <w:rFonts w:asciiTheme="minorHAnsi" w:hAnsiTheme="minorHAnsi" w:cs="Arial"/>
          <w:sz w:val="24"/>
          <w:szCs w:val="24"/>
        </w:rPr>
        <w:t xml:space="preserve">, elle offre une souplesse pour s’adapter aux innovations qui seront issues de la Vision à long terme pour un Togo véritablement émergent. Par conséquent la mise en œuvre  du plan d’actions qui découle de la PISE s’avère indispensable pour </w:t>
      </w:r>
      <w:r w:rsidR="009546DE">
        <w:rPr>
          <w:rFonts w:asciiTheme="minorHAnsi" w:hAnsiTheme="minorHAnsi" w:cs="Arial"/>
          <w:sz w:val="24"/>
          <w:szCs w:val="24"/>
        </w:rPr>
        <w:t xml:space="preserve">la </w:t>
      </w:r>
      <w:r w:rsidRPr="005D2CBE">
        <w:rPr>
          <w:rFonts w:asciiTheme="minorHAnsi" w:hAnsiTheme="minorHAnsi" w:cs="Arial"/>
          <w:sz w:val="24"/>
          <w:szCs w:val="24"/>
        </w:rPr>
        <w:t xml:space="preserve">rendre utilement opérationnelle. </w:t>
      </w:r>
    </w:p>
    <w:p w:rsidR="00731DB4" w:rsidRPr="005D2CBE" w:rsidRDefault="00731DB4" w:rsidP="00731DB4">
      <w:pPr>
        <w:spacing w:after="0" w:line="240" w:lineRule="auto"/>
        <w:jc w:val="both"/>
        <w:rPr>
          <w:rFonts w:asciiTheme="minorHAnsi" w:hAnsiTheme="minorHAnsi" w:cs="Arial"/>
          <w:sz w:val="24"/>
          <w:szCs w:val="24"/>
        </w:rPr>
      </w:pPr>
    </w:p>
    <w:p w:rsidR="00CC13FB" w:rsidRPr="005D2CBE" w:rsidRDefault="00964A60" w:rsidP="00731DB4">
      <w:pPr>
        <w:spacing w:after="0" w:line="240" w:lineRule="auto"/>
        <w:jc w:val="both"/>
        <w:rPr>
          <w:rFonts w:asciiTheme="minorHAnsi" w:hAnsiTheme="minorHAnsi" w:cs="Arial"/>
          <w:sz w:val="24"/>
          <w:szCs w:val="24"/>
        </w:rPr>
      </w:pPr>
      <w:r w:rsidRPr="005D2CBE">
        <w:rPr>
          <w:rFonts w:asciiTheme="minorHAnsi" w:hAnsiTheme="minorHAnsi" w:cs="Arial"/>
          <w:sz w:val="24"/>
          <w:szCs w:val="24"/>
        </w:rPr>
        <w:t>Au regard de ce qui précède, l’objectif global de la politique intégré</w:t>
      </w:r>
      <w:r w:rsidR="009546DE">
        <w:rPr>
          <w:rFonts w:asciiTheme="minorHAnsi" w:hAnsiTheme="minorHAnsi" w:cs="Arial"/>
          <w:sz w:val="24"/>
          <w:szCs w:val="24"/>
        </w:rPr>
        <w:t>e</w:t>
      </w:r>
      <w:r w:rsidRPr="005D2CBE">
        <w:rPr>
          <w:rFonts w:asciiTheme="minorHAnsi" w:hAnsiTheme="minorHAnsi" w:cs="Arial"/>
          <w:sz w:val="24"/>
          <w:szCs w:val="24"/>
        </w:rPr>
        <w:t xml:space="preserve"> de suivi-évaluation consiste à promouvoir le management de la performance, l’appropriation et le contrôle citoyens, et à développer la culture de redevabilité et de reddition des comptes, à l’horizon 202</w:t>
      </w:r>
      <w:r w:rsidR="009546DE">
        <w:rPr>
          <w:rFonts w:asciiTheme="minorHAnsi" w:hAnsiTheme="minorHAnsi" w:cs="Arial"/>
          <w:sz w:val="24"/>
          <w:szCs w:val="24"/>
        </w:rPr>
        <w:t>6</w:t>
      </w:r>
      <w:r w:rsidRPr="005D2CBE">
        <w:rPr>
          <w:rFonts w:asciiTheme="minorHAnsi" w:hAnsiTheme="minorHAnsi" w:cs="Arial"/>
          <w:sz w:val="24"/>
          <w:szCs w:val="24"/>
        </w:rPr>
        <w:t xml:space="preserve">. De façon spécifique, </w:t>
      </w:r>
      <w:r w:rsidRPr="005D2CBE">
        <w:rPr>
          <w:rFonts w:asciiTheme="minorHAnsi" w:hAnsiTheme="minorHAnsi"/>
          <w:sz w:val="24"/>
          <w:szCs w:val="24"/>
        </w:rPr>
        <w:t xml:space="preserve">il s’agit de : (i) </w:t>
      </w:r>
      <w:r w:rsidRPr="005D2CBE">
        <w:rPr>
          <w:rFonts w:asciiTheme="minorHAnsi" w:hAnsiTheme="minorHAnsi" w:cs="Calibri"/>
          <w:sz w:val="24"/>
          <w:szCs w:val="24"/>
        </w:rPr>
        <w:t>mettre en place des directives en vue d’assurer de manière efficace, une coordination nationale et une harmonisation des systèmes de suivi-évaluation au niveau de tous les acteurs impliqués dans le processus de développement et</w:t>
      </w:r>
      <w:r w:rsidRPr="005D2CBE">
        <w:rPr>
          <w:rFonts w:asciiTheme="minorHAnsi" w:hAnsiTheme="minorHAnsi"/>
          <w:sz w:val="24"/>
          <w:szCs w:val="24"/>
        </w:rPr>
        <w:t xml:space="preserve"> (ii) </w:t>
      </w:r>
      <w:r w:rsidRPr="005D2CBE">
        <w:rPr>
          <w:rFonts w:asciiTheme="minorHAnsi" w:hAnsiTheme="minorHAnsi" w:cs="Calibri"/>
          <w:sz w:val="24"/>
          <w:szCs w:val="24"/>
        </w:rPr>
        <w:t>renforcer les capacités et la pratique de suivi-évaluation dans l’ensemble du secteur public grâce à une formation pratique à un accompagnement, à un encadrement et au développement des systèmes d’information de gestion</w:t>
      </w:r>
      <w:r w:rsidRPr="005D2CBE">
        <w:rPr>
          <w:rFonts w:asciiTheme="minorHAnsi" w:hAnsiTheme="minorHAnsi" w:cs="Arial"/>
          <w:sz w:val="24"/>
          <w:szCs w:val="24"/>
        </w:rPr>
        <w:t>.</w:t>
      </w:r>
    </w:p>
    <w:p w:rsidR="00731DB4" w:rsidRPr="005D2CBE" w:rsidRDefault="00731DB4" w:rsidP="00731DB4">
      <w:pPr>
        <w:spacing w:after="0" w:line="240" w:lineRule="auto"/>
        <w:jc w:val="both"/>
        <w:rPr>
          <w:rFonts w:asciiTheme="minorHAnsi" w:hAnsiTheme="minorHAnsi" w:cs="Arial"/>
          <w:sz w:val="24"/>
          <w:szCs w:val="24"/>
        </w:rPr>
      </w:pPr>
    </w:p>
    <w:p w:rsidR="00CC13FB" w:rsidRPr="005D2CBE" w:rsidRDefault="00964A60" w:rsidP="00731DB4">
      <w:pPr>
        <w:pStyle w:val="Default"/>
        <w:jc w:val="both"/>
        <w:rPr>
          <w:rFonts w:asciiTheme="minorHAnsi" w:hAnsiTheme="minorHAnsi" w:cs="Calibri"/>
          <w:bCs/>
          <w:color w:val="auto"/>
        </w:rPr>
      </w:pPr>
      <w:r w:rsidRPr="005D2CBE">
        <w:rPr>
          <w:rFonts w:asciiTheme="minorHAnsi" w:hAnsiTheme="minorHAnsi" w:cs="Calibri"/>
          <w:bCs/>
          <w:color w:val="auto"/>
        </w:rPr>
        <w:t>Il se dégage de ces objectifs spécifiques, quatre principales orientations stratégiques, à savoir :</w:t>
      </w:r>
    </w:p>
    <w:p w:rsidR="00CE13E4" w:rsidRPr="005D2CBE" w:rsidRDefault="00CE13E4" w:rsidP="00731DB4">
      <w:pPr>
        <w:spacing w:after="0" w:line="240" w:lineRule="auto"/>
        <w:jc w:val="both"/>
        <w:rPr>
          <w:rFonts w:asciiTheme="minorHAnsi" w:hAnsiTheme="minorHAnsi" w:cs="Arial"/>
          <w:sz w:val="24"/>
          <w:szCs w:val="24"/>
        </w:rPr>
      </w:pPr>
    </w:p>
    <w:p w:rsidR="00CC13FB" w:rsidRPr="005D2CBE" w:rsidRDefault="00964A60" w:rsidP="00731DB4">
      <w:pPr>
        <w:pStyle w:val="Default"/>
        <w:numPr>
          <w:ilvl w:val="0"/>
          <w:numId w:val="64"/>
        </w:numPr>
        <w:jc w:val="both"/>
        <w:rPr>
          <w:rFonts w:asciiTheme="minorHAnsi" w:hAnsiTheme="minorHAnsi" w:cs="Calibri"/>
          <w:color w:val="auto"/>
        </w:rPr>
      </w:pPr>
      <w:r w:rsidRPr="005D2CBE">
        <w:rPr>
          <w:rFonts w:asciiTheme="minorHAnsi" w:hAnsiTheme="minorHAnsi" w:cs="Calibri"/>
          <w:color w:val="auto"/>
        </w:rPr>
        <w:t>Orientation stratégique n°1 : I</w:t>
      </w:r>
      <w:r w:rsidRPr="005D2CBE">
        <w:rPr>
          <w:rFonts w:asciiTheme="minorHAnsi" w:hAnsiTheme="minorHAnsi" w:cs="Calibri"/>
          <w:bCs/>
          <w:color w:val="auto"/>
        </w:rPr>
        <w:t>nstitutionnalisation de la planification, de la programmation, de la budgétisation, de la statistique et du suivi-évaluation à tous les niveaux</w:t>
      </w:r>
      <w:r w:rsidRPr="005D2CBE">
        <w:rPr>
          <w:rFonts w:asciiTheme="minorHAnsi" w:hAnsiTheme="minorHAnsi" w:cs="Calibri"/>
          <w:color w:val="auto"/>
        </w:rPr>
        <w:t xml:space="preserve"> pour une meilleure intégration de ces fonctions ;</w:t>
      </w:r>
    </w:p>
    <w:p w:rsidR="005D516B" w:rsidRPr="005D2CBE" w:rsidRDefault="00964A60" w:rsidP="00731DB4">
      <w:pPr>
        <w:pStyle w:val="Default"/>
        <w:numPr>
          <w:ilvl w:val="0"/>
          <w:numId w:val="64"/>
        </w:numPr>
        <w:jc w:val="both"/>
        <w:rPr>
          <w:rFonts w:asciiTheme="minorHAnsi" w:hAnsiTheme="minorHAnsi" w:cs="Calibri"/>
          <w:color w:val="auto"/>
        </w:rPr>
      </w:pPr>
      <w:r w:rsidRPr="005D2CBE">
        <w:rPr>
          <w:rFonts w:asciiTheme="minorHAnsi" w:hAnsiTheme="minorHAnsi" w:cs="Calibri"/>
          <w:color w:val="auto"/>
        </w:rPr>
        <w:t>Orientation stratégie n°2 : Gestion de l’information par la valorisation des connaissances, le développement de la statistique et la mise en œuvre d’une stratégie appropriée de communication ;</w:t>
      </w:r>
    </w:p>
    <w:p w:rsidR="00CC13FB" w:rsidRPr="005D2CBE" w:rsidRDefault="00964A60" w:rsidP="00731DB4">
      <w:pPr>
        <w:pStyle w:val="Default"/>
        <w:numPr>
          <w:ilvl w:val="0"/>
          <w:numId w:val="64"/>
        </w:numPr>
        <w:jc w:val="both"/>
        <w:rPr>
          <w:rFonts w:asciiTheme="minorHAnsi" w:hAnsiTheme="minorHAnsi" w:cs="Calibri"/>
          <w:color w:val="auto"/>
        </w:rPr>
      </w:pPr>
      <w:r w:rsidRPr="005D2CBE">
        <w:rPr>
          <w:rFonts w:asciiTheme="minorHAnsi" w:hAnsiTheme="minorHAnsi" w:cs="Calibri"/>
          <w:color w:val="auto"/>
        </w:rPr>
        <w:t>Orientation stratégique n°3 : Promotion</w:t>
      </w:r>
      <w:r w:rsidRPr="005D2CBE">
        <w:rPr>
          <w:rFonts w:asciiTheme="minorHAnsi" w:hAnsiTheme="minorHAnsi" w:cs="Calibri"/>
          <w:bCs/>
          <w:color w:val="auto"/>
        </w:rPr>
        <w:t xml:space="preserve"> de la pratique du suivi-évaluation à travers une </w:t>
      </w:r>
      <w:r w:rsidRPr="005D2CBE">
        <w:rPr>
          <w:rFonts w:asciiTheme="minorHAnsi" w:hAnsiTheme="minorHAnsi" w:cs="Calibri"/>
          <w:color w:val="auto"/>
        </w:rPr>
        <w:t>systématisation de la planification, de la programmation, de la budgétisation, de la statistique et du suivi-évaluation dans les pratiques de gestion de l’administration publique et privée ;</w:t>
      </w:r>
    </w:p>
    <w:p w:rsidR="00CC13FB" w:rsidRPr="005D2CBE" w:rsidRDefault="00964A60" w:rsidP="00731DB4">
      <w:pPr>
        <w:pStyle w:val="Default"/>
        <w:numPr>
          <w:ilvl w:val="0"/>
          <w:numId w:val="64"/>
        </w:numPr>
        <w:jc w:val="both"/>
        <w:rPr>
          <w:rFonts w:asciiTheme="minorHAnsi" w:hAnsiTheme="minorHAnsi" w:cs="Calibri"/>
          <w:color w:val="auto"/>
        </w:rPr>
      </w:pPr>
      <w:r w:rsidRPr="005D2CBE">
        <w:rPr>
          <w:rFonts w:asciiTheme="minorHAnsi" w:hAnsiTheme="minorHAnsi" w:cs="Calibri"/>
          <w:color w:val="auto"/>
        </w:rPr>
        <w:t>Orientation stratégique n°4 : D</w:t>
      </w:r>
      <w:r w:rsidRPr="005D2CBE">
        <w:rPr>
          <w:rFonts w:asciiTheme="minorHAnsi" w:hAnsiTheme="minorHAnsi" w:cs="Calibri"/>
          <w:bCs/>
          <w:color w:val="auto"/>
        </w:rPr>
        <w:t>éveloppement des capacités au niveau national</w:t>
      </w:r>
      <w:r w:rsidRPr="005D2CBE">
        <w:rPr>
          <w:rFonts w:asciiTheme="minorHAnsi" w:hAnsiTheme="minorHAnsi" w:cs="Calibri"/>
          <w:color w:val="auto"/>
        </w:rPr>
        <w:t xml:space="preserve"> par  des formations, la professionnalisation, le financement et la mise à disposition de ressources en planification, programmation, budgétisation, statistique et en suivi-évaluation.</w:t>
      </w:r>
    </w:p>
    <w:p w:rsidR="00CE13E4" w:rsidRPr="005D2CBE" w:rsidRDefault="00CE13E4" w:rsidP="00731DB4">
      <w:pPr>
        <w:spacing w:after="0" w:line="240" w:lineRule="auto"/>
        <w:jc w:val="both"/>
        <w:rPr>
          <w:rFonts w:asciiTheme="minorHAnsi" w:hAnsiTheme="minorHAnsi" w:cs="Arial"/>
          <w:sz w:val="24"/>
          <w:szCs w:val="24"/>
        </w:rPr>
      </w:pPr>
    </w:p>
    <w:p w:rsidR="00CC13FB" w:rsidRPr="004E0536" w:rsidRDefault="00964A60" w:rsidP="004E0536">
      <w:pPr>
        <w:jc w:val="both"/>
        <w:rPr>
          <w:rFonts w:asciiTheme="minorHAnsi" w:hAnsiTheme="minorHAnsi"/>
        </w:rPr>
      </w:pPr>
      <w:r w:rsidRPr="00C02492">
        <w:rPr>
          <w:rFonts w:asciiTheme="minorHAnsi" w:hAnsiTheme="minorHAnsi" w:cs="Calibri"/>
        </w:rPr>
        <w:t xml:space="preserve">Ces orientations sont déclinées en huit (08) axes d’intervention desquels découlent deux  grands programmes notamment (i) le programme </w:t>
      </w:r>
      <w:r w:rsidR="00C02492" w:rsidRPr="00C02492">
        <w:rPr>
          <w:rFonts w:asciiTheme="minorHAnsi" w:hAnsiTheme="minorHAnsi"/>
        </w:rPr>
        <w:t xml:space="preserve">de renforcement de la coordination nationale et de l’harmonisation des systèmes de suivi-évaluation </w:t>
      </w:r>
      <w:r w:rsidR="00C02492">
        <w:rPr>
          <w:rFonts w:asciiTheme="minorHAnsi" w:hAnsiTheme="minorHAnsi"/>
        </w:rPr>
        <w:t>(PRCNHSSE)</w:t>
      </w:r>
      <w:r w:rsidR="00C02492" w:rsidRPr="00C02492">
        <w:rPr>
          <w:rFonts w:asciiTheme="minorHAnsi" w:hAnsiTheme="minorHAnsi"/>
        </w:rPr>
        <w:t>;</w:t>
      </w:r>
      <w:r w:rsidRPr="005D2CBE">
        <w:rPr>
          <w:rFonts w:asciiTheme="minorHAnsi" w:hAnsiTheme="minorHAnsi" w:cs="Calibri"/>
          <w:sz w:val="24"/>
          <w:szCs w:val="24"/>
        </w:rPr>
        <w:t xml:space="preserve">et (ii) le programme </w:t>
      </w:r>
      <w:r w:rsidR="00C02492" w:rsidRPr="005D2CBE">
        <w:rPr>
          <w:rFonts w:asciiTheme="minorHAnsi" w:hAnsiTheme="minorHAnsi"/>
        </w:rPr>
        <w:t>de promotion de la pratique de suivi-évaluation</w:t>
      </w:r>
      <w:r w:rsidR="00C26271">
        <w:rPr>
          <w:rFonts w:asciiTheme="minorHAnsi" w:hAnsiTheme="minorHAnsi"/>
        </w:rPr>
        <w:t xml:space="preserve">au Togo </w:t>
      </w:r>
      <w:r w:rsidR="00C02492">
        <w:rPr>
          <w:rFonts w:asciiTheme="minorHAnsi" w:hAnsiTheme="minorHAnsi"/>
        </w:rPr>
        <w:t>(PPPSSE</w:t>
      </w:r>
      <w:r w:rsidR="00C26271">
        <w:rPr>
          <w:rFonts w:asciiTheme="minorHAnsi" w:hAnsiTheme="minorHAnsi"/>
        </w:rPr>
        <w:t>T</w:t>
      </w:r>
      <w:r w:rsidR="00C02492">
        <w:rPr>
          <w:rFonts w:asciiTheme="minorHAnsi" w:hAnsiTheme="minorHAnsi"/>
        </w:rPr>
        <w:t>)</w:t>
      </w:r>
      <w:r w:rsidR="00C26271">
        <w:rPr>
          <w:rFonts w:asciiTheme="minorHAnsi" w:hAnsiTheme="minorHAnsi"/>
        </w:rPr>
        <w:t xml:space="preserve"> (cf. cadre d’action de la PISE)</w:t>
      </w:r>
      <w:r w:rsidR="00C02492" w:rsidRPr="005D2CBE">
        <w:rPr>
          <w:rFonts w:asciiTheme="minorHAnsi" w:hAnsiTheme="minorHAnsi"/>
        </w:rPr>
        <w:t xml:space="preserve">. </w:t>
      </w:r>
    </w:p>
    <w:p w:rsidR="00D54A8B" w:rsidRPr="005D2CBE" w:rsidRDefault="00964A60" w:rsidP="00731DB4">
      <w:pPr>
        <w:autoSpaceDE w:val="0"/>
        <w:autoSpaceDN w:val="0"/>
        <w:adjustRightInd w:val="0"/>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Pour assurer une mise en œuvre efficace de ces éléments de politique, l’architecture du système national de suivi-évaluation proposée, est basée sur deux facteurs prépondérants </w:t>
      </w:r>
      <w:r w:rsidR="00A8177A" w:rsidRPr="005D2CBE">
        <w:rPr>
          <w:rFonts w:asciiTheme="minorHAnsi" w:hAnsiTheme="minorHAnsi" w:cs="Arial"/>
          <w:sz w:val="24"/>
          <w:szCs w:val="24"/>
        </w:rPr>
        <w:t> qui sont :</w:t>
      </w:r>
      <w:r w:rsidRPr="005D2CBE">
        <w:rPr>
          <w:rFonts w:asciiTheme="minorHAnsi" w:hAnsiTheme="minorHAnsi" w:cs="Arial"/>
          <w:sz w:val="24"/>
          <w:szCs w:val="24"/>
        </w:rPr>
        <w:t xml:space="preserve"> (i) la volonté politique en faveur du changement dans le pays; et (ii) le rythme de développement d’une infrastructure de SE. Quatre piliers essentiels reposent sur ces deux facteurs prépondérants, à savoir : </w:t>
      </w:r>
    </w:p>
    <w:p w:rsidR="003876BB" w:rsidRPr="005D2CBE" w:rsidRDefault="003876BB" w:rsidP="008F3161">
      <w:pPr>
        <w:spacing w:after="0" w:line="240" w:lineRule="auto"/>
        <w:jc w:val="both"/>
        <w:rPr>
          <w:rFonts w:asciiTheme="minorHAnsi" w:hAnsiTheme="minorHAnsi" w:cs="Arial"/>
          <w:sz w:val="24"/>
          <w:szCs w:val="24"/>
        </w:rPr>
      </w:pPr>
    </w:p>
    <w:p w:rsidR="00D54A8B" w:rsidRPr="005D2CBE" w:rsidRDefault="00964A60" w:rsidP="00731DB4">
      <w:pPr>
        <w:pStyle w:val="Paragraphedeliste"/>
        <w:numPr>
          <w:ilvl w:val="0"/>
          <w:numId w:val="57"/>
        </w:numPr>
        <w:autoSpaceDE w:val="0"/>
        <w:autoSpaceDN w:val="0"/>
        <w:adjustRightInd w:val="0"/>
        <w:jc w:val="both"/>
        <w:rPr>
          <w:rFonts w:asciiTheme="minorHAnsi" w:hAnsiTheme="minorHAnsi" w:cs="Arial"/>
        </w:rPr>
      </w:pPr>
      <w:r w:rsidRPr="005D2CBE">
        <w:rPr>
          <w:rFonts w:asciiTheme="minorHAnsi" w:hAnsiTheme="minorHAnsi" w:cs="Arial"/>
        </w:rPr>
        <w:t xml:space="preserve">la vision du leadership dans le pays ; </w:t>
      </w:r>
    </w:p>
    <w:p w:rsidR="00D54A8B" w:rsidRPr="005D2CBE" w:rsidRDefault="00964A60" w:rsidP="00731DB4">
      <w:pPr>
        <w:pStyle w:val="Paragraphedeliste"/>
        <w:numPr>
          <w:ilvl w:val="0"/>
          <w:numId w:val="57"/>
        </w:numPr>
        <w:autoSpaceDE w:val="0"/>
        <w:autoSpaceDN w:val="0"/>
        <w:adjustRightInd w:val="0"/>
        <w:jc w:val="both"/>
        <w:rPr>
          <w:rFonts w:asciiTheme="minorHAnsi" w:hAnsiTheme="minorHAnsi" w:cs="Arial"/>
        </w:rPr>
      </w:pPr>
      <w:r w:rsidRPr="005D2CBE">
        <w:rPr>
          <w:rFonts w:asciiTheme="minorHAnsi" w:hAnsiTheme="minorHAnsi" w:cs="Arial"/>
        </w:rPr>
        <w:t xml:space="preserve">un environnement propice au développement et au fonctionnement du système de SE ; </w:t>
      </w:r>
    </w:p>
    <w:p w:rsidR="00D54A8B" w:rsidRPr="005D2CBE" w:rsidRDefault="00964A60" w:rsidP="00731DB4">
      <w:pPr>
        <w:pStyle w:val="Paragraphedeliste"/>
        <w:numPr>
          <w:ilvl w:val="0"/>
          <w:numId w:val="57"/>
        </w:numPr>
        <w:autoSpaceDE w:val="0"/>
        <w:autoSpaceDN w:val="0"/>
        <w:adjustRightInd w:val="0"/>
        <w:jc w:val="both"/>
        <w:rPr>
          <w:rFonts w:asciiTheme="minorHAnsi" w:hAnsiTheme="minorHAnsi" w:cs="Arial"/>
        </w:rPr>
      </w:pPr>
      <w:r w:rsidRPr="005D2CBE">
        <w:rPr>
          <w:rFonts w:asciiTheme="minorHAnsi" w:hAnsiTheme="minorHAnsi" w:cs="Arial"/>
        </w:rPr>
        <w:t xml:space="preserve">la capacité de fournir l’information du SE – la capacité technique de mesurer la performance et de fournir des informations crédibles en temps opportun ; </w:t>
      </w:r>
    </w:p>
    <w:p w:rsidR="00D54A8B" w:rsidRPr="005D2CBE" w:rsidRDefault="00964A60" w:rsidP="00731DB4">
      <w:pPr>
        <w:pStyle w:val="Paragraphedeliste"/>
        <w:numPr>
          <w:ilvl w:val="0"/>
          <w:numId w:val="57"/>
        </w:numPr>
        <w:autoSpaceDE w:val="0"/>
        <w:autoSpaceDN w:val="0"/>
        <w:adjustRightInd w:val="0"/>
        <w:jc w:val="both"/>
        <w:rPr>
          <w:rFonts w:asciiTheme="minorHAnsi" w:hAnsiTheme="minorHAnsi" w:cs="Arial"/>
        </w:rPr>
      </w:pPr>
      <w:r w:rsidRPr="005D2CBE">
        <w:rPr>
          <w:rFonts w:asciiTheme="minorHAnsi" w:hAnsiTheme="minorHAnsi" w:cs="Arial"/>
        </w:rPr>
        <w:t xml:space="preserve">la capacité au sein du système de requérir et d’utiliser l’information du SE,  les utilisateurs principaux étant les institutions de la République, les ministères, les collectivités locales, les citoyens, les média et autres parties prenantes, telles que la société civile, le secteur privé et les bailleurs de fonds. </w:t>
      </w:r>
    </w:p>
    <w:p w:rsidR="003876BB" w:rsidRPr="005D2CBE" w:rsidRDefault="003876BB" w:rsidP="008F3161">
      <w:pPr>
        <w:spacing w:after="0" w:line="240" w:lineRule="auto"/>
        <w:jc w:val="both"/>
        <w:rPr>
          <w:rFonts w:asciiTheme="minorHAnsi" w:hAnsiTheme="minorHAnsi" w:cs="Arial"/>
          <w:sz w:val="24"/>
          <w:szCs w:val="24"/>
        </w:rPr>
      </w:pPr>
    </w:p>
    <w:p w:rsidR="00D54A8B" w:rsidRPr="005D2CBE" w:rsidRDefault="00964A60" w:rsidP="00731DB4">
      <w:pPr>
        <w:pStyle w:val="Default"/>
        <w:jc w:val="both"/>
        <w:rPr>
          <w:rFonts w:asciiTheme="minorHAnsi" w:hAnsiTheme="minorHAnsi"/>
          <w:color w:val="auto"/>
        </w:rPr>
      </w:pPr>
      <w:r w:rsidRPr="005D2CBE">
        <w:rPr>
          <w:rFonts w:asciiTheme="minorHAnsi" w:hAnsiTheme="minorHAnsi"/>
          <w:color w:val="auto"/>
        </w:rPr>
        <w:t>Pour assumer ses principales fonctions que sont la production, la mise à disposition des différents acteurs du développement des informations nécessaires à une bonne prise de décisions et la veille à l’utilisation des informations pour une gestion orientée vers la performance, le SISE requiert une approche participative intégrale. Sa mise en œuvre nécessite un système d’information intégré, un cadre institutionnel et organisationnel adéquat et l’utilisation effective des informations produites.</w:t>
      </w:r>
    </w:p>
    <w:p w:rsidR="003876BB" w:rsidRPr="005D2CBE" w:rsidRDefault="003876BB" w:rsidP="008F3161">
      <w:pPr>
        <w:spacing w:after="0" w:line="240" w:lineRule="auto"/>
        <w:jc w:val="both"/>
        <w:rPr>
          <w:rFonts w:asciiTheme="minorHAnsi" w:hAnsiTheme="minorHAnsi" w:cs="Arial"/>
          <w:sz w:val="24"/>
          <w:szCs w:val="24"/>
        </w:rPr>
      </w:pPr>
    </w:p>
    <w:p w:rsidR="00D54A8B" w:rsidRPr="005D2CBE" w:rsidRDefault="00AD1FD1" w:rsidP="00731DB4">
      <w:pPr>
        <w:pStyle w:val="Default"/>
        <w:jc w:val="both"/>
        <w:rPr>
          <w:rFonts w:asciiTheme="minorHAnsi" w:hAnsiTheme="minorHAnsi"/>
          <w:color w:val="auto"/>
        </w:rPr>
      </w:pPr>
      <w:r w:rsidRPr="005D2CBE">
        <w:rPr>
          <w:rFonts w:asciiTheme="minorHAnsi" w:hAnsiTheme="minorHAnsi"/>
          <w:color w:val="auto"/>
        </w:rPr>
        <w:t>L</w:t>
      </w:r>
      <w:r w:rsidR="00964A60" w:rsidRPr="005D2CBE">
        <w:rPr>
          <w:rFonts w:asciiTheme="minorHAnsi" w:hAnsiTheme="minorHAnsi"/>
          <w:color w:val="auto"/>
        </w:rPr>
        <w:t>e SISE se décline en deux grandes composantes :</w:t>
      </w:r>
    </w:p>
    <w:p w:rsidR="003876BB" w:rsidRPr="005D2CBE" w:rsidRDefault="003876BB" w:rsidP="00731DB4">
      <w:pPr>
        <w:pStyle w:val="Default"/>
        <w:jc w:val="both"/>
        <w:rPr>
          <w:rFonts w:asciiTheme="minorHAnsi" w:hAnsiTheme="minorHAnsi"/>
          <w:color w:val="auto"/>
        </w:rPr>
      </w:pPr>
    </w:p>
    <w:p w:rsidR="00D54A8B" w:rsidRPr="005D2CBE" w:rsidRDefault="00964A60" w:rsidP="00731DB4">
      <w:pPr>
        <w:pStyle w:val="Default"/>
        <w:numPr>
          <w:ilvl w:val="0"/>
          <w:numId w:val="60"/>
        </w:numPr>
        <w:jc w:val="both"/>
        <w:rPr>
          <w:rFonts w:asciiTheme="minorHAnsi" w:hAnsiTheme="minorHAnsi"/>
          <w:color w:val="auto"/>
        </w:rPr>
      </w:pPr>
      <w:r w:rsidRPr="005D2CBE">
        <w:rPr>
          <w:rFonts w:asciiTheme="minorHAnsi" w:hAnsiTheme="minorHAnsi"/>
          <w:color w:val="auto"/>
        </w:rPr>
        <w:t>la première relative au cadre logique consacre la logique d’intervention du SISE en mettant en exergue trois aspects fondamentaux, à savoir :</w:t>
      </w:r>
    </w:p>
    <w:p w:rsidR="003876BB" w:rsidRPr="005D2CBE" w:rsidRDefault="003876BB" w:rsidP="00731DB4">
      <w:pPr>
        <w:pStyle w:val="Default"/>
        <w:jc w:val="both"/>
        <w:rPr>
          <w:rFonts w:asciiTheme="minorHAnsi" w:hAnsiTheme="minorHAnsi"/>
          <w:color w:val="auto"/>
        </w:rPr>
      </w:pPr>
    </w:p>
    <w:p w:rsidR="00D54A8B" w:rsidRPr="005D2CBE" w:rsidRDefault="00964A60" w:rsidP="00731DB4">
      <w:pPr>
        <w:pStyle w:val="Default"/>
        <w:numPr>
          <w:ilvl w:val="1"/>
          <w:numId w:val="58"/>
        </w:numPr>
        <w:jc w:val="both"/>
        <w:rPr>
          <w:rFonts w:asciiTheme="minorHAnsi" w:hAnsiTheme="minorHAnsi"/>
          <w:color w:val="auto"/>
        </w:rPr>
      </w:pPr>
      <w:r w:rsidRPr="005D2CBE">
        <w:rPr>
          <w:rFonts w:asciiTheme="minorHAnsi" w:hAnsiTheme="minorHAnsi"/>
          <w:color w:val="auto"/>
        </w:rPr>
        <w:t>la matrice des résultats qui focalise l’attention de tous les acteurs de développement du Togo sur les résultats attendus des interventions de développement.</w:t>
      </w:r>
    </w:p>
    <w:p w:rsidR="00DC4EAF" w:rsidRPr="005D2CBE" w:rsidRDefault="00DC4EAF" w:rsidP="00731DB4">
      <w:pPr>
        <w:pStyle w:val="Default"/>
        <w:jc w:val="both"/>
        <w:rPr>
          <w:rFonts w:asciiTheme="minorHAnsi" w:hAnsiTheme="minorHAnsi"/>
          <w:color w:val="auto"/>
        </w:rPr>
      </w:pPr>
    </w:p>
    <w:p w:rsidR="00D54A8B" w:rsidRPr="005D2CBE" w:rsidRDefault="00672D25" w:rsidP="00731DB4">
      <w:pPr>
        <w:pStyle w:val="Default"/>
        <w:numPr>
          <w:ilvl w:val="1"/>
          <w:numId w:val="58"/>
        </w:numPr>
        <w:jc w:val="both"/>
        <w:rPr>
          <w:rFonts w:asciiTheme="minorHAnsi" w:hAnsiTheme="minorHAnsi"/>
          <w:color w:val="auto"/>
        </w:rPr>
      </w:pPr>
      <w:r>
        <w:rPr>
          <w:rFonts w:asciiTheme="minorHAnsi" w:hAnsiTheme="minorHAnsi"/>
          <w:color w:val="auto"/>
        </w:rPr>
        <w:t>Le cadre du suivi-</w:t>
      </w:r>
      <w:r w:rsidR="00964A60" w:rsidRPr="005D2CBE">
        <w:rPr>
          <w:rFonts w:asciiTheme="minorHAnsi" w:hAnsiTheme="minorHAnsi"/>
          <w:color w:val="auto"/>
        </w:rPr>
        <w:t>évaluation qui est retracé par la matrice des indicateurs. En effet</w:t>
      </w:r>
      <w:r w:rsidR="003A38EA">
        <w:rPr>
          <w:rFonts w:asciiTheme="minorHAnsi" w:hAnsiTheme="minorHAnsi"/>
          <w:color w:val="auto"/>
        </w:rPr>
        <w:t>,</w:t>
      </w:r>
      <w:r w:rsidR="00964A60" w:rsidRPr="005D2CBE">
        <w:rPr>
          <w:rFonts w:asciiTheme="minorHAnsi" w:hAnsiTheme="minorHAnsi"/>
          <w:color w:val="auto"/>
        </w:rPr>
        <w:t xml:space="preserve"> les résultats attendus des activités et actions de mise en œuvre des  projets, programmes, stratégies et politiques doivent être mesurés à l’aide d’indicateurs dument élaborés et documentés. Car, le suivi de la performance joue un rôle important pour améliorer la compréhension de la performance du gouvernement et mesurer les progrès réalisés en matière d’objectifs nationaux de développement. A cet égard, il nécessite l’identification d’indicateurs de performance pertinents, la mise en place des systèmes permanents de suivi et la disponibilité des données fiables pour renseigner les indicateurs. Les informations en matière de suivi serviront de source prête à l’emploi d’information sur les produits et potentiellement sur les résultats à court terme. Elles constitueront un apport important pour la conduite des évaluations.</w:t>
      </w:r>
    </w:p>
    <w:p w:rsidR="00DC4EAF" w:rsidRPr="005D2CBE" w:rsidRDefault="00DC4EAF" w:rsidP="00731DB4">
      <w:pPr>
        <w:pStyle w:val="Default"/>
        <w:jc w:val="both"/>
        <w:rPr>
          <w:rFonts w:asciiTheme="minorHAnsi" w:hAnsiTheme="minorHAnsi"/>
          <w:color w:val="auto"/>
        </w:rPr>
      </w:pPr>
    </w:p>
    <w:p w:rsidR="00D54A8B" w:rsidRPr="005D2CBE" w:rsidRDefault="00964A60" w:rsidP="00731DB4">
      <w:pPr>
        <w:pStyle w:val="Default"/>
        <w:numPr>
          <w:ilvl w:val="1"/>
          <w:numId w:val="58"/>
        </w:numPr>
        <w:jc w:val="both"/>
        <w:rPr>
          <w:rFonts w:asciiTheme="minorHAnsi" w:hAnsiTheme="minorHAnsi"/>
          <w:color w:val="auto"/>
        </w:rPr>
      </w:pPr>
      <w:r w:rsidRPr="005D2CBE">
        <w:rPr>
          <w:rFonts w:asciiTheme="minorHAnsi" w:hAnsiTheme="minorHAnsi"/>
          <w:color w:val="auto"/>
        </w:rPr>
        <w:t xml:space="preserve">Six (6) sous-systèmes de suivi-évaluation fonctionnels et structurants assortis des produits attendus en termes d’informations et de rapports. </w:t>
      </w:r>
    </w:p>
    <w:p w:rsidR="003876BB" w:rsidRPr="005D2CBE" w:rsidRDefault="003876BB" w:rsidP="00731DB4">
      <w:pPr>
        <w:pStyle w:val="Default"/>
        <w:jc w:val="both"/>
        <w:rPr>
          <w:rFonts w:asciiTheme="minorHAnsi" w:hAnsiTheme="minorHAnsi"/>
          <w:color w:val="auto"/>
        </w:rPr>
      </w:pPr>
    </w:p>
    <w:p w:rsidR="00D54A8B" w:rsidRPr="005D2CBE" w:rsidRDefault="00964A60" w:rsidP="00731DB4">
      <w:pPr>
        <w:pStyle w:val="Default"/>
        <w:numPr>
          <w:ilvl w:val="0"/>
          <w:numId w:val="60"/>
        </w:numPr>
        <w:jc w:val="both"/>
        <w:rPr>
          <w:rFonts w:asciiTheme="minorHAnsi" w:hAnsiTheme="minorHAnsi"/>
          <w:color w:val="auto"/>
        </w:rPr>
      </w:pPr>
      <w:r w:rsidRPr="005D2CBE">
        <w:rPr>
          <w:rFonts w:asciiTheme="minorHAnsi" w:hAnsiTheme="minorHAnsi"/>
          <w:color w:val="auto"/>
        </w:rPr>
        <w:t>et la seconde au système d’information et au cadre de mise en œuvre au plan institutionnel et organisationnel ainsi qu’à l’utilisation des informations issues du SISE pour des prises de décisions conséquentes.</w:t>
      </w:r>
    </w:p>
    <w:p w:rsidR="00E92687" w:rsidRPr="005D2CBE" w:rsidRDefault="00E92687" w:rsidP="00731DB4">
      <w:pPr>
        <w:pStyle w:val="Default"/>
        <w:jc w:val="both"/>
        <w:rPr>
          <w:rFonts w:asciiTheme="minorHAnsi" w:hAnsiTheme="minorHAnsi"/>
          <w:color w:val="auto"/>
        </w:rPr>
      </w:pPr>
    </w:p>
    <w:p w:rsidR="00DA71A5" w:rsidRPr="005D2CBE" w:rsidRDefault="00964A60" w:rsidP="00731DB4">
      <w:pPr>
        <w:pStyle w:val="Default"/>
        <w:tabs>
          <w:tab w:val="left" w:pos="567"/>
          <w:tab w:val="left" w:pos="709"/>
          <w:tab w:val="left" w:pos="851"/>
        </w:tabs>
        <w:jc w:val="both"/>
        <w:rPr>
          <w:rFonts w:asciiTheme="minorHAnsi" w:hAnsiTheme="minorHAnsi" w:cs="Calibri"/>
          <w:color w:val="auto"/>
        </w:rPr>
      </w:pPr>
      <w:r w:rsidRPr="005D2CBE">
        <w:rPr>
          <w:rFonts w:asciiTheme="minorHAnsi" w:hAnsiTheme="minorHAnsi"/>
          <w:color w:val="auto"/>
        </w:rPr>
        <w:t xml:space="preserve">Une ligne budgétaire devra être créée et conséquemment alimentée et débloquée au profit du CNSE et de </w:t>
      </w:r>
      <w:r w:rsidR="00672D25">
        <w:rPr>
          <w:rFonts w:asciiTheme="minorHAnsi" w:hAnsiTheme="minorHAnsi"/>
          <w:color w:val="auto"/>
        </w:rPr>
        <w:t>la SSEID</w:t>
      </w:r>
      <w:r w:rsidR="00473531">
        <w:rPr>
          <w:rFonts w:asciiTheme="minorHAnsi" w:hAnsiTheme="minorHAnsi"/>
          <w:color w:val="auto"/>
        </w:rPr>
        <w:t xml:space="preserve"> (</w:t>
      </w:r>
      <w:r w:rsidRPr="005D2CBE">
        <w:rPr>
          <w:rFonts w:asciiTheme="minorHAnsi" w:hAnsiTheme="minorHAnsi"/>
          <w:color w:val="auto"/>
        </w:rPr>
        <w:t>DG</w:t>
      </w:r>
      <w:r w:rsidR="00C10E21" w:rsidRPr="005D2CBE">
        <w:rPr>
          <w:rFonts w:asciiTheme="minorHAnsi" w:hAnsiTheme="minorHAnsi"/>
          <w:color w:val="auto"/>
        </w:rPr>
        <w:t>P</w:t>
      </w:r>
      <w:r w:rsidRPr="005D2CBE">
        <w:rPr>
          <w:rFonts w:asciiTheme="minorHAnsi" w:hAnsiTheme="minorHAnsi"/>
          <w:color w:val="auto"/>
        </w:rPr>
        <w:t>SE</w:t>
      </w:r>
      <w:r w:rsidR="00473531">
        <w:rPr>
          <w:rFonts w:asciiTheme="minorHAnsi" w:hAnsiTheme="minorHAnsi"/>
          <w:color w:val="auto"/>
        </w:rPr>
        <w:t>)</w:t>
      </w:r>
      <w:r w:rsidRPr="005D2CBE">
        <w:rPr>
          <w:rFonts w:asciiTheme="minorHAnsi" w:hAnsiTheme="minorHAnsi"/>
          <w:color w:val="auto"/>
        </w:rPr>
        <w:t xml:space="preserve"> et de toutes les structures du suivi-évaluation de l’Administration publique au Togo y compris le dispositif institutionnel d’appui en matière de suivi-évaluation au Togo (DIPD).</w:t>
      </w:r>
    </w:p>
    <w:p w:rsidR="00DA71A5" w:rsidRPr="005D2CBE" w:rsidRDefault="00DA71A5" w:rsidP="00731DB4">
      <w:pPr>
        <w:pStyle w:val="Paragraphedeliste"/>
        <w:ind w:left="360"/>
        <w:rPr>
          <w:rFonts w:asciiTheme="minorHAnsi" w:hAnsiTheme="minorHAnsi" w:cs="Calibri"/>
        </w:rPr>
      </w:pPr>
    </w:p>
    <w:p w:rsidR="00DA71A5" w:rsidRPr="005D2CBE" w:rsidRDefault="00964A60" w:rsidP="00731DB4">
      <w:pPr>
        <w:pStyle w:val="Default"/>
        <w:tabs>
          <w:tab w:val="left" w:pos="567"/>
        </w:tabs>
        <w:jc w:val="both"/>
        <w:rPr>
          <w:rFonts w:asciiTheme="minorHAnsi" w:hAnsiTheme="minorHAnsi" w:cs="Calibri"/>
          <w:color w:val="auto"/>
        </w:rPr>
      </w:pPr>
      <w:r w:rsidRPr="005D2CBE">
        <w:rPr>
          <w:rFonts w:asciiTheme="minorHAnsi" w:eastAsia="Calibri" w:hAnsiTheme="minorHAnsi"/>
          <w:color w:val="auto"/>
          <w:lang w:eastAsia="en-US"/>
        </w:rPr>
        <w:t xml:space="preserve">Pour ne pas compromettre la précision et la crédibilité des résultats attendus de chaque </w:t>
      </w:r>
      <w:r w:rsidR="00672D25">
        <w:rPr>
          <w:rFonts w:asciiTheme="minorHAnsi" w:eastAsia="Calibri" w:hAnsiTheme="minorHAnsi"/>
          <w:color w:val="auto"/>
          <w:lang w:eastAsia="en-US"/>
        </w:rPr>
        <w:t>intervention</w:t>
      </w:r>
      <w:r w:rsidRPr="005D2CBE">
        <w:rPr>
          <w:rFonts w:asciiTheme="minorHAnsi" w:eastAsia="Calibri" w:hAnsiTheme="minorHAnsi"/>
          <w:color w:val="auto"/>
          <w:lang w:eastAsia="en-US"/>
        </w:rPr>
        <w:t xml:space="preserve"> de développement sans détourner des ressources du programme au point d’en entraver l’exécution, il devra être alloué au suivi et à l’évaluation de ladite intervention publique, un budget suffisamment élevé. A cet égard,la norme indiquée par le guide national de suivi-évaluation qui demande d’affecter entre 3 % et 10 % du budget du </w:t>
      </w:r>
      <w:r w:rsidR="00672D25">
        <w:rPr>
          <w:rFonts w:asciiTheme="minorHAnsi" w:eastAsia="Calibri" w:hAnsiTheme="minorHAnsi"/>
          <w:color w:val="auto"/>
          <w:lang w:eastAsia="en-US"/>
        </w:rPr>
        <w:t>intervention</w:t>
      </w:r>
      <w:r w:rsidR="00672D25" w:rsidRPr="005D2CBE">
        <w:rPr>
          <w:rFonts w:asciiTheme="minorHAnsi" w:eastAsia="Calibri" w:hAnsiTheme="minorHAnsi"/>
          <w:color w:val="auto"/>
          <w:lang w:eastAsia="en-US"/>
        </w:rPr>
        <w:t xml:space="preserve"> de développement </w:t>
      </w:r>
      <w:r w:rsidRPr="005D2CBE">
        <w:rPr>
          <w:rFonts w:asciiTheme="minorHAnsi" w:eastAsia="Calibri" w:hAnsiTheme="minorHAnsi"/>
          <w:color w:val="auto"/>
          <w:lang w:eastAsia="en-US"/>
        </w:rPr>
        <w:t>au suivi-évaluation doit être respectée.</w:t>
      </w:r>
    </w:p>
    <w:p w:rsidR="00953952" w:rsidRPr="005D2CBE" w:rsidRDefault="00953952" w:rsidP="00731DB4">
      <w:pPr>
        <w:pStyle w:val="Default"/>
        <w:jc w:val="both"/>
        <w:rPr>
          <w:rFonts w:asciiTheme="minorHAnsi" w:hAnsiTheme="minorHAnsi"/>
          <w:bCs/>
          <w:color w:val="auto"/>
        </w:rPr>
      </w:pPr>
    </w:p>
    <w:p w:rsidR="006D5EA6" w:rsidRPr="005D2CBE" w:rsidRDefault="00964A60" w:rsidP="00731DB4">
      <w:pPr>
        <w:pStyle w:val="Default"/>
        <w:jc w:val="both"/>
        <w:rPr>
          <w:rFonts w:asciiTheme="minorHAnsi" w:hAnsiTheme="minorHAnsi"/>
          <w:bCs/>
          <w:color w:val="auto"/>
        </w:rPr>
      </w:pPr>
      <w:r w:rsidRPr="005D2CBE">
        <w:rPr>
          <w:rFonts w:asciiTheme="minorHAnsi" w:hAnsiTheme="minorHAnsi"/>
          <w:bCs/>
          <w:color w:val="auto"/>
        </w:rPr>
        <w:t xml:space="preserve">Le budget prévisionnel de la mise en œuvre de la PISE est estimé à </w:t>
      </w:r>
      <w:r w:rsidR="00953952" w:rsidRPr="005D2CBE">
        <w:rPr>
          <w:rFonts w:asciiTheme="minorHAnsi" w:hAnsiTheme="minorHAnsi"/>
          <w:bCs/>
          <w:color w:val="auto"/>
        </w:rPr>
        <w:t>8</w:t>
      </w:r>
      <w:r w:rsidRPr="005D2CBE">
        <w:rPr>
          <w:rFonts w:asciiTheme="minorHAnsi" w:hAnsiTheme="minorHAnsi"/>
          <w:bCs/>
          <w:color w:val="auto"/>
        </w:rPr>
        <w:t>,</w:t>
      </w:r>
      <w:r w:rsidR="00953952" w:rsidRPr="005D2CBE">
        <w:rPr>
          <w:rFonts w:asciiTheme="minorHAnsi" w:hAnsiTheme="minorHAnsi"/>
          <w:bCs/>
          <w:color w:val="auto"/>
        </w:rPr>
        <w:t>281</w:t>
      </w:r>
      <w:r w:rsidRPr="005D2CBE">
        <w:rPr>
          <w:rFonts w:asciiTheme="minorHAnsi" w:hAnsiTheme="minorHAnsi"/>
          <w:bCs/>
          <w:color w:val="auto"/>
        </w:rPr>
        <w:t xml:space="preserve"> milliards de francs CFA la première année et à 3</w:t>
      </w:r>
      <w:r w:rsidR="00953952" w:rsidRPr="005D2CBE">
        <w:rPr>
          <w:rFonts w:asciiTheme="minorHAnsi" w:hAnsiTheme="minorHAnsi"/>
          <w:bCs/>
          <w:color w:val="auto"/>
        </w:rPr>
        <w:t>2</w:t>
      </w:r>
      <w:r w:rsidRPr="005D2CBE">
        <w:rPr>
          <w:rFonts w:asciiTheme="minorHAnsi" w:hAnsiTheme="minorHAnsi"/>
          <w:bCs/>
          <w:color w:val="auto"/>
        </w:rPr>
        <w:t>,</w:t>
      </w:r>
      <w:r w:rsidR="00953952" w:rsidRPr="005D2CBE">
        <w:rPr>
          <w:rFonts w:asciiTheme="minorHAnsi" w:hAnsiTheme="minorHAnsi"/>
          <w:bCs/>
          <w:color w:val="auto"/>
        </w:rPr>
        <w:t>485</w:t>
      </w:r>
      <w:r w:rsidRPr="005D2CBE">
        <w:rPr>
          <w:rFonts w:asciiTheme="minorHAnsi" w:hAnsiTheme="minorHAnsi"/>
          <w:bCs/>
          <w:color w:val="auto"/>
        </w:rPr>
        <w:t xml:space="preserve"> milliards de francs CFA pour les cinq (5) premières années. Ce niveau de budget est dû, entre autres, au besoin de recrutement du personnel additionnel en matière de planificat</w:t>
      </w:r>
      <w:r w:rsidR="00672D25">
        <w:rPr>
          <w:rFonts w:asciiTheme="minorHAnsi" w:hAnsiTheme="minorHAnsi"/>
          <w:bCs/>
          <w:color w:val="auto"/>
        </w:rPr>
        <w:t>ion, programmation, statistique</w:t>
      </w:r>
      <w:r w:rsidRPr="005D2CBE">
        <w:rPr>
          <w:rFonts w:asciiTheme="minorHAnsi" w:hAnsiTheme="minorHAnsi"/>
          <w:bCs/>
          <w:color w:val="auto"/>
        </w:rPr>
        <w:t xml:space="preserve"> et suivi-évaluation et à sa formation (formations diplômantes et autres, étant donné que les compétences sur la chaine PPBSE sont très rares dans le pays).  Les détails sur ce budget figurent en annexe.</w:t>
      </w:r>
    </w:p>
    <w:p w:rsidR="006D5EA6" w:rsidRPr="005D2CBE" w:rsidRDefault="006D5EA6" w:rsidP="00731DB4">
      <w:pPr>
        <w:pStyle w:val="Default"/>
        <w:jc w:val="both"/>
        <w:rPr>
          <w:rFonts w:asciiTheme="minorHAnsi" w:hAnsiTheme="minorHAnsi"/>
          <w:color w:val="auto"/>
        </w:rPr>
      </w:pPr>
    </w:p>
    <w:p w:rsidR="0064383E" w:rsidRPr="005D2CBE" w:rsidRDefault="00964A60" w:rsidP="00646EEC">
      <w:pPr>
        <w:pStyle w:val="Default"/>
        <w:jc w:val="both"/>
        <w:rPr>
          <w:rFonts w:asciiTheme="minorHAnsi" w:hAnsiTheme="minorHAnsi"/>
          <w:color w:val="auto"/>
        </w:rPr>
      </w:pPr>
      <w:r w:rsidRPr="005D2CBE">
        <w:rPr>
          <w:rFonts w:asciiTheme="minorHAnsi" w:hAnsiTheme="minorHAnsi"/>
          <w:color w:val="auto"/>
        </w:rPr>
        <w:t>Enfin, les mesures de mises en œuvre de la PISE concernent la gamme d’outils à développer dans le guide de suivi-évaluation, un plan d’actions indispensables à mettre en œuvre à court et moyen termes et des conditions de succès à considérer.</w:t>
      </w:r>
    </w:p>
    <w:p w:rsidR="00912E65" w:rsidRPr="005D2CBE" w:rsidRDefault="00912E65" w:rsidP="00646EEC">
      <w:pPr>
        <w:pStyle w:val="Titre1"/>
        <w:spacing w:before="0" w:line="240" w:lineRule="auto"/>
        <w:rPr>
          <w:rFonts w:ascii="Calibri" w:hAnsi="Calibri" w:cs="Arial"/>
          <w:color w:val="auto"/>
          <w:sz w:val="32"/>
          <w:szCs w:val="32"/>
        </w:rPr>
      </w:pPr>
      <w:bookmarkStart w:id="38" w:name="_Toc196708340"/>
    </w:p>
    <w:p w:rsidR="00646EEC" w:rsidRPr="005D2CBE" w:rsidRDefault="00646EEC" w:rsidP="00646EEC">
      <w:pPr>
        <w:pStyle w:val="Titre1"/>
        <w:spacing w:before="0" w:line="240" w:lineRule="auto"/>
        <w:rPr>
          <w:rFonts w:ascii="Calibri" w:hAnsi="Calibri" w:cs="Arial"/>
          <w:color w:val="auto"/>
          <w:sz w:val="32"/>
          <w:szCs w:val="32"/>
        </w:rPr>
      </w:pPr>
    </w:p>
    <w:p w:rsidR="00646EEC" w:rsidRPr="005D2CBE" w:rsidRDefault="00646EEC" w:rsidP="00646EEC">
      <w:r w:rsidRPr="005D2CBE">
        <w:br w:type="page"/>
      </w:r>
    </w:p>
    <w:p w:rsidR="00A57091" w:rsidRPr="005D2CBE" w:rsidRDefault="00A57091" w:rsidP="00E80D93">
      <w:pPr>
        <w:pStyle w:val="Titre1"/>
        <w:pBdr>
          <w:bottom w:val="single" w:sz="4" w:space="1" w:color="auto"/>
        </w:pBdr>
        <w:spacing w:before="0" w:line="240" w:lineRule="auto"/>
        <w:rPr>
          <w:rFonts w:ascii="Calibri" w:hAnsi="Calibri" w:cs="Arial"/>
          <w:color w:val="auto"/>
          <w:sz w:val="32"/>
          <w:szCs w:val="32"/>
        </w:rPr>
      </w:pPr>
      <w:bookmarkStart w:id="39" w:name="_Toc459745240"/>
      <w:r w:rsidRPr="005D2CBE">
        <w:rPr>
          <w:rFonts w:ascii="Calibri" w:hAnsi="Calibri" w:cs="Arial"/>
          <w:color w:val="auto"/>
          <w:sz w:val="32"/>
          <w:szCs w:val="32"/>
        </w:rPr>
        <w:t>INTRODUCTION</w:t>
      </w:r>
      <w:bookmarkEnd w:id="38"/>
      <w:bookmarkEnd w:id="39"/>
    </w:p>
    <w:p w:rsidR="00E92687" w:rsidRPr="005D2CBE" w:rsidRDefault="00E92687" w:rsidP="00DA4988">
      <w:pPr>
        <w:pStyle w:val="Default"/>
        <w:jc w:val="both"/>
        <w:rPr>
          <w:rFonts w:ascii="Calibri" w:hAnsi="Calibri"/>
          <w:color w:val="auto"/>
          <w:sz w:val="16"/>
          <w:szCs w:val="16"/>
        </w:rPr>
      </w:pPr>
    </w:p>
    <w:p w:rsidR="00964A60" w:rsidRPr="005D2CBE" w:rsidRDefault="00964A60" w:rsidP="00964A60">
      <w:pPr>
        <w:jc w:val="both"/>
        <w:rPr>
          <w:rFonts w:asciiTheme="minorHAnsi" w:hAnsiTheme="minorHAnsi" w:cs="Arial"/>
          <w:sz w:val="24"/>
          <w:szCs w:val="24"/>
        </w:rPr>
      </w:pPr>
      <w:r w:rsidRPr="005D2CBE">
        <w:rPr>
          <w:rFonts w:asciiTheme="minorHAnsi" w:hAnsiTheme="minorHAnsi" w:cs="Arial"/>
          <w:sz w:val="24"/>
          <w:szCs w:val="24"/>
        </w:rPr>
        <w:t>Après la crise socio politique des années 90 qu’il a connue, le Togo a amorcé un sursaut patriotique pour la reprise du développement à partir de l’élaboration des documents de politiques et stratégies conçus pour l’alignement des programmes de coopération avec les priorités nationales et la facilitation des activités de suivi-évaluation. Ce sont, entre autres : la Stratégie nationale de développement basée sur les OMD 2007-2015 ; le DSRP intérimaire 2006-2008 ; le DSRP Complet 2009-2011 ; le DSRP II ou Stratégie de Croissance Accélérée et de Promotion de l’Emploi (SCAPE) – 2013-2017 ; la déclaration de politique générale du Gouvernement 2010-2015 adoptée le 04 juin 2010 ; la déclaration de politique générale du gouvernement adoptée le 02 Août 2012, le discours à la nation du Chef de l’Etat à l’occasion du 54</w:t>
      </w:r>
      <w:r w:rsidRPr="005D2CBE">
        <w:rPr>
          <w:rFonts w:asciiTheme="minorHAnsi" w:hAnsiTheme="minorHAnsi" w:cs="Arial"/>
          <w:sz w:val="24"/>
          <w:szCs w:val="24"/>
          <w:vertAlign w:val="superscript"/>
        </w:rPr>
        <w:t>e</w:t>
      </w:r>
      <w:r w:rsidRPr="005D2CBE">
        <w:rPr>
          <w:rFonts w:asciiTheme="minorHAnsi" w:hAnsiTheme="minorHAnsi" w:cs="Arial"/>
          <w:sz w:val="24"/>
          <w:szCs w:val="24"/>
        </w:rPr>
        <w:t xml:space="preserve"> anniversaire de l’indépendance du Togo du 26 avril 2014, le programme de société du Chef de l’Etat d’avril 2015, la déclaration de politique générale du gouvernement adoptée le 29 juin 2015.</w:t>
      </w:r>
    </w:p>
    <w:p w:rsidR="003876BB" w:rsidRPr="005D2CBE" w:rsidRDefault="003876BB" w:rsidP="00DA4988">
      <w:pPr>
        <w:pStyle w:val="Default"/>
        <w:jc w:val="both"/>
        <w:rPr>
          <w:rFonts w:asciiTheme="minorHAnsi" w:hAnsiTheme="minorHAnsi"/>
          <w:color w:val="auto"/>
          <w:sz w:val="2"/>
        </w:rPr>
      </w:pPr>
    </w:p>
    <w:p w:rsidR="00947A72" w:rsidRPr="005D2CBE" w:rsidRDefault="00964A60" w:rsidP="00E92687">
      <w:pPr>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Ces réformes ont permis au Togo d’atteindre d’importants résultats: le point d’achèvement de l’Initiative PPTE en 2010, et plusieurs annulations de dettes (plus de 80% de la dette extérieure) disposant ainsi d’une marge de manœuvre pour améliorer durablement les conditions de vie de sa population par l’augmentation de ses investissements dans les domaines économique, social et environnemental. </w:t>
      </w:r>
    </w:p>
    <w:p w:rsidR="003876BB" w:rsidRPr="005D2CBE" w:rsidRDefault="003876BB" w:rsidP="00341145">
      <w:pPr>
        <w:pStyle w:val="Default"/>
        <w:jc w:val="both"/>
        <w:rPr>
          <w:rFonts w:asciiTheme="minorHAnsi" w:hAnsiTheme="minorHAnsi"/>
          <w:color w:val="auto"/>
        </w:rPr>
      </w:pPr>
    </w:p>
    <w:p w:rsidR="00947A72" w:rsidRPr="005D2CBE" w:rsidRDefault="00964A60" w:rsidP="00E92687">
      <w:pPr>
        <w:spacing w:after="0" w:line="240" w:lineRule="auto"/>
        <w:jc w:val="both"/>
        <w:rPr>
          <w:rFonts w:asciiTheme="minorHAnsi" w:hAnsiTheme="minorHAnsi" w:cs="Arial"/>
          <w:sz w:val="24"/>
          <w:szCs w:val="24"/>
        </w:rPr>
      </w:pPr>
      <w:r w:rsidRPr="005D2CBE">
        <w:rPr>
          <w:rFonts w:asciiTheme="minorHAnsi" w:hAnsiTheme="minorHAnsi" w:cs="Arial"/>
          <w:sz w:val="24"/>
          <w:szCs w:val="24"/>
        </w:rPr>
        <w:t>En plus, dans la logique d’améliorer la gouvernance dans leurs stratégies de développement, les autorités togolaises ont engagé des actions allant dans le sens de la capacitation du pays dans le domaine du suivi-évaluation avec les appuis des PTF. On peut citer, entre autres :</w:t>
      </w:r>
    </w:p>
    <w:p w:rsidR="00E92687" w:rsidRPr="005D2CBE" w:rsidRDefault="00E92687" w:rsidP="00E92687">
      <w:pPr>
        <w:spacing w:after="0" w:line="240" w:lineRule="auto"/>
        <w:jc w:val="both"/>
        <w:rPr>
          <w:rFonts w:asciiTheme="minorHAnsi" w:hAnsiTheme="minorHAnsi" w:cs="Arial"/>
          <w:sz w:val="24"/>
          <w:szCs w:val="24"/>
        </w:rPr>
      </w:pPr>
    </w:p>
    <w:p w:rsidR="003B6A19"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la mise en place de cellules de suivi-évaluation dans certains programmes et projets de développement ;</w:t>
      </w:r>
    </w:p>
    <w:p w:rsidR="003B6A19"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l’opérationnalisation du système de suivi-évaluation du DSRP en 2008 avec l’appui du PNUD;</w:t>
      </w:r>
    </w:p>
    <w:p w:rsidR="003B6A19"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la mise en place et l’opérationnalisation du Dispositif Institutionnel de coordination, de suivi et de l’évaluation des Politiques de Développement (DIPD) ;</w:t>
      </w:r>
    </w:p>
    <w:p w:rsidR="003B6A19"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 xml:space="preserve"> la mise en place d’un plan et des outils de SE de la SCAPE avec l’appui de la BAD, de l’UE et du PNUD ;</w:t>
      </w:r>
    </w:p>
    <w:p w:rsidR="00DD2253"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le renforcement du mécanisme de suivi-évaluation participatif de la SCAPE avec l’appui de la GIZ;</w:t>
      </w:r>
    </w:p>
    <w:p w:rsidR="0015206E" w:rsidRPr="005D2CBE" w:rsidRDefault="00964A6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spacing w:val="5"/>
        </w:rPr>
        <w:t xml:space="preserve">l’élaboration au niveau de chaque ministère, dès l’année 2013, d’une note des éléments stratégiques prioritaires pour la mise en œuvre de la SCAPE (NESPS). L’objectif visé est de décliner </w:t>
      </w:r>
      <w:r w:rsidRPr="005D2CBE">
        <w:rPr>
          <w:rFonts w:asciiTheme="minorHAnsi" w:hAnsiTheme="minorHAnsi" w:cs="Arial"/>
          <w:spacing w:val="5"/>
        </w:rPr>
        <w:t xml:space="preserve">la SCAPE et son PAP en un outil synthétique de programmation permettant le pilotage et le suivi de la mise en œuvre des priorités retenues au niveau de chaque ministère </w:t>
      </w:r>
      <w:r w:rsidRPr="005D2CBE">
        <w:rPr>
          <w:rFonts w:asciiTheme="minorHAnsi" w:hAnsiTheme="minorHAnsi"/>
          <w:spacing w:val="5"/>
        </w:rPr>
        <w:t>;</w:t>
      </w:r>
    </w:p>
    <w:p w:rsidR="003B6A19" w:rsidRPr="005D2CBE" w:rsidRDefault="00964A60" w:rsidP="002C1C30">
      <w:pPr>
        <w:pStyle w:val="Paragraphedeliste"/>
        <w:numPr>
          <w:ilvl w:val="0"/>
          <w:numId w:val="11"/>
        </w:numPr>
        <w:ind w:left="1428"/>
        <w:contextualSpacing w:val="0"/>
        <w:jc w:val="both"/>
        <w:rPr>
          <w:rFonts w:asciiTheme="minorHAnsi" w:hAnsiTheme="minorHAnsi" w:cs="Arial"/>
        </w:rPr>
      </w:pPr>
      <w:r w:rsidRPr="005D2CBE">
        <w:rPr>
          <w:rFonts w:asciiTheme="minorHAnsi" w:hAnsiTheme="minorHAnsi" w:cs="Arial"/>
        </w:rPr>
        <w:t>et les diverses formations en la matière et sur la gestion axée sur les résultats.</w:t>
      </w:r>
    </w:p>
    <w:p w:rsidR="00E92687" w:rsidRPr="005D2CBE" w:rsidRDefault="00E92687" w:rsidP="00341145">
      <w:pPr>
        <w:pStyle w:val="Default"/>
        <w:jc w:val="both"/>
        <w:rPr>
          <w:rFonts w:asciiTheme="minorHAnsi" w:hAnsiTheme="minorHAnsi"/>
          <w:color w:val="auto"/>
        </w:rPr>
      </w:pPr>
    </w:p>
    <w:p w:rsidR="00A7132D" w:rsidRPr="005D2CBE" w:rsidRDefault="00A7132D">
      <w:pPr>
        <w:spacing w:after="0" w:line="240" w:lineRule="auto"/>
        <w:rPr>
          <w:rFonts w:asciiTheme="minorHAnsi" w:eastAsia="Calibri" w:hAnsiTheme="minorHAnsi" w:cs="Arial"/>
          <w:sz w:val="24"/>
          <w:szCs w:val="24"/>
        </w:rPr>
      </w:pPr>
      <w:r w:rsidRPr="005D2CBE">
        <w:rPr>
          <w:rFonts w:asciiTheme="minorHAnsi" w:eastAsia="Calibri" w:hAnsiTheme="minorHAnsi" w:cs="Arial"/>
          <w:sz w:val="24"/>
          <w:szCs w:val="24"/>
        </w:rPr>
        <w:br w:type="page"/>
      </w:r>
    </w:p>
    <w:p w:rsidR="00947A72" w:rsidRPr="005D2CBE" w:rsidRDefault="00964A60" w:rsidP="00E92687">
      <w:pPr>
        <w:spacing w:after="0" w:line="240" w:lineRule="auto"/>
        <w:jc w:val="both"/>
        <w:rPr>
          <w:rFonts w:asciiTheme="minorHAnsi" w:eastAsia="Calibri" w:hAnsiTheme="minorHAnsi" w:cs="Arial"/>
          <w:b/>
          <w:sz w:val="24"/>
          <w:szCs w:val="24"/>
        </w:rPr>
      </w:pPr>
      <w:r w:rsidRPr="005D2CBE">
        <w:rPr>
          <w:rFonts w:asciiTheme="minorHAnsi" w:eastAsia="Calibri" w:hAnsiTheme="minorHAnsi" w:cs="Arial"/>
          <w:sz w:val="24"/>
          <w:szCs w:val="24"/>
        </w:rPr>
        <w:t>Malgré l’existence de ces instruments dont le dispositif</w:t>
      </w:r>
      <w:r w:rsidRPr="005D2CBE">
        <w:rPr>
          <w:rFonts w:asciiTheme="minorHAnsi" w:hAnsiTheme="minorHAnsi" w:cs="Arial"/>
          <w:sz w:val="24"/>
          <w:szCs w:val="24"/>
        </w:rPr>
        <w:t xml:space="preserve"> (DIPD)</w:t>
      </w:r>
      <w:r w:rsidRPr="005D2CBE">
        <w:rPr>
          <w:rFonts w:asciiTheme="minorHAnsi" w:eastAsia="Calibri" w:hAnsiTheme="minorHAnsi" w:cs="Arial"/>
          <w:sz w:val="24"/>
          <w:szCs w:val="24"/>
        </w:rPr>
        <w:t xml:space="preserve">, qui a pour objectif, entre autres, de réaffirmer le leadership national en favorisant une appropriation du processus de coordination et de suivi de la stratégie du gouvernement, force est de constater qu’il n’existe pas </w:t>
      </w:r>
      <w:r w:rsidRPr="005D2CBE">
        <w:rPr>
          <w:rFonts w:asciiTheme="minorHAnsi" w:hAnsiTheme="minorHAnsi" w:cs="Arial"/>
          <w:sz w:val="24"/>
          <w:szCs w:val="24"/>
        </w:rPr>
        <w:t>encore</w:t>
      </w:r>
      <w:r w:rsidRPr="005D2CBE">
        <w:rPr>
          <w:rFonts w:asciiTheme="minorHAnsi" w:eastAsia="Calibri" w:hAnsiTheme="minorHAnsi" w:cs="Arial"/>
          <w:sz w:val="24"/>
          <w:szCs w:val="24"/>
        </w:rPr>
        <w:t xml:space="preserve"> un système de suivi-évaluation national cohérent et harmonisé qui sous-tend le processus de planification et de mise en œuvre des projets/programmes aux niveaux national, sectoriel et local</w:t>
      </w:r>
      <w:r w:rsidRPr="005D2CBE">
        <w:rPr>
          <w:rStyle w:val="Appelnotedebasdep"/>
          <w:rFonts w:asciiTheme="minorHAnsi" w:hAnsiTheme="minorHAnsi" w:cs="Arial"/>
          <w:b/>
          <w:sz w:val="24"/>
          <w:szCs w:val="24"/>
        </w:rPr>
        <w:footnoteReference w:id="3"/>
      </w:r>
      <w:r w:rsidRPr="005D2CBE">
        <w:rPr>
          <w:rFonts w:asciiTheme="minorHAnsi" w:hAnsiTheme="minorHAnsi" w:cs="Arial"/>
          <w:sz w:val="24"/>
          <w:szCs w:val="24"/>
        </w:rPr>
        <w:t>.</w:t>
      </w:r>
    </w:p>
    <w:p w:rsidR="003876BB" w:rsidRPr="005D2CBE" w:rsidRDefault="003876BB" w:rsidP="00341145">
      <w:pPr>
        <w:pStyle w:val="Default"/>
        <w:jc w:val="both"/>
        <w:rPr>
          <w:rFonts w:asciiTheme="minorHAnsi" w:hAnsiTheme="minorHAnsi"/>
          <w:color w:val="auto"/>
        </w:rPr>
      </w:pPr>
    </w:p>
    <w:p w:rsidR="00947A72" w:rsidRPr="005D2CBE" w:rsidRDefault="00964A60" w:rsidP="00341145">
      <w:pPr>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C’est dans ce contexte que le Projet de Renforcement des Capacités en Suivi et Evaluation au Togo (PRCSET) a vu le jour avec l’appui de la Banque Mondiale. </w:t>
      </w:r>
    </w:p>
    <w:p w:rsidR="003876BB" w:rsidRPr="005D2CBE" w:rsidRDefault="003876BB" w:rsidP="00E92687">
      <w:pPr>
        <w:spacing w:after="0" w:line="240" w:lineRule="auto"/>
        <w:jc w:val="both"/>
        <w:rPr>
          <w:rFonts w:asciiTheme="minorHAnsi" w:hAnsiTheme="minorHAnsi" w:cs="Arial"/>
          <w:sz w:val="24"/>
          <w:szCs w:val="24"/>
        </w:rPr>
      </w:pPr>
    </w:p>
    <w:p w:rsidR="00947A72" w:rsidRPr="005D2CBE" w:rsidRDefault="00964A60" w:rsidP="00E92687">
      <w:pPr>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L’objectif général du projet consiste à renforcer la capacité des décideurs politiques, des responsables et personnel du secteur public togolais à utiliser les informations sur le suivi-évaluation pour une prise de décision fondée sur des faits avérés. Il s’agit de doter le pays en capacités nécessaires pour gérer les résultats de développement. </w:t>
      </w:r>
    </w:p>
    <w:p w:rsidR="003876BB" w:rsidRPr="005D2CBE" w:rsidRDefault="003876BB" w:rsidP="00341145">
      <w:pPr>
        <w:pStyle w:val="Default"/>
        <w:jc w:val="both"/>
        <w:rPr>
          <w:rFonts w:asciiTheme="minorHAnsi" w:hAnsiTheme="minorHAnsi"/>
          <w:color w:val="auto"/>
        </w:rPr>
      </w:pPr>
    </w:p>
    <w:p w:rsidR="00947A72" w:rsidRPr="005D2CBE" w:rsidRDefault="00964A60" w:rsidP="00E92687">
      <w:pPr>
        <w:spacing w:after="0" w:line="240" w:lineRule="auto"/>
        <w:jc w:val="both"/>
        <w:rPr>
          <w:rFonts w:asciiTheme="minorHAnsi" w:hAnsiTheme="minorHAnsi" w:cs="Arial"/>
          <w:sz w:val="24"/>
          <w:szCs w:val="24"/>
        </w:rPr>
      </w:pPr>
      <w:r w:rsidRPr="005D2CBE">
        <w:rPr>
          <w:rFonts w:asciiTheme="minorHAnsi" w:hAnsiTheme="minorHAnsi" w:cs="Arial"/>
          <w:sz w:val="24"/>
          <w:szCs w:val="24"/>
        </w:rPr>
        <w:t>Le présent document fait suite à celui sur la revue de l’existant en matière de suivi-évaluation au Togo</w:t>
      </w:r>
      <w:r w:rsidRPr="005D2CBE">
        <w:rPr>
          <w:rStyle w:val="Appelnotedebasdep"/>
          <w:rFonts w:asciiTheme="minorHAnsi" w:hAnsiTheme="minorHAnsi" w:cs="Arial"/>
          <w:sz w:val="24"/>
          <w:szCs w:val="24"/>
        </w:rPr>
        <w:footnoteReference w:id="4"/>
      </w:r>
      <w:r w:rsidRPr="005D2CBE">
        <w:rPr>
          <w:rFonts w:asciiTheme="minorHAnsi" w:hAnsiTheme="minorHAnsi" w:cs="Arial"/>
          <w:sz w:val="24"/>
          <w:szCs w:val="24"/>
        </w:rPr>
        <w:t xml:space="preserve">. Il concerne l’étape 2 de la phase I qui vise à définir le cadre conceptuel et l’architecture d’une politique et d’un système intégrés de suivi-évaluation pour le secteur public du Togo (cf. TDR de la mission en annexe). Ce document décrivant les principes de suivi-évaluation qui pourraient servir de manuel pour les praticiens de suivi-évaluation et les décideurs, comporte deux parties : </w:t>
      </w:r>
    </w:p>
    <w:p w:rsidR="00341145" w:rsidRPr="005D2CBE" w:rsidRDefault="00341145" w:rsidP="00341145">
      <w:pPr>
        <w:pStyle w:val="Default"/>
        <w:jc w:val="both"/>
        <w:rPr>
          <w:rFonts w:asciiTheme="minorHAnsi" w:hAnsiTheme="minorHAnsi"/>
          <w:color w:val="auto"/>
        </w:rPr>
      </w:pPr>
    </w:p>
    <w:p w:rsidR="003B6A19" w:rsidRPr="005D2CBE" w:rsidRDefault="00964A60" w:rsidP="002C1C30">
      <w:pPr>
        <w:pStyle w:val="Paragraphedeliste"/>
        <w:numPr>
          <w:ilvl w:val="0"/>
          <w:numId w:val="9"/>
        </w:numPr>
        <w:ind w:left="1434" w:hanging="357"/>
        <w:contextualSpacing w:val="0"/>
        <w:jc w:val="both"/>
        <w:rPr>
          <w:rFonts w:asciiTheme="minorHAnsi" w:hAnsiTheme="minorHAnsi" w:cs="Arial"/>
        </w:rPr>
      </w:pPr>
      <w:r w:rsidRPr="005D2CBE">
        <w:rPr>
          <w:rFonts w:asciiTheme="minorHAnsi" w:hAnsiTheme="minorHAnsi" w:cs="Arial"/>
        </w:rPr>
        <w:t>la politique intégrée de suivi-évaluation ;</w:t>
      </w:r>
    </w:p>
    <w:p w:rsidR="00AE6C82" w:rsidRPr="005D2CBE" w:rsidRDefault="00964A60" w:rsidP="002C1C30">
      <w:pPr>
        <w:pStyle w:val="Paragraphedeliste"/>
        <w:numPr>
          <w:ilvl w:val="0"/>
          <w:numId w:val="9"/>
        </w:numPr>
        <w:ind w:left="1434" w:hanging="357"/>
        <w:contextualSpacing w:val="0"/>
        <w:jc w:val="both"/>
        <w:rPr>
          <w:rFonts w:asciiTheme="minorHAnsi" w:hAnsiTheme="minorHAnsi" w:cs="Arial"/>
        </w:rPr>
      </w:pPr>
      <w:r w:rsidRPr="005D2CBE">
        <w:rPr>
          <w:rFonts w:asciiTheme="minorHAnsi" w:hAnsiTheme="minorHAnsi" w:cs="Arial"/>
        </w:rPr>
        <w:t>le système intégré de suivi-évaluation.</w:t>
      </w:r>
    </w:p>
    <w:p w:rsidR="00AE6C82" w:rsidRPr="005D2CBE" w:rsidRDefault="00964A60">
      <w:pPr>
        <w:spacing w:after="0" w:line="240" w:lineRule="auto"/>
        <w:rPr>
          <w:rFonts w:cs="Arial"/>
          <w:sz w:val="28"/>
          <w:szCs w:val="28"/>
        </w:rPr>
      </w:pPr>
      <w:r w:rsidRPr="005D2CBE">
        <w:rPr>
          <w:rFonts w:cs="Arial"/>
          <w:sz w:val="28"/>
          <w:szCs w:val="28"/>
        </w:rPr>
        <w:br w:type="page"/>
      </w:r>
    </w:p>
    <w:p w:rsidR="00AE6C82" w:rsidRPr="005D2CBE" w:rsidRDefault="00AE6C82"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AD6286" w:rsidRPr="005D2CBE" w:rsidRDefault="00AD6286" w:rsidP="00AE6C82">
      <w:pPr>
        <w:spacing w:after="0" w:line="240" w:lineRule="auto"/>
        <w:jc w:val="center"/>
        <w:rPr>
          <w:rFonts w:eastAsia="Calibri" w:cs="Calibri"/>
          <w:b/>
          <w:sz w:val="28"/>
          <w:szCs w:val="28"/>
        </w:rPr>
      </w:pPr>
    </w:p>
    <w:p w:rsidR="00964A60" w:rsidRPr="005D2CBE" w:rsidRDefault="00964A60" w:rsidP="00E14A0F">
      <w:pPr>
        <w:pStyle w:val="Titre1"/>
        <w:pBdr>
          <w:bottom w:val="single" w:sz="4" w:space="1" w:color="auto"/>
        </w:pBdr>
        <w:spacing w:before="0" w:line="240" w:lineRule="auto"/>
        <w:jc w:val="center"/>
        <w:rPr>
          <w:rFonts w:cs="Arial"/>
          <w:b w:val="0"/>
          <w:color w:val="auto"/>
          <w:sz w:val="32"/>
        </w:rPr>
      </w:pPr>
      <w:bookmarkStart w:id="40" w:name="_Toc459745241"/>
      <w:r w:rsidRPr="005D2CBE">
        <w:rPr>
          <w:rFonts w:ascii="Calibri" w:hAnsi="Calibri" w:cs="Arial"/>
          <w:color w:val="auto"/>
          <w:sz w:val="32"/>
        </w:rPr>
        <w:t>PREMIERE PARTIE : POLITIQUE INTEGREE DE SUIVI-EVALUATION</w:t>
      </w:r>
      <w:bookmarkEnd w:id="40"/>
    </w:p>
    <w:p w:rsidR="00AE6C82" w:rsidRPr="005D2CBE" w:rsidRDefault="00AE6C82" w:rsidP="00AE6C82">
      <w:pPr>
        <w:spacing w:after="0" w:line="240" w:lineRule="auto"/>
        <w:rPr>
          <w:rFonts w:eastAsia="Calibri" w:cs="Calibri"/>
          <w:sz w:val="28"/>
          <w:szCs w:val="28"/>
        </w:rPr>
      </w:pPr>
    </w:p>
    <w:p w:rsidR="00964A60" w:rsidRPr="005D2CBE" w:rsidRDefault="00964A60" w:rsidP="00964A60">
      <w:pPr>
        <w:jc w:val="both"/>
        <w:rPr>
          <w:rFonts w:cs="Arial"/>
          <w:sz w:val="28"/>
          <w:szCs w:val="28"/>
          <w:highlight w:val="yellow"/>
        </w:rPr>
      </w:pPr>
    </w:p>
    <w:p w:rsidR="00D3737F" w:rsidRPr="005D2CBE" w:rsidRDefault="00D3737F" w:rsidP="00E92687">
      <w:pPr>
        <w:pStyle w:val="Paragraphedeliste"/>
        <w:ind w:left="1440"/>
        <w:contextualSpacing w:val="0"/>
        <w:jc w:val="both"/>
        <w:rPr>
          <w:rFonts w:ascii="Calibri" w:hAnsi="Calibri" w:cs="Arial"/>
          <w:sz w:val="10"/>
          <w:szCs w:val="28"/>
        </w:rPr>
      </w:pPr>
    </w:p>
    <w:p w:rsidR="006B7420" w:rsidRPr="005D2CBE" w:rsidRDefault="006B7420" w:rsidP="00E92687">
      <w:pPr>
        <w:pStyle w:val="Paragraphedeliste"/>
        <w:ind w:left="1440"/>
        <w:contextualSpacing w:val="0"/>
        <w:jc w:val="both"/>
        <w:rPr>
          <w:rFonts w:ascii="Calibri" w:hAnsi="Calibri" w:cs="Arial"/>
          <w:sz w:val="10"/>
          <w:szCs w:val="28"/>
        </w:rPr>
      </w:pPr>
    </w:p>
    <w:p w:rsidR="00B42B47" w:rsidRPr="005D2CBE" w:rsidRDefault="00B42B47" w:rsidP="00E92687">
      <w:pPr>
        <w:pStyle w:val="Paragraphedeliste"/>
        <w:ind w:left="1440"/>
        <w:contextualSpacing w:val="0"/>
        <w:jc w:val="both"/>
        <w:rPr>
          <w:rFonts w:ascii="Calibri" w:hAnsi="Calibri" w:cs="Arial"/>
          <w:sz w:val="10"/>
          <w:szCs w:val="28"/>
        </w:rPr>
      </w:pPr>
    </w:p>
    <w:p w:rsidR="00341145" w:rsidRPr="005D2CBE" w:rsidRDefault="00341145" w:rsidP="00E92687">
      <w:pPr>
        <w:pStyle w:val="Paragraphedeliste"/>
        <w:ind w:left="1440"/>
        <w:contextualSpacing w:val="0"/>
        <w:jc w:val="both"/>
        <w:rPr>
          <w:rFonts w:ascii="Calibri" w:hAnsi="Calibri" w:cs="Arial"/>
          <w:sz w:val="10"/>
          <w:szCs w:val="28"/>
        </w:rPr>
      </w:pPr>
    </w:p>
    <w:p w:rsidR="00964A60" w:rsidRPr="005D2CBE" w:rsidRDefault="00AD6286" w:rsidP="00964A60">
      <w:pPr>
        <w:pStyle w:val="Titre1"/>
        <w:pBdr>
          <w:bottom w:val="single" w:sz="4" w:space="1" w:color="auto"/>
        </w:pBdr>
        <w:spacing w:before="0" w:line="240" w:lineRule="auto"/>
        <w:jc w:val="both"/>
        <w:rPr>
          <w:rFonts w:ascii="Calibri" w:hAnsi="Calibri" w:cs="Arial"/>
          <w:color w:val="auto"/>
          <w:sz w:val="32"/>
          <w:szCs w:val="32"/>
        </w:rPr>
      </w:pPr>
      <w:bookmarkStart w:id="41" w:name="_Toc196708341"/>
      <w:r w:rsidRPr="005D2CBE">
        <w:rPr>
          <w:rFonts w:cs="Arial"/>
          <w:color w:val="auto"/>
          <w:sz w:val="32"/>
          <w:szCs w:val="32"/>
        </w:rPr>
        <w:br w:type="page"/>
      </w:r>
      <w:bookmarkStart w:id="42" w:name="_Toc459745242"/>
      <w:r w:rsidR="003A644A" w:rsidRPr="005D2CBE">
        <w:rPr>
          <w:rFonts w:ascii="Calibri" w:hAnsi="Calibri" w:cs="Arial"/>
          <w:color w:val="auto"/>
          <w:sz w:val="32"/>
          <w:szCs w:val="32"/>
        </w:rPr>
        <w:t xml:space="preserve">I- </w:t>
      </w:r>
      <w:r w:rsidR="00964A60" w:rsidRPr="005D2CBE">
        <w:rPr>
          <w:rFonts w:ascii="Calibri" w:hAnsi="Calibri" w:cs="Arial"/>
          <w:color w:val="auto"/>
          <w:sz w:val="32"/>
          <w:szCs w:val="32"/>
        </w:rPr>
        <w:t>POLITIQUE INTEGREE DE SUIVI-EVALUATION</w:t>
      </w:r>
      <w:r w:rsidR="00B30874" w:rsidRPr="005D2CBE">
        <w:rPr>
          <w:rFonts w:ascii="Calibri" w:hAnsi="Calibri" w:cs="Arial"/>
          <w:color w:val="auto"/>
          <w:sz w:val="32"/>
          <w:szCs w:val="32"/>
        </w:rPr>
        <w:t xml:space="preserve">- </w:t>
      </w:r>
      <w:r w:rsidR="00353B3C" w:rsidRPr="005D2CBE">
        <w:rPr>
          <w:rFonts w:ascii="Calibri" w:hAnsi="Calibri" w:cs="Arial"/>
          <w:color w:val="auto"/>
          <w:sz w:val="32"/>
          <w:szCs w:val="32"/>
        </w:rPr>
        <w:t>RAPPEL</w:t>
      </w:r>
      <w:r w:rsidR="00F236A3" w:rsidRPr="005D2CBE">
        <w:rPr>
          <w:rFonts w:ascii="Calibri" w:hAnsi="Calibri" w:cs="Arial"/>
          <w:color w:val="auto"/>
          <w:sz w:val="32"/>
          <w:szCs w:val="32"/>
        </w:rPr>
        <w:t xml:space="preserve"> DU CONTEXTE,</w:t>
      </w:r>
      <w:r w:rsidR="00353B3C" w:rsidRPr="005D2CBE">
        <w:rPr>
          <w:rFonts w:ascii="Calibri" w:hAnsi="Calibri" w:cs="Arial"/>
          <w:color w:val="auto"/>
          <w:sz w:val="32"/>
          <w:szCs w:val="32"/>
        </w:rPr>
        <w:t xml:space="preserve"> DES DEFIS ET DES ENJEUX</w:t>
      </w:r>
      <w:r w:rsidR="00A57091" w:rsidRPr="005D2CBE">
        <w:rPr>
          <w:rFonts w:ascii="Calibri" w:hAnsi="Calibri" w:cs="Arial"/>
          <w:color w:val="auto"/>
          <w:sz w:val="32"/>
          <w:szCs w:val="32"/>
        </w:rPr>
        <w:t xml:space="preserve"> EN MATIERE DE S</w:t>
      </w:r>
      <w:r w:rsidR="00353B3C" w:rsidRPr="005D2CBE">
        <w:rPr>
          <w:rFonts w:ascii="Calibri" w:hAnsi="Calibri" w:cs="Arial"/>
          <w:color w:val="auto"/>
          <w:sz w:val="32"/>
          <w:szCs w:val="32"/>
        </w:rPr>
        <w:t>UIVI-</w:t>
      </w:r>
      <w:r w:rsidR="00A57091" w:rsidRPr="005D2CBE">
        <w:rPr>
          <w:rFonts w:ascii="Calibri" w:hAnsi="Calibri" w:cs="Arial"/>
          <w:color w:val="auto"/>
          <w:sz w:val="32"/>
          <w:szCs w:val="32"/>
        </w:rPr>
        <w:t>E</w:t>
      </w:r>
      <w:bookmarkEnd w:id="41"/>
      <w:r w:rsidR="00353B3C" w:rsidRPr="005D2CBE">
        <w:rPr>
          <w:rFonts w:ascii="Calibri" w:hAnsi="Calibri" w:cs="Arial"/>
          <w:color w:val="auto"/>
          <w:sz w:val="32"/>
          <w:szCs w:val="32"/>
        </w:rPr>
        <w:t>VALUATION</w:t>
      </w:r>
      <w:bookmarkEnd w:id="42"/>
    </w:p>
    <w:p w:rsidR="00032C23" w:rsidRPr="005D2CBE" w:rsidRDefault="00032C23" w:rsidP="00032C23">
      <w:pPr>
        <w:spacing w:after="0" w:line="240" w:lineRule="auto"/>
        <w:jc w:val="both"/>
        <w:rPr>
          <w:rFonts w:cs="Arial"/>
          <w:spacing w:val="4"/>
          <w:sz w:val="16"/>
          <w:szCs w:val="16"/>
        </w:rPr>
      </w:pPr>
    </w:p>
    <w:p w:rsidR="00947A72" w:rsidRPr="005D2CBE" w:rsidRDefault="00964A60" w:rsidP="001621EC">
      <w:pPr>
        <w:spacing w:after="0" w:line="240" w:lineRule="auto"/>
        <w:jc w:val="both"/>
        <w:rPr>
          <w:rFonts w:asciiTheme="minorHAnsi" w:hAnsiTheme="minorHAnsi" w:cs="Arial"/>
          <w:sz w:val="24"/>
          <w:szCs w:val="24"/>
        </w:rPr>
      </w:pPr>
      <w:r w:rsidRPr="005D2CBE">
        <w:rPr>
          <w:rFonts w:asciiTheme="minorHAnsi" w:hAnsiTheme="minorHAnsi" w:cs="Arial"/>
          <w:spacing w:val="4"/>
          <w:sz w:val="24"/>
          <w:szCs w:val="24"/>
        </w:rPr>
        <w:t xml:space="preserve">L’état des lieux sur le SE au Togo réalisé, </w:t>
      </w:r>
      <w:r w:rsidRPr="005D2CBE">
        <w:rPr>
          <w:rFonts w:asciiTheme="minorHAnsi" w:hAnsiTheme="minorHAnsi" w:cs="Arial"/>
          <w:sz w:val="24"/>
          <w:szCs w:val="24"/>
        </w:rPr>
        <w:t xml:space="preserve">a abouti à des résultats dont l’essentiel se présente comme ci-après : </w:t>
      </w:r>
    </w:p>
    <w:p w:rsidR="00032C23" w:rsidRPr="005D2CBE" w:rsidRDefault="00032C23" w:rsidP="0077732A">
      <w:pPr>
        <w:spacing w:after="0" w:line="240" w:lineRule="auto"/>
        <w:jc w:val="both"/>
        <w:rPr>
          <w:rFonts w:asciiTheme="minorHAnsi" w:hAnsiTheme="minorHAnsi" w:cs="Arial"/>
          <w:spacing w:val="4"/>
          <w:sz w:val="24"/>
          <w:szCs w:val="24"/>
        </w:rPr>
      </w:pPr>
    </w:p>
    <w:p w:rsidR="003B6A19" w:rsidRPr="005D2CBE" w:rsidRDefault="00964A60" w:rsidP="0077732A">
      <w:pPr>
        <w:pStyle w:val="Paragraphedeliste"/>
        <w:widowControl w:val="0"/>
        <w:numPr>
          <w:ilvl w:val="0"/>
          <w:numId w:val="12"/>
        </w:numPr>
        <w:autoSpaceDE w:val="0"/>
        <w:autoSpaceDN w:val="0"/>
        <w:adjustRightInd w:val="0"/>
        <w:ind w:left="1071" w:right="74" w:hanging="357"/>
        <w:contextualSpacing w:val="0"/>
        <w:jc w:val="both"/>
        <w:rPr>
          <w:rFonts w:asciiTheme="minorHAnsi" w:hAnsiTheme="minorHAnsi" w:cs="Arial"/>
        </w:rPr>
      </w:pPr>
      <w:r w:rsidRPr="005D2CBE">
        <w:rPr>
          <w:rFonts w:asciiTheme="minorHAnsi" w:hAnsiTheme="minorHAnsi" w:cs="Arial"/>
        </w:rPr>
        <w:t xml:space="preserve">Il n’existe pas de politique en matière de suivi-évaluation au Togo en dehors du mécanisme de veille stratégique de la Présidence de la République,  du mécanisme d’évaluation des lettres de mission installé à la Primature et du Plan et outils de suivi-évaluation de la SCAPE, piloté par le MPDAT (actuel MPD). </w:t>
      </w:r>
    </w:p>
    <w:p w:rsidR="00032C23" w:rsidRPr="005D2CBE" w:rsidRDefault="00032C23" w:rsidP="0077732A">
      <w:pPr>
        <w:spacing w:after="0" w:line="240" w:lineRule="auto"/>
        <w:jc w:val="both"/>
        <w:rPr>
          <w:rFonts w:asciiTheme="minorHAnsi" w:hAnsiTheme="minorHAnsi" w:cs="Arial"/>
          <w:spacing w:val="4"/>
          <w:sz w:val="24"/>
          <w:szCs w:val="24"/>
        </w:rPr>
      </w:pPr>
    </w:p>
    <w:p w:rsidR="003B6A19" w:rsidRPr="005D2CBE" w:rsidRDefault="00964A60" w:rsidP="0077732A">
      <w:pPr>
        <w:pStyle w:val="Paragraphedeliste"/>
        <w:widowControl w:val="0"/>
        <w:numPr>
          <w:ilvl w:val="0"/>
          <w:numId w:val="12"/>
        </w:numPr>
        <w:autoSpaceDE w:val="0"/>
        <w:autoSpaceDN w:val="0"/>
        <w:adjustRightInd w:val="0"/>
        <w:ind w:left="1071" w:right="74" w:hanging="357"/>
        <w:contextualSpacing w:val="0"/>
        <w:jc w:val="both"/>
        <w:rPr>
          <w:rFonts w:asciiTheme="minorHAnsi" w:hAnsiTheme="minorHAnsi" w:cs="Arial"/>
        </w:rPr>
      </w:pPr>
      <w:r w:rsidRPr="005D2CBE">
        <w:rPr>
          <w:rFonts w:asciiTheme="minorHAnsi" w:hAnsiTheme="minorHAnsi" w:cs="Arial"/>
        </w:rPr>
        <w:t>Le Plan et outil de suivi-évaluation de la SCAPE est bien élaboré mais rivalise avec certains dispositifs sectoriels de suivi-évaluation tels que celui du PNIASA/MAEP régi par un décret présidentiel alors que les comités sectoriels sont régis par un arrêté du Premier Ministre. Ce plan  comporte aussi quelques insuffisances  qu’il convient de combler  pour lui permettre de jouer correctement son rôle</w:t>
      </w:r>
      <w:r w:rsidR="00074404" w:rsidRPr="005D2CBE">
        <w:rPr>
          <w:rFonts w:asciiTheme="minorHAnsi" w:hAnsiTheme="minorHAnsi" w:cs="Arial"/>
        </w:rPr>
        <w:t>. Ces insuffisances sont :</w:t>
      </w:r>
      <w:r w:rsidRPr="005D2CBE">
        <w:rPr>
          <w:rFonts w:asciiTheme="minorHAnsi" w:hAnsiTheme="minorHAnsi" w:cs="Arial"/>
        </w:rPr>
        <w:t xml:space="preserve"> (i) la non prévision de l’harmonisation des dispositifs en charge de la planification et de SE dans tous les ministères, (ii) la non prise en compte de leurs charges financières, (iii) la non élaboration de tous les manuels de procédures d’élaboration du budget-programme et outils d’opérationnalisation, (iv) la non prise en compte de la pondération des activités programmées en vue de faciliter le calcul des taux d’exécution physique pour une bonne appréciation au regard des taux d’exécution financière, (v) l’absence de relation avec le Guide méthodologique de suivi-évaluation des politiques sectorielles élaboré par le CADERDT en avril 2013 et préconisant des outils tels que le mécanisme de suivi-évaluation des politiques sectorielles, les tableaux des indicateurs, la fiche de suivi-évaluation des indicateurs et la fiche d’évaluation de la performance du programme.</w:t>
      </w:r>
    </w:p>
    <w:p w:rsidR="00032C23" w:rsidRPr="005D2CBE" w:rsidRDefault="00032C23" w:rsidP="0077732A">
      <w:pPr>
        <w:spacing w:after="0" w:line="240" w:lineRule="auto"/>
        <w:jc w:val="both"/>
        <w:rPr>
          <w:rFonts w:asciiTheme="minorHAnsi" w:hAnsiTheme="minorHAnsi" w:cs="Arial"/>
          <w:spacing w:val="4"/>
          <w:sz w:val="24"/>
          <w:szCs w:val="24"/>
        </w:rPr>
      </w:pPr>
    </w:p>
    <w:p w:rsidR="004176C2" w:rsidRPr="005D2CBE" w:rsidRDefault="00964A60" w:rsidP="0077732A">
      <w:pPr>
        <w:pStyle w:val="Paragraphedeliste"/>
        <w:numPr>
          <w:ilvl w:val="0"/>
          <w:numId w:val="12"/>
        </w:numPr>
        <w:ind w:left="1077"/>
        <w:contextualSpacing w:val="0"/>
        <w:jc w:val="both"/>
        <w:rPr>
          <w:rFonts w:asciiTheme="minorHAnsi" w:hAnsiTheme="minorHAnsi"/>
        </w:rPr>
      </w:pPr>
      <w:r w:rsidRPr="005D2CBE">
        <w:rPr>
          <w:rFonts w:asciiTheme="minorHAnsi" w:hAnsiTheme="minorHAnsi" w:cs="Arial"/>
        </w:rPr>
        <w:t xml:space="preserve">La plupart des départements ministériels ne possèdent pas de dispositif de suivi-évaluation. Seuls, quelques ministères tels que le MS (actuel MSPS), le MEPS (actuel MEPSFP), le MERF et le MAEP (actuel (MAEH) dont les projets sont en général  financés de l’extérieur en possèdent. </w:t>
      </w:r>
      <w:r w:rsidRPr="005D2CBE">
        <w:rPr>
          <w:rFonts w:asciiTheme="minorHAnsi" w:hAnsiTheme="minorHAnsi"/>
        </w:rPr>
        <w:t>L’occasion des NESPS devrait en principe permettre aux ministères de se baser sur le POSE-SCAPE pour bâtir chacun son propre mécanisme de suivi-évaluation pour mieux exécuter, suivre et évaluer la part qui lui revient dans la SCAPE. Mais force est de constater que c’est le statu quo. Mais on remarque un manque d’harmonie dans les mécanismes prévus dans les NESPS. Certains ministères qui disposent d’un mécanisme de SE le reconduisent ou en font un lien cohérent pour la mise en œuvre de leur NESPS (MAEP et MS). D’autres n’en ont fait aucun lien. Les ministères qui ne disposent pas de mécanisme de SE, se sont contentés dans la rubrique consacrée à cet effet, de constater le vide et de s’en plaindre. Dans toutes les NESPS, les tableaux de bord des indicateurs sont remplis, soit à titre d’extrait pure et simple des tableaux de la SCAPE ou de façon plus ou moins élaborée chacun à sa manière. En outre, aucune NESPS n’a prévu de mécanisme de suivi administratif à travers par exemple les lettres de mission et d’évaluation assorties d’indicateurs de management. Somme toute, l’élaboration des NESPS engagée depuis 2013 ne semble pas encore apporter de valeur ajoutée en matière de mise en œuvre et de SE de la SCAPE au Togo.</w:t>
      </w:r>
    </w:p>
    <w:p w:rsidR="00032C23" w:rsidRPr="005D2CBE" w:rsidRDefault="00032C23" w:rsidP="003761F9">
      <w:pPr>
        <w:spacing w:after="0" w:line="240" w:lineRule="auto"/>
        <w:jc w:val="both"/>
        <w:rPr>
          <w:rFonts w:asciiTheme="minorHAnsi" w:hAnsiTheme="minorHAnsi" w:cs="Arial"/>
          <w:spacing w:val="4"/>
          <w:sz w:val="24"/>
          <w:szCs w:val="24"/>
        </w:rPr>
      </w:pPr>
    </w:p>
    <w:p w:rsidR="00947A72"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Il existe de disparités dans les dispositifs existants de suivi-évaluation des projets/programmes de développement sous financements extérieurs.</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Les systèmes de suivi-évaluation au Togo ont une faible capacité de production des informations et l’utilisation de ces dernières pour des prises de décisions par les gestionnaires et les décideurs reste aussi faible.</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70% des agents enquêtés ont déclaré que leurs ministères/structures ne possèdent pas de structure en charge de suivi-évaluation. Par contre, 30% des structures de l’administration centrale (y compris le MPDAT et le MEF) disposent d’une direction chargée de la fonction de planification et/ou de la fonction de suivi et/ou d’évaluation. Cependant, 57% seulement des enquêtés de ces structures trouvent que le dispositif du suivi-évaluation est adéquat ou satisfaisant.</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 xml:space="preserve">39% des projets ne disposent pas de système de suivi-évaluation et les agents qui travaillent </w:t>
      </w:r>
      <w:r w:rsidR="00727999" w:rsidRPr="005D2CBE">
        <w:rPr>
          <w:rFonts w:asciiTheme="minorHAnsi" w:hAnsiTheme="minorHAnsi" w:cs="Arial"/>
        </w:rPr>
        <w:t xml:space="preserve">sur les projets </w:t>
      </w:r>
      <w:r w:rsidRPr="005D2CBE">
        <w:rPr>
          <w:rFonts w:asciiTheme="minorHAnsi" w:hAnsiTheme="minorHAnsi" w:cs="Arial"/>
        </w:rPr>
        <w:t>qui en possèdent sont tous de la catégorie A. Toutefois, bon nombre de ces projets disposent de peu d’effectifs. En effet, 30% de ces projets ont un effectif d’une personne, 35% un effectif de 02 personnes et 35% un effectif supérieur à 02 personnes.</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 xml:space="preserve">Les agents de la catégorie A constituent 69% de l’ensemble du personnel des structures enquêtées. Bien que ce constat traduise un niveau élevé accordé par le gouvernement à ce personnel pour faire le suivi et l’évaluation, l’absence de cadres en planification et en statistique est déplorée. En effet, les profils des planificateurs, statisticiens, économistes et assimilés sont ceux indiqués pour la prise en charge des fonctions de planification, de suivi-évaluation. Ils  sont non seulement en nombre très insuffisant (124), mais ne sont pas équitablement répartis. De plus, ces ressources humaines ont besoin de renforcement de capacités et d’être complétées en vue de permettre d’assurer une animation convenable des structures de planification et de suivi-évaluation existantes. Aucune des Institutions de la République n’est prise en compte (CC, HAAC, CS, etc.). Les profils de catégories intermédiaires (techniciens, assistants) sont presqu’inexistants. </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widowControl w:val="0"/>
        <w:numPr>
          <w:ilvl w:val="0"/>
          <w:numId w:val="12"/>
        </w:numPr>
        <w:tabs>
          <w:tab w:val="left" w:pos="820"/>
        </w:tabs>
        <w:autoSpaceDE w:val="0"/>
        <w:autoSpaceDN w:val="0"/>
        <w:adjustRightInd w:val="0"/>
        <w:ind w:left="1077" w:right="71"/>
        <w:contextualSpacing w:val="0"/>
        <w:jc w:val="both"/>
        <w:rPr>
          <w:rFonts w:asciiTheme="minorHAnsi" w:hAnsiTheme="minorHAnsi" w:cs="Arial"/>
        </w:rPr>
      </w:pPr>
      <w:r w:rsidRPr="005D2CBE">
        <w:rPr>
          <w:rFonts w:asciiTheme="minorHAnsi" w:hAnsiTheme="minorHAnsi" w:cs="Arial"/>
        </w:rPr>
        <w:t xml:space="preserve">La décentralisation n’est pas encore une réalité au Togo, mais un effort de déconcentration est noté de la plupart des ministères dans toutes les régions. </w:t>
      </w:r>
    </w:p>
    <w:p w:rsidR="00032C23" w:rsidRPr="005D2CBE" w:rsidRDefault="00032C23" w:rsidP="003761F9">
      <w:pPr>
        <w:spacing w:after="0" w:line="240" w:lineRule="auto"/>
        <w:jc w:val="both"/>
        <w:rPr>
          <w:rFonts w:asciiTheme="minorHAnsi" w:hAnsiTheme="minorHAnsi" w:cs="Arial"/>
          <w:spacing w:val="4"/>
          <w:sz w:val="24"/>
          <w:szCs w:val="24"/>
        </w:rPr>
      </w:pPr>
    </w:p>
    <w:p w:rsidR="003B6A19" w:rsidRPr="005D2CBE" w:rsidRDefault="00964A60" w:rsidP="002C1C30">
      <w:pPr>
        <w:pStyle w:val="Paragraphedeliste"/>
        <w:widowControl w:val="0"/>
        <w:numPr>
          <w:ilvl w:val="0"/>
          <w:numId w:val="12"/>
        </w:numPr>
        <w:tabs>
          <w:tab w:val="left" w:pos="820"/>
        </w:tabs>
        <w:autoSpaceDE w:val="0"/>
        <w:autoSpaceDN w:val="0"/>
        <w:adjustRightInd w:val="0"/>
        <w:ind w:left="1077" w:right="71"/>
        <w:contextualSpacing w:val="0"/>
        <w:jc w:val="both"/>
        <w:rPr>
          <w:rFonts w:asciiTheme="minorHAnsi" w:hAnsiTheme="minorHAnsi" w:cs="Arial"/>
        </w:rPr>
      </w:pPr>
      <w:r w:rsidRPr="005D2CBE">
        <w:rPr>
          <w:rFonts w:asciiTheme="minorHAnsi" w:hAnsiTheme="minorHAnsi" w:cs="Arial"/>
        </w:rPr>
        <w:t>En dehors de celles du MS et du MAEP, les directions régionales ne disposent pas de Systèmes de Suivi-Evaluation. Mais ceux existants ne sont dus qu’aux projets financés par les PTF.</w:t>
      </w:r>
    </w:p>
    <w:p w:rsidR="00032C23" w:rsidRPr="005D2CBE" w:rsidRDefault="00032C23" w:rsidP="003761F9">
      <w:pPr>
        <w:spacing w:after="0" w:line="240" w:lineRule="auto"/>
        <w:jc w:val="both"/>
        <w:rPr>
          <w:rFonts w:asciiTheme="minorHAnsi" w:hAnsiTheme="minorHAnsi" w:cs="Arial"/>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Il n’existe pas de système d’information de gestion (SIG) informatisé et fonctionnel. Le MPDAT a acquis de matériels informatiques y afférents dans le cadre du PRCSET qui seront utilisés au cours de la mise en œuvre de sa composante 2 « Renforcement des capacités et formation en suivi-évaluation ». Par contre, à la DGAT/MPDAT, il existe une unité de système d’information géographique qui produit des masses d'informations géo-localisées dans les domaines de la santé, de l'hydraulique, du scolaire.</w:t>
      </w:r>
    </w:p>
    <w:p w:rsidR="00032C23" w:rsidRPr="005D2CBE" w:rsidRDefault="00032C23" w:rsidP="003761F9">
      <w:pPr>
        <w:spacing w:after="0" w:line="240" w:lineRule="auto"/>
        <w:jc w:val="both"/>
        <w:rPr>
          <w:rFonts w:asciiTheme="minorHAnsi" w:hAnsiTheme="minorHAnsi" w:cs="Arial"/>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 xml:space="preserve">Les Institutions de la République, les structures de la société civile et du secteur privé enquêtées ne possèdent pas de dispositif de suivi-évaluation. Cependant, elles sont représentées dans les cadres de concertation mis en place aux niveaux national et sectoriel (ex. DIPD) sans toutefois participer véritablement au processus de SE et se plaignent à cet égard, de n’être souvent associées qu’en aval. </w:t>
      </w:r>
    </w:p>
    <w:p w:rsidR="00947A72" w:rsidRPr="005D2CBE" w:rsidRDefault="00947A72" w:rsidP="003761F9">
      <w:pPr>
        <w:spacing w:after="0" w:line="240" w:lineRule="auto"/>
        <w:jc w:val="both"/>
        <w:rPr>
          <w:rFonts w:asciiTheme="minorHAnsi" w:hAnsiTheme="minorHAnsi" w:cs="Arial"/>
          <w:sz w:val="24"/>
          <w:szCs w:val="24"/>
        </w:rPr>
      </w:pPr>
    </w:p>
    <w:p w:rsidR="003B6A19" w:rsidRPr="005D2CBE" w:rsidRDefault="00964A60" w:rsidP="002C1C30">
      <w:pPr>
        <w:pStyle w:val="Paragraphedeliste"/>
        <w:numPr>
          <w:ilvl w:val="0"/>
          <w:numId w:val="12"/>
        </w:numPr>
        <w:ind w:left="1077"/>
        <w:contextualSpacing w:val="0"/>
        <w:jc w:val="both"/>
        <w:rPr>
          <w:rFonts w:asciiTheme="minorHAnsi" w:hAnsiTheme="minorHAnsi" w:cs="Arial"/>
        </w:rPr>
      </w:pPr>
      <w:r w:rsidRPr="005D2CBE">
        <w:rPr>
          <w:rFonts w:asciiTheme="minorHAnsi" w:hAnsiTheme="minorHAnsi" w:cs="Arial"/>
        </w:rPr>
        <w:t>Il n’existe pas une intégration de système de suivi-évaluation, ni au niveau national, ni au niveau sectoriel, ni un système central, efficace et structuré d’informations pertinentes produites et fournies à temps aux décideurs et utilisateurs sur les indicateurs de performance, d’effets/impacts des différents politiques, stratégies, plans, programmes et projets de développement.</w:t>
      </w:r>
    </w:p>
    <w:p w:rsidR="00032C23" w:rsidRPr="005D2CBE" w:rsidRDefault="00032C23" w:rsidP="003761F9">
      <w:pPr>
        <w:spacing w:after="0" w:line="240" w:lineRule="auto"/>
        <w:jc w:val="both"/>
        <w:rPr>
          <w:rFonts w:asciiTheme="minorHAnsi" w:hAnsiTheme="minorHAnsi" w:cs="Arial"/>
          <w:sz w:val="24"/>
          <w:szCs w:val="24"/>
        </w:rPr>
      </w:pPr>
    </w:p>
    <w:p w:rsidR="003B6A19" w:rsidRPr="005D2CBE" w:rsidRDefault="00964A60" w:rsidP="002C1C30">
      <w:pPr>
        <w:pStyle w:val="Paragraphedeliste"/>
        <w:widowControl w:val="0"/>
        <w:numPr>
          <w:ilvl w:val="0"/>
          <w:numId w:val="12"/>
        </w:numPr>
        <w:autoSpaceDE w:val="0"/>
        <w:autoSpaceDN w:val="0"/>
        <w:adjustRightInd w:val="0"/>
        <w:ind w:left="1077" w:right="70"/>
        <w:contextualSpacing w:val="0"/>
        <w:jc w:val="both"/>
        <w:rPr>
          <w:rFonts w:asciiTheme="minorHAnsi" w:hAnsiTheme="minorHAnsi" w:cs="Arial"/>
        </w:rPr>
      </w:pPr>
      <w:r w:rsidRPr="005D2CBE">
        <w:rPr>
          <w:rFonts w:asciiTheme="minorHAnsi" w:hAnsiTheme="minorHAnsi" w:cs="Arial"/>
        </w:rPr>
        <w:t>Le di</w:t>
      </w:r>
      <w:r w:rsidRPr="005D2CBE">
        <w:rPr>
          <w:rFonts w:asciiTheme="minorHAnsi" w:hAnsiTheme="minorHAnsi" w:cs="Arial"/>
          <w:spacing w:val="1"/>
        </w:rPr>
        <w:t>s</w:t>
      </w:r>
      <w:r w:rsidRPr="005D2CBE">
        <w:rPr>
          <w:rFonts w:asciiTheme="minorHAnsi" w:hAnsiTheme="minorHAnsi" w:cs="Arial"/>
        </w:rPr>
        <w:t>positif ac</w:t>
      </w:r>
      <w:r w:rsidRPr="005D2CBE">
        <w:rPr>
          <w:rFonts w:asciiTheme="minorHAnsi" w:hAnsiTheme="minorHAnsi" w:cs="Arial"/>
          <w:spacing w:val="1"/>
        </w:rPr>
        <w:t>t</w:t>
      </w:r>
      <w:r w:rsidRPr="005D2CBE">
        <w:rPr>
          <w:rFonts w:asciiTheme="minorHAnsi" w:hAnsiTheme="minorHAnsi" w:cs="Arial"/>
        </w:rPr>
        <w:t>uel,(DIPD) est caractérisé par plusieurs a</w:t>
      </w:r>
      <w:r w:rsidRPr="005D2CBE">
        <w:rPr>
          <w:rFonts w:asciiTheme="minorHAnsi" w:hAnsiTheme="minorHAnsi" w:cs="Arial"/>
          <w:spacing w:val="1"/>
        </w:rPr>
        <w:t>t</w:t>
      </w:r>
      <w:r w:rsidRPr="005D2CBE">
        <w:rPr>
          <w:rFonts w:asciiTheme="minorHAnsi" w:hAnsiTheme="minorHAnsi" w:cs="Arial"/>
        </w:rPr>
        <w:t>outs majeurs et jouit d’importantes opportunités. Il pourra s’attendre à de meill</w:t>
      </w:r>
      <w:r w:rsidRPr="005D2CBE">
        <w:rPr>
          <w:rFonts w:asciiTheme="minorHAnsi" w:hAnsiTheme="minorHAnsi" w:cs="Arial"/>
          <w:spacing w:val="1"/>
        </w:rPr>
        <w:t>e</w:t>
      </w:r>
      <w:r w:rsidRPr="005D2CBE">
        <w:rPr>
          <w:rFonts w:asciiTheme="minorHAnsi" w:hAnsiTheme="minorHAnsi" w:cs="Arial"/>
        </w:rPr>
        <w:t>ures p</w:t>
      </w:r>
      <w:r w:rsidRPr="005D2CBE">
        <w:rPr>
          <w:rFonts w:asciiTheme="minorHAnsi" w:hAnsiTheme="minorHAnsi" w:cs="Arial"/>
          <w:spacing w:val="1"/>
        </w:rPr>
        <w:t>e</w:t>
      </w:r>
      <w:r w:rsidRPr="005D2CBE">
        <w:rPr>
          <w:rFonts w:asciiTheme="minorHAnsi" w:hAnsiTheme="minorHAnsi" w:cs="Arial"/>
        </w:rPr>
        <w:t>r</w:t>
      </w:r>
      <w:r w:rsidRPr="005D2CBE">
        <w:rPr>
          <w:rFonts w:asciiTheme="minorHAnsi" w:hAnsiTheme="minorHAnsi" w:cs="Arial"/>
          <w:spacing w:val="2"/>
        </w:rPr>
        <w:t>s</w:t>
      </w:r>
      <w:r w:rsidRPr="005D2CBE">
        <w:rPr>
          <w:rFonts w:asciiTheme="minorHAnsi" w:hAnsiTheme="minorHAnsi" w:cs="Arial"/>
        </w:rPr>
        <w:t>pectives d’avenir,</w:t>
      </w:r>
      <w:r w:rsidRPr="005D2CBE">
        <w:rPr>
          <w:rFonts w:asciiTheme="minorHAnsi" w:hAnsiTheme="minorHAnsi" w:cs="Arial"/>
          <w:spacing w:val="20"/>
        </w:rPr>
        <w:t xml:space="preserve"> si les diligences qui s’imposent sont faites </w:t>
      </w:r>
      <w:r w:rsidRPr="005D2CBE">
        <w:rPr>
          <w:rFonts w:asciiTheme="minorHAnsi" w:hAnsiTheme="minorHAnsi" w:cs="Arial"/>
        </w:rPr>
        <w:t xml:space="preserve">pour </w:t>
      </w:r>
      <w:r w:rsidRPr="005D2CBE">
        <w:rPr>
          <w:rFonts w:asciiTheme="minorHAnsi" w:hAnsiTheme="minorHAnsi" w:cs="Arial"/>
          <w:spacing w:val="1"/>
        </w:rPr>
        <w:t>s</w:t>
      </w:r>
      <w:r w:rsidRPr="005D2CBE">
        <w:rPr>
          <w:rFonts w:asciiTheme="minorHAnsi" w:hAnsiTheme="minorHAnsi" w:cs="Arial"/>
        </w:rPr>
        <w:t>urmonter les contraintes et faiblesses qui réduisent  considérablement à l’heure actuelle son efficacité et ses performances.</w:t>
      </w:r>
    </w:p>
    <w:p w:rsidR="0077732A" w:rsidRPr="005D2CBE" w:rsidRDefault="0077732A" w:rsidP="00FC0129">
      <w:pPr>
        <w:spacing w:after="0" w:line="240" w:lineRule="auto"/>
        <w:jc w:val="both"/>
        <w:rPr>
          <w:rFonts w:asciiTheme="minorHAnsi" w:hAnsiTheme="minorHAnsi" w:cs="Arial"/>
          <w:sz w:val="24"/>
          <w:szCs w:val="24"/>
        </w:rPr>
      </w:pPr>
    </w:p>
    <w:p w:rsidR="00947A72" w:rsidRPr="005D2CBE" w:rsidRDefault="00964A60" w:rsidP="00FC0129">
      <w:pPr>
        <w:spacing w:after="0" w:line="240" w:lineRule="auto"/>
        <w:jc w:val="both"/>
        <w:rPr>
          <w:rFonts w:asciiTheme="minorHAnsi" w:hAnsiTheme="minorHAnsi" w:cs="Arial"/>
          <w:sz w:val="24"/>
          <w:szCs w:val="24"/>
        </w:rPr>
      </w:pPr>
      <w:r w:rsidRPr="005D2CBE">
        <w:rPr>
          <w:rFonts w:asciiTheme="minorHAnsi" w:hAnsiTheme="minorHAnsi" w:cs="Arial"/>
          <w:sz w:val="24"/>
          <w:szCs w:val="24"/>
        </w:rPr>
        <w:t>Les causes des faiblesses de l’existant en suivi-évaluation au Togo peuvent se ramener pour l’essentiel à : (i) l’absence d’une vision de développement à long terme déclinée en politiques, stratégies nationales et sectorielles axées sur les résultats et qui doivent servir de support à l’élaboration de système de suivi-évaluation. Mais, l’administration publique togolaise a bien perçu la nécessité de la cohérence qui doit exister entre les fonctions de planification et de  suivi-évaluation des actions de développement ; (ii) le manque de synergie entre les différentes conceptions et stratégies de suivi-évaluation existantes; (iii) la non mise en place systématique dans les départements ministériels y compris leurs démembrements, et dans les institutions de la République, des structures de planification et de suivi-évaluation dotées de moyens matériels, financiers et humains ; (iv) le manque d’un plan d’informatisation adéquat et inclusif des différentes structures impliquées dans la production et la diffusion des informations sur les actions de développement, (v) la rareté et la faible capacité des ressources humaines en suivi-évaluation ainsi que la faiblesse de l’appareil statistique national, (vi) la non opérationnalisation de la Stratégie Nationale du Développement de la Statistique (SNDS).</w:t>
      </w:r>
    </w:p>
    <w:p w:rsidR="00032C23" w:rsidRPr="005D2CBE" w:rsidRDefault="00032C23" w:rsidP="003761F9">
      <w:pPr>
        <w:spacing w:after="0" w:line="240" w:lineRule="auto"/>
        <w:jc w:val="both"/>
        <w:rPr>
          <w:rFonts w:asciiTheme="minorHAnsi" w:hAnsiTheme="minorHAnsi" w:cs="Arial"/>
          <w:sz w:val="24"/>
          <w:szCs w:val="24"/>
        </w:rPr>
      </w:pPr>
    </w:p>
    <w:p w:rsidR="00947A72" w:rsidRPr="005D2CBE" w:rsidRDefault="00964A60" w:rsidP="00FC0129">
      <w:pPr>
        <w:widowControl w:val="0"/>
        <w:autoSpaceDE w:val="0"/>
        <w:autoSpaceDN w:val="0"/>
        <w:adjustRightInd w:val="0"/>
        <w:spacing w:after="0" w:line="240" w:lineRule="auto"/>
        <w:ind w:right="71"/>
        <w:jc w:val="both"/>
        <w:rPr>
          <w:rFonts w:asciiTheme="minorHAnsi" w:hAnsiTheme="minorHAnsi" w:cs="Arial"/>
          <w:sz w:val="24"/>
          <w:szCs w:val="24"/>
        </w:rPr>
      </w:pPr>
      <w:r w:rsidRPr="005D2CBE">
        <w:rPr>
          <w:rFonts w:asciiTheme="minorHAnsi" w:hAnsiTheme="minorHAnsi" w:cs="Arial"/>
          <w:sz w:val="24"/>
          <w:szCs w:val="24"/>
        </w:rPr>
        <w:t>Malgré ces faiblesses constatées dans l’existant en matière de suivi-évaluation, la mission BIM a remarqué que la demande en système de suivi-évaluation existe au Togo. Elle est manifeste et tend à s’accroître considérablement à l’a</w:t>
      </w:r>
      <w:r w:rsidRPr="005D2CBE">
        <w:rPr>
          <w:rFonts w:asciiTheme="minorHAnsi" w:hAnsiTheme="minorHAnsi" w:cs="Arial"/>
          <w:spacing w:val="1"/>
          <w:sz w:val="24"/>
          <w:szCs w:val="24"/>
        </w:rPr>
        <w:t>v</w:t>
      </w:r>
      <w:r w:rsidRPr="005D2CBE">
        <w:rPr>
          <w:rFonts w:asciiTheme="minorHAnsi" w:hAnsiTheme="minorHAnsi" w:cs="Arial"/>
          <w:sz w:val="24"/>
          <w:szCs w:val="24"/>
        </w:rPr>
        <w:t>enir, dans tous les secteurs d’a</w:t>
      </w:r>
      <w:r w:rsidRPr="005D2CBE">
        <w:rPr>
          <w:rFonts w:asciiTheme="minorHAnsi" w:hAnsiTheme="minorHAnsi" w:cs="Arial"/>
          <w:spacing w:val="1"/>
          <w:sz w:val="24"/>
          <w:szCs w:val="24"/>
        </w:rPr>
        <w:t>c</w:t>
      </w:r>
      <w:r w:rsidRPr="005D2CBE">
        <w:rPr>
          <w:rFonts w:asciiTheme="minorHAnsi" w:hAnsiTheme="minorHAnsi" w:cs="Arial"/>
          <w:sz w:val="24"/>
          <w:szCs w:val="24"/>
        </w:rPr>
        <w:t>tivités, les administrations publiques, les collectivités locales décentralisées et les administ</w:t>
      </w:r>
      <w:r w:rsidRPr="005D2CBE">
        <w:rPr>
          <w:rFonts w:asciiTheme="minorHAnsi" w:hAnsiTheme="minorHAnsi" w:cs="Arial"/>
          <w:spacing w:val="2"/>
          <w:sz w:val="24"/>
          <w:szCs w:val="24"/>
        </w:rPr>
        <w:t>r</w:t>
      </w:r>
      <w:r w:rsidRPr="005D2CBE">
        <w:rPr>
          <w:rFonts w:asciiTheme="minorHAnsi" w:hAnsiTheme="minorHAnsi" w:cs="Arial"/>
          <w:sz w:val="24"/>
          <w:szCs w:val="24"/>
        </w:rPr>
        <w:t>ations dé</w:t>
      </w:r>
      <w:r w:rsidRPr="005D2CBE">
        <w:rPr>
          <w:rFonts w:asciiTheme="minorHAnsi" w:hAnsiTheme="minorHAnsi" w:cs="Arial"/>
          <w:spacing w:val="1"/>
          <w:sz w:val="24"/>
          <w:szCs w:val="24"/>
        </w:rPr>
        <w:t>c</w:t>
      </w:r>
      <w:r w:rsidRPr="005D2CBE">
        <w:rPr>
          <w:rFonts w:asciiTheme="minorHAnsi" w:hAnsiTheme="minorHAnsi" w:cs="Arial"/>
          <w:sz w:val="24"/>
          <w:szCs w:val="24"/>
        </w:rPr>
        <w:t>on</w:t>
      </w:r>
      <w:r w:rsidRPr="005D2CBE">
        <w:rPr>
          <w:rFonts w:asciiTheme="minorHAnsi" w:hAnsiTheme="minorHAnsi" w:cs="Arial"/>
          <w:spacing w:val="1"/>
          <w:sz w:val="24"/>
          <w:szCs w:val="24"/>
        </w:rPr>
        <w:t>c</w:t>
      </w:r>
      <w:r w:rsidRPr="005D2CBE">
        <w:rPr>
          <w:rFonts w:asciiTheme="minorHAnsi" w:hAnsiTheme="minorHAnsi" w:cs="Arial"/>
          <w:sz w:val="24"/>
          <w:szCs w:val="24"/>
        </w:rPr>
        <w:t>entrées, ainsi que les ONG et les entreprises du secteur privé, en raison des exigences de bonne gouvernance qui i</w:t>
      </w:r>
      <w:r w:rsidRPr="005D2CBE">
        <w:rPr>
          <w:rFonts w:asciiTheme="minorHAnsi" w:hAnsiTheme="minorHAnsi" w:cs="Arial"/>
          <w:spacing w:val="2"/>
          <w:sz w:val="24"/>
          <w:szCs w:val="24"/>
        </w:rPr>
        <w:t>m</w:t>
      </w:r>
      <w:r w:rsidRPr="005D2CBE">
        <w:rPr>
          <w:rFonts w:asciiTheme="minorHAnsi" w:hAnsiTheme="minorHAnsi" w:cs="Arial"/>
          <w:sz w:val="24"/>
          <w:szCs w:val="24"/>
        </w:rPr>
        <w:t>posent le respect des principes fondamentaux de transparence, d’efficacité, d’eff</w:t>
      </w:r>
      <w:r w:rsidRPr="005D2CBE">
        <w:rPr>
          <w:rFonts w:asciiTheme="minorHAnsi" w:hAnsiTheme="minorHAnsi" w:cs="Arial"/>
          <w:spacing w:val="-1"/>
          <w:sz w:val="24"/>
          <w:szCs w:val="24"/>
        </w:rPr>
        <w:t>i</w:t>
      </w:r>
      <w:r w:rsidRPr="005D2CBE">
        <w:rPr>
          <w:rFonts w:asciiTheme="minorHAnsi" w:hAnsiTheme="minorHAnsi" w:cs="Arial"/>
          <w:sz w:val="24"/>
          <w:szCs w:val="24"/>
        </w:rPr>
        <w:t>cience et de responsabilité dans la gestion des affaires publiques.</w:t>
      </w:r>
    </w:p>
    <w:p w:rsidR="00032C23" w:rsidRPr="005D2CBE" w:rsidRDefault="00032C23" w:rsidP="003761F9">
      <w:pPr>
        <w:spacing w:after="0" w:line="240" w:lineRule="auto"/>
        <w:jc w:val="both"/>
        <w:rPr>
          <w:rFonts w:asciiTheme="minorHAnsi" w:hAnsiTheme="minorHAnsi" w:cs="Arial"/>
          <w:sz w:val="24"/>
          <w:szCs w:val="24"/>
        </w:rPr>
      </w:pPr>
    </w:p>
    <w:p w:rsidR="00947A72" w:rsidRPr="005D2CBE" w:rsidRDefault="00964A60" w:rsidP="00FC0129">
      <w:pPr>
        <w:spacing w:after="0" w:line="240" w:lineRule="auto"/>
        <w:jc w:val="both"/>
        <w:rPr>
          <w:rFonts w:asciiTheme="minorHAnsi" w:hAnsiTheme="minorHAnsi" w:cs="Arial"/>
          <w:sz w:val="24"/>
          <w:szCs w:val="24"/>
        </w:rPr>
      </w:pPr>
      <w:r w:rsidRPr="005D2CBE">
        <w:rPr>
          <w:rFonts w:asciiTheme="minorHAnsi" w:hAnsiTheme="minorHAnsi" w:cs="Arial"/>
          <w:sz w:val="24"/>
          <w:szCs w:val="24"/>
        </w:rPr>
        <w:t>A l’issue de cet état des lieux, la mission BIM recommande vivement que la République togolaise change de paradigme pour se donner comme défis essentiels à relever en matière de suivi-évaluation : (i) l’accès à temps, aux informations pertinentes, sur la mise en œuvre des politiques et stratégies de développement à tous les niveaux de la hiérarchie du développement du pays, en vue de produire et de fournir des informations pertinentes au moment opportun aux autorités politiques et aux acteurs de développement pour la prise de décision et (ii) la planification, l’allocation des ressources axées sur les résultats et la reddition des comptes,</w:t>
      </w:r>
      <w:r w:rsidRPr="005D2CBE">
        <w:rPr>
          <w:rFonts w:asciiTheme="minorHAnsi" w:hAnsiTheme="minorHAnsi" w:cs="Arial"/>
          <w:b/>
          <w:sz w:val="24"/>
          <w:szCs w:val="24"/>
        </w:rPr>
        <w:t> </w:t>
      </w:r>
      <w:r w:rsidRPr="005D2CBE">
        <w:rPr>
          <w:rFonts w:asciiTheme="minorHAnsi" w:hAnsiTheme="minorHAnsi" w:cs="Arial"/>
          <w:sz w:val="24"/>
          <w:szCs w:val="24"/>
        </w:rPr>
        <w:t xml:space="preserve"> pour mieux gérer les stratégies, plans, programmes et projets de développement, et rendre compte des résultats de mise en œuvre.</w:t>
      </w:r>
    </w:p>
    <w:p w:rsidR="00032C23" w:rsidRPr="005D2CBE" w:rsidRDefault="00032C23" w:rsidP="00EA0383">
      <w:pPr>
        <w:spacing w:after="0" w:line="240" w:lineRule="auto"/>
        <w:jc w:val="both"/>
        <w:rPr>
          <w:rFonts w:asciiTheme="minorHAnsi" w:hAnsiTheme="minorHAnsi" w:cs="Arial"/>
          <w:sz w:val="24"/>
          <w:szCs w:val="24"/>
        </w:rPr>
      </w:pPr>
    </w:p>
    <w:p w:rsidR="00947A72" w:rsidRPr="005D2CBE" w:rsidRDefault="00964A60" w:rsidP="00FC0129">
      <w:pPr>
        <w:spacing w:after="0" w:line="240" w:lineRule="auto"/>
        <w:jc w:val="both"/>
        <w:rPr>
          <w:rFonts w:asciiTheme="minorHAnsi" w:hAnsiTheme="minorHAnsi" w:cs="Arial"/>
          <w:sz w:val="24"/>
          <w:szCs w:val="24"/>
        </w:rPr>
      </w:pPr>
      <w:r w:rsidRPr="005D2CBE">
        <w:rPr>
          <w:rFonts w:asciiTheme="minorHAnsi" w:eastAsia="Calibri" w:hAnsiTheme="minorHAnsi" w:cs="Arial"/>
          <w:sz w:val="24"/>
          <w:szCs w:val="24"/>
        </w:rPr>
        <w:t>Pour une meilleure prise en charge de ces défis, le gouvernement togolais doit œuvrer à : (i) l</w:t>
      </w:r>
      <w:r w:rsidRPr="005D2CBE">
        <w:rPr>
          <w:rFonts w:asciiTheme="minorHAnsi" w:hAnsiTheme="minorHAnsi" w:cs="Arial"/>
          <w:sz w:val="24"/>
          <w:szCs w:val="24"/>
        </w:rPr>
        <w:t>’institutionnalisation de la pratique de suivi-évaluation dans la mise en œuvre des politiques, stratégies, plans, programmes et projets de développement à tous les niveaux national, sectoriel, régional et local dans le pays ; (ii) la maîtrise et l’utilisation des outils de suivi-évaluation par les responsables de toutes les institutions de la République, par les acteurs du secteur privé et de la société civile dans la gestion de leurs activités et (iii) la mise en place d’un système d’information de gestion (SIG) et géographique servant de répertoire central des données sur les politiques, les stratégies, les plans, les programmes et projets de développement, (iv) le renforcement des effectifs et de la capacité des ressources humaines en matière de suivi-évaluation, (v) le renforcement de l’appareil statistique national et (vi) l’harmonisation des interventions en matière de suivi et d’évaluation et l’opérationnalisation de l’INSEED et (vii) le développement de la complémentarité et de la synergie entre les différentes interventions.</w:t>
      </w:r>
    </w:p>
    <w:p w:rsidR="00032C23" w:rsidRPr="005D2CBE" w:rsidRDefault="00032C23" w:rsidP="003761F9">
      <w:pPr>
        <w:spacing w:after="0" w:line="240" w:lineRule="auto"/>
        <w:jc w:val="both"/>
        <w:rPr>
          <w:rFonts w:asciiTheme="minorHAnsi" w:hAnsiTheme="minorHAnsi" w:cs="Arial"/>
          <w:sz w:val="24"/>
          <w:szCs w:val="24"/>
        </w:rPr>
      </w:pPr>
    </w:p>
    <w:p w:rsidR="00947A72" w:rsidRPr="005D2CBE" w:rsidRDefault="00964A60" w:rsidP="00EA0383">
      <w:pPr>
        <w:pStyle w:val="Default"/>
        <w:jc w:val="both"/>
        <w:rPr>
          <w:rFonts w:asciiTheme="minorHAnsi" w:hAnsiTheme="minorHAnsi"/>
          <w:color w:val="auto"/>
        </w:rPr>
      </w:pPr>
      <w:r w:rsidRPr="005D2CBE">
        <w:rPr>
          <w:rFonts w:asciiTheme="minorHAnsi" w:hAnsiTheme="minorHAnsi"/>
          <w:color w:val="auto"/>
        </w:rPr>
        <w:t>Les recommandations issues de l’état des lieux sur le SE au Togo sont résumées dans l’encadré ci-après :</w:t>
      </w:r>
    </w:p>
    <w:p w:rsidR="00032C23" w:rsidRPr="005D2CBE" w:rsidRDefault="00032C23"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FC0129" w:rsidRPr="005D2CBE" w:rsidRDefault="00FC0129"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0518C" w:rsidRPr="005D2CBE" w:rsidRDefault="00A0518C" w:rsidP="00E92687">
      <w:pPr>
        <w:pStyle w:val="Default"/>
        <w:ind w:left="426"/>
        <w:rPr>
          <w:rFonts w:ascii="Calibri" w:hAnsi="Calibri"/>
          <w:color w:val="auto"/>
          <w:sz w:val="28"/>
          <w:szCs w:val="28"/>
        </w:rPr>
      </w:pPr>
    </w:p>
    <w:p w:rsidR="00AF1113" w:rsidRPr="005D2CBE" w:rsidRDefault="00964A60" w:rsidP="000721B4">
      <w:pPr>
        <w:pStyle w:val="CyrilleEncadr"/>
        <w:rPr>
          <w:sz w:val="24"/>
        </w:rPr>
      </w:pPr>
      <w:bookmarkStart w:id="43" w:name="_Toc454974088"/>
      <w:r w:rsidRPr="005D2CBE">
        <w:rPr>
          <w:sz w:val="24"/>
        </w:rPr>
        <w:t>Encadré n°1 : Recommandations de la mission diagnostique</w:t>
      </w:r>
      <w:bookmarkEnd w:id="43"/>
    </w:p>
    <w:p w:rsidR="00964A60" w:rsidRPr="005D2CBE" w:rsidRDefault="00964A60" w:rsidP="00964A60">
      <w:pPr>
        <w:spacing w:after="0" w:line="240" w:lineRule="auto"/>
      </w:pPr>
    </w:p>
    <w:tbl>
      <w:tblPr>
        <w:tblW w:w="0" w:type="auto"/>
        <w:tblInd w:w="-34" w:type="dxa"/>
        <w:tblBorders>
          <w:top w:val="thinThickSmallGap" w:sz="24" w:space="0" w:color="0070C0"/>
          <w:left w:val="thinThickSmallGap" w:sz="24" w:space="0" w:color="0070C0"/>
          <w:bottom w:val="thickThinSmallGap" w:sz="24" w:space="0" w:color="0070C0"/>
          <w:right w:val="thickThinSmallGap" w:sz="24" w:space="0" w:color="0070C0"/>
          <w:insideH w:val="single" w:sz="6" w:space="0" w:color="0070C0"/>
          <w:insideV w:val="single" w:sz="6" w:space="0" w:color="0070C0"/>
        </w:tblBorders>
        <w:tblLook w:val="04A0" w:firstRow="1" w:lastRow="0" w:firstColumn="1" w:lastColumn="0" w:noHBand="0" w:noVBand="1"/>
      </w:tblPr>
      <w:tblGrid>
        <w:gridCol w:w="9037"/>
      </w:tblGrid>
      <w:tr w:rsidR="00947A72" w:rsidRPr="005D2CBE" w:rsidTr="000721B4">
        <w:trPr>
          <w:trHeight w:val="70"/>
          <w:tblHeader/>
        </w:trPr>
        <w:tc>
          <w:tcPr>
            <w:tcW w:w="9037" w:type="dxa"/>
            <w:shd w:val="clear" w:color="auto" w:fill="C6D9F1"/>
            <w:vAlign w:val="bottom"/>
          </w:tcPr>
          <w:p w:rsidR="0026382C" w:rsidRPr="005D2CBE" w:rsidRDefault="00947A72" w:rsidP="00FC0129">
            <w:pPr>
              <w:jc w:val="center"/>
              <w:rPr>
                <w:rStyle w:val="Titredulivre"/>
                <w:rFonts w:cs="Calibri"/>
                <w:sz w:val="24"/>
                <w:szCs w:val="24"/>
              </w:rPr>
            </w:pPr>
            <w:bookmarkStart w:id="44" w:name="_Toc416102611"/>
            <w:r w:rsidRPr="005D2CBE">
              <w:rPr>
                <w:rStyle w:val="Titredulivre"/>
                <w:rFonts w:cs="Calibri"/>
                <w:sz w:val="24"/>
                <w:szCs w:val="24"/>
              </w:rPr>
              <w:t xml:space="preserve">Recommandations </w:t>
            </w:r>
            <w:r w:rsidR="003575E5" w:rsidRPr="005D2CBE">
              <w:rPr>
                <w:rStyle w:val="Titredulivre"/>
                <w:rFonts w:cs="Calibri"/>
                <w:sz w:val="24"/>
                <w:szCs w:val="24"/>
              </w:rPr>
              <w:t>de la mission diagnosti</w:t>
            </w:r>
            <w:r w:rsidR="0052734E" w:rsidRPr="005D2CBE">
              <w:rPr>
                <w:rStyle w:val="Titredulivre"/>
                <w:rFonts w:cs="Calibri"/>
                <w:sz w:val="24"/>
                <w:szCs w:val="24"/>
              </w:rPr>
              <w:t>que</w:t>
            </w:r>
            <w:bookmarkEnd w:id="44"/>
          </w:p>
        </w:tc>
      </w:tr>
      <w:tr w:rsidR="003575E5" w:rsidRPr="005D2CBE" w:rsidTr="000721B4">
        <w:trPr>
          <w:trHeight w:val="70"/>
          <w:tblHeader/>
        </w:trPr>
        <w:tc>
          <w:tcPr>
            <w:tcW w:w="9037" w:type="dxa"/>
            <w:shd w:val="clear" w:color="auto" w:fill="C6D9F1"/>
          </w:tcPr>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Mettre en place un mécanisme de suivi de l’exécution des décisions issues du Conseil des Ministres</w:t>
            </w:r>
            <w:r w:rsidR="008A3261" w:rsidRPr="005D2CBE">
              <w:rPr>
                <w:rFonts w:ascii="Calibri" w:hAnsi="Calibri" w:cs="Calibri"/>
                <w:lang w:eastAsia="en-US"/>
              </w:rPr>
              <w:t>.</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Urgence pour l</w:t>
            </w:r>
            <w:r w:rsidR="00263969" w:rsidRPr="005D2CBE">
              <w:rPr>
                <w:rFonts w:ascii="Calibri" w:hAnsi="Calibri" w:cs="Calibri"/>
                <w:lang w:eastAsia="en-US"/>
              </w:rPr>
              <w:t>a finalisation</w:t>
            </w:r>
            <w:r w:rsidRPr="005D2CBE">
              <w:rPr>
                <w:rFonts w:ascii="Calibri" w:hAnsi="Calibri" w:cs="Calibri"/>
                <w:lang w:eastAsia="en-US"/>
              </w:rPr>
              <w:t xml:space="preserve"> et la mise en œuvre </w:t>
            </w:r>
            <w:r w:rsidR="00263969" w:rsidRPr="005D2CBE">
              <w:rPr>
                <w:rFonts w:ascii="Calibri" w:hAnsi="Calibri" w:cs="Calibri"/>
                <w:lang w:eastAsia="en-US"/>
              </w:rPr>
              <w:t xml:space="preserve">du Système National de la Planification et </w:t>
            </w:r>
            <w:r w:rsidRPr="005D2CBE">
              <w:rPr>
                <w:rFonts w:ascii="Calibri" w:hAnsi="Calibri" w:cs="Calibri"/>
                <w:lang w:eastAsia="en-US"/>
              </w:rPr>
              <w:t xml:space="preserve">de la Vision </w:t>
            </w:r>
            <w:r w:rsidR="009D08DA" w:rsidRPr="005D2CBE">
              <w:rPr>
                <w:rFonts w:ascii="Calibri" w:hAnsi="Calibri" w:cs="Calibri"/>
                <w:lang w:eastAsia="en-US"/>
              </w:rPr>
              <w:t>à long terme</w:t>
            </w:r>
            <w:r w:rsidRPr="005D2CBE">
              <w:rPr>
                <w:rFonts w:ascii="Calibri" w:hAnsi="Calibri" w:cs="Calibri"/>
                <w:lang w:eastAsia="en-US"/>
              </w:rPr>
              <w:t xml:space="preserve">. </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 xml:space="preserve">Tous les ministères doivent élaborer leurs politiques et stratégies de développement à partir de la Vision </w:t>
            </w:r>
            <w:r w:rsidR="009D08DA" w:rsidRPr="005D2CBE">
              <w:rPr>
                <w:rFonts w:ascii="Calibri" w:hAnsi="Calibri" w:cs="Calibri"/>
                <w:lang w:eastAsia="en-US"/>
              </w:rPr>
              <w:t>à long terme</w:t>
            </w:r>
            <w:r w:rsidRPr="005D2CBE">
              <w:rPr>
                <w:rFonts w:ascii="Calibri" w:hAnsi="Calibri" w:cs="Calibri"/>
                <w:lang w:eastAsia="en-US"/>
              </w:rPr>
              <w:t xml:space="preserve">. </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Elabor</w:t>
            </w:r>
            <w:r w:rsidR="003D0A79" w:rsidRPr="005D2CBE">
              <w:rPr>
                <w:rFonts w:ascii="Calibri" w:hAnsi="Calibri" w:cs="Calibri"/>
                <w:lang w:eastAsia="en-US"/>
              </w:rPr>
              <w:t>er</w:t>
            </w:r>
            <w:r w:rsidRPr="005D2CBE">
              <w:rPr>
                <w:rFonts w:ascii="Calibri" w:hAnsi="Calibri" w:cs="Calibri"/>
                <w:lang w:eastAsia="en-US"/>
              </w:rPr>
              <w:t xml:space="preserve"> et m</w:t>
            </w:r>
            <w:r w:rsidR="003D0A79" w:rsidRPr="005D2CBE">
              <w:rPr>
                <w:rFonts w:ascii="Calibri" w:hAnsi="Calibri" w:cs="Calibri"/>
                <w:lang w:eastAsia="en-US"/>
              </w:rPr>
              <w:t>ettr</w:t>
            </w:r>
            <w:r w:rsidRPr="005D2CBE">
              <w:rPr>
                <w:rFonts w:ascii="Calibri" w:hAnsi="Calibri" w:cs="Calibri"/>
                <w:lang w:eastAsia="en-US"/>
              </w:rPr>
              <w:t xml:space="preserve">e en œuvre un guide / manuel  type de  </w:t>
            </w:r>
            <w:r w:rsidR="00063702" w:rsidRPr="005D2CBE">
              <w:rPr>
                <w:rFonts w:ascii="Calibri" w:hAnsi="Calibri" w:cs="Calibri"/>
                <w:lang w:eastAsia="en-US"/>
              </w:rPr>
              <w:t>SE</w:t>
            </w:r>
            <w:r w:rsidRPr="005D2CBE">
              <w:rPr>
                <w:rFonts w:ascii="Calibri" w:hAnsi="Calibri" w:cs="Calibri"/>
                <w:lang w:eastAsia="en-US"/>
              </w:rPr>
              <w:t xml:space="preserve"> de tous les projets / programmes de développement au Togo.</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M</w:t>
            </w:r>
            <w:r w:rsidR="003D0A79" w:rsidRPr="005D2CBE">
              <w:rPr>
                <w:rFonts w:ascii="Calibri" w:hAnsi="Calibri" w:cs="Calibri"/>
                <w:lang w:eastAsia="en-US"/>
              </w:rPr>
              <w:t>ettr</w:t>
            </w:r>
            <w:r w:rsidRPr="005D2CBE">
              <w:rPr>
                <w:rFonts w:ascii="Calibri" w:hAnsi="Calibri" w:cs="Calibri"/>
                <w:lang w:eastAsia="en-US"/>
              </w:rPr>
              <w:t xml:space="preserve">e en place un système intégré de </w:t>
            </w:r>
            <w:r w:rsidR="00063702" w:rsidRPr="005D2CBE">
              <w:rPr>
                <w:rFonts w:ascii="Calibri" w:hAnsi="Calibri" w:cs="Calibri"/>
                <w:lang w:eastAsia="en-US"/>
              </w:rPr>
              <w:t>SE</w:t>
            </w:r>
            <w:r w:rsidRPr="005D2CBE">
              <w:rPr>
                <w:rFonts w:ascii="Calibri" w:hAnsi="Calibri" w:cs="Calibri"/>
                <w:lang w:eastAsia="en-US"/>
              </w:rPr>
              <w:t xml:space="preserve"> dans l’administration publique</w:t>
            </w:r>
            <w:r w:rsidR="008A3261" w:rsidRPr="005D2CBE">
              <w:rPr>
                <w:rFonts w:ascii="Calibri" w:hAnsi="Calibri" w:cs="Calibri"/>
                <w:lang w:eastAsia="en-US"/>
              </w:rPr>
              <w:t>.</w:t>
            </w:r>
          </w:p>
          <w:p w:rsidR="00574E78" w:rsidRPr="005D2CBE" w:rsidRDefault="00574E78"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Renforcer le système statistique national en appui au suivi-évaluation</w:t>
            </w:r>
            <w:r w:rsidR="008A3261" w:rsidRPr="005D2CBE">
              <w:rPr>
                <w:rFonts w:ascii="Calibri" w:hAnsi="Calibri" w:cs="Calibri"/>
                <w:lang w:eastAsia="en-US"/>
              </w:rPr>
              <w:t>.</w:t>
            </w:r>
          </w:p>
          <w:p w:rsidR="003575E5" w:rsidRPr="005D2CBE" w:rsidRDefault="00964A60" w:rsidP="008A3261">
            <w:pPr>
              <w:pStyle w:val="Paragraphedeliste"/>
              <w:numPr>
                <w:ilvl w:val="0"/>
                <w:numId w:val="13"/>
              </w:numPr>
              <w:spacing w:line="276" w:lineRule="auto"/>
              <w:ind w:left="714" w:hanging="357"/>
              <w:jc w:val="both"/>
              <w:rPr>
                <w:rFonts w:ascii="Calibri" w:hAnsi="Calibri" w:cs="Calibri"/>
                <w:sz w:val="22"/>
                <w:lang w:eastAsia="en-US"/>
              </w:rPr>
            </w:pPr>
            <w:r w:rsidRPr="005D2CBE">
              <w:rPr>
                <w:rFonts w:ascii="Calibri" w:hAnsi="Calibri" w:cs="Calibri"/>
                <w:sz w:val="22"/>
                <w:lang w:eastAsia="en-US"/>
              </w:rPr>
              <w:t>Recrute</w:t>
            </w:r>
            <w:r w:rsidR="00210304">
              <w:rPr>
                <w:rFonts w:ascii="Calibri" w:hAnsi="Calibri" w:cs="Calibri"/>
                <w:sz w:val="22"/>
                <w:lang w:eastAsia="en-US"/>
              </w:rPr>
              <w:t>r</w:t>
            </w:r>
            <w:r w:rsidRPr="005D2CBE">
              <w:rPr>
                <w:rFonts w:ascii="Calibri" w:hAnsi="Calibri" w:cs="Calibri"/>
                <w:sz w:val="22"/>
                <w:lang w:eastAsia="en-US"/>
              </w:rPr>
              <w:t xml:space="preserve"> et form</w:t>
            </w:r>
            <w:r w:rsidR="00210304">
              <w:rPr>
                <w:rFonts w:ascii="Calibri" w:hAnsi="Calibri" w:cs="Calibri"/>
                <w:sz w:val="22"/>
                <w:lang w:eastAsia="en-US"/>
              </w:rPr>
              <w:t>er</w:t>
            </w:r>
            <w:r w:rsidRPr="005D2CBE">
              <w:rPr>
                <w:rFonts w:ascii="Calibri" w:hAnsi="Calibri" w:cs="Calibri"/>
                <w:sz w:val="22"/>
                <w:lang w:eastAsia="en-US"/>
              </w:rPr>
              <w:t xml:space="preserve"> de personnels qualifiés pour animer les dispositifs de SE.</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Institutionnalis</w:t>
            </w:r>
            <w:r w:rsidR="003D0A79" w:rsidRPr="005D2CBE">
              <w:rPr>
                <w:rFonts w:ascii="Calibri" w:hAnsi="Calibri" w:cs="Calibri"/>
                <w:lang w:eastAsia="en-US"/>
              </w:rPr>
              <w:t>er</w:t>
            </w:r>
            <w:r w:rsidRPr="005D2CBE">
              <w:rPr>
                <w:rFonts w:ascii="Calibri" w:hAnsi="Calibri" w:cs="Calibri"/>
                <w:lang w:eastAsia="en-US"/>
              </w:rPr>
              <w:t xml:space="preserve"> systématique</w:t>
            </w:r>
            <w:r w:rsidR="003D0A79" w:rsidRPr="005D2CBE">
              <w:rPr>
                <w:rFonts w:ascii="Calibri" w:hAnsi="Calibri" w:cs="Calibri"/>
                <w:lang w:eastAsia="en-US"/>
              </w:rPr>
              <w:t>mentl</w:t>
            </w:r>
            <w:r w:rsidRPr="005D2CBE">
              <w:rPr>
                <w:rFonts w:ascii="Calibri" w:hAnsi="Calibri" w:cs="Calibri"/>
                <w:lang w:eastAsia="en-US"/>
              </w:rPr>
              <w:t xml:space="preserve">es dispositifs de planification et de </w:t>
            </w:r>
            <w:r w:rsidR="00063702" w:rsidRPr="005D2CBE">
              <w:rPr>
                <w:rFonts w:ascii="Calibri" w:hAnsi="Calibri" w:cs="Calibri"/>
                <w:lang w:eastAsia="en-US"/>
              </w:rPr>
              <w:t>SE</w:t>
            </w:r>
            <w:r w:rsidRPr="005D2CBE">
              <w:rPr>
                <w:rFonts w:ascii="Calibri" w:hAnsi="Calibri" w:cs="Calibri"/>
                <w:lang w:eastAsia="en-US"/>
              </w:rPr>
              <w:t xml:space="preserve"> dans tous les départements ministériels.  </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Etabli</w:t>
            </w:r>
            <w:r w:rsidR="003D0A79" w:rsidRPr="005D2CBE">
              <w:rPr>
                <w:rFonts w:ascii="Calibri" w:hAnsi="Calibri" w:cs="Calibri"/>
                <w:lang w:eastAsia="en-US"/>
              </w:rPr>
              <w:t>r l</w:t>
            </w:r>
            <w:r w:rsidRPr="005D2CBE">
              <w:rPr>
                <w:rFonts w:ascii="Calibri" w:hAnsi="Calibri" w:cs="Calibri"/>
                <w:lang w:eastAsia="en-US"/>
              </w:rPr>
              <w:t xml:space="preserve">es liens fonctionnels entre les dispositifs de </w:t>
            </w:r>
            <w:r w:rsidR="00063702" w:rsidRPr="005D2CBE">
              <w:rPr>
                <w:rFonts w:ascii="Calibri" w:hAnsi="Calibri" w:cs="Calibri"/>
                <w:lang w:eastAsia="en-US"/>
              </w:rPr>
              <w:t>SE</w:t>
            </w:r>
            <w:r w:rsidRPr="005D2CBE">
              <w:rPr>
                <w:rFonts w:ascii="Calibri" w:hAnsi="Calibri" w:cs="Calibri"/>
                <w:lang w:eastAsia="en-US"/>
              </w:rPr>
              <w:t xml:space="preserve"> inter-sectoriels (fonctionnalité des comités sectoriels) et inter-institutionnels</w:t>
            </w:r>
            <w:r w:rsidR="008A3261" w:rsidRPr="005D2CBE">
              <w:rPr>
                <w:rFonts w:ascii="Calibri" w:hAnsi="Calibri" w:cs="Calibri"/>
                <w:lang w:eastAsia="en-US"/>
              </w:rPr>
              <w:t>.</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Acqu</w:t>
            </w:r>
            <w:r w:rsidR="003D0A79" w:rsidRPr="005D2CBE">
              <w:rPr>
                <w:rFonts w:ascii="Calibri" w:hAnsi="Calibri" w:cs="Calibri"/>
                <w:lang w:eastAsia="en-US"/>
              </w:rPr>
              <w:t>érir l</w:t>
            </w:r>
            <w:r w:rsidRPr="005D2CBE">
              <w:rPr>
                <w:rFonts w:ascii="Calibri" w:hAnsi="Calibri" w:cs="Calibri"/>
                <w:lang w:eastAsia="en-US"/>
              </w:rPr>
              <w:t>es applications informatiques certifiées avec licence et contrat de maintenance</w:t>
            </w:r>
            <w:r w:rsidR="008A3261" w:rsidRPr="005D2CBE">
              <w:rPr>
                <w:rFonts w:ascii="Calibri" w:hAnsi="Calibri" w:cs="Calibri"/>
                <w:lang w:eastAsia="en-US"/>
              </w:rPr>
              <w:t>.</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Elabor</w:t>
            </w:r>
            <w:r w:rsidR="003D0A79" w:rsidRPr="005D2CBE">
              <w:rPr>
                <w:rFonts w:ascii="Calibri" w:hAnsi="Calibri" w:cs="Calibri"/>
                <w:lang w:eastAsia="en-US"/>
              </w:rPr>
              <w:t xml:space="preserve">er </w:t>
            </w:r>
            <w:r w:rsidRPr="005D2CBE">
              <w:rPr>
                <w:rFonts w:ascii="Calibri" w:hAnsi="Calibri" w:cs="Calibri"/>
                <w:lang w:eastAsia="en-US"/>
              </w:rPr>
              <w:t>et m</w:t>
            </w:r>
            <w:r w:rsidR="003D0A79" w:rsidRPr="005D2CBE">
              <w:rPr>
                <w:rFonts w:ascii="Calibri" w:hAnsi="Calibri" w:cs="Calibri"/>
                <w:lang w:eastAsia="en-US"/>
              </w:rPr>
              <w:t>ettr</w:t>
            </w:r>
            <w:r w:rsidRPr="005D2CBE">
              <w:rPr>
                <w:rFonts w:ascii="Calibri" w:hAnsi="Calibri" w:cs="Calibri"/>
                <w:lang w:eastAsia="en-US"/>
              </w:rPr>
              <w:t>e en œuvre un schéma directeur national informatique.</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Conne</w:t>
            </w:r>
            <w:r w:rsidR="003D0A79" w:rsidRPr="005D2CBE">
              <w:rPr>
                <w:rFonts w:ascii="Calibri" w:hAnsi="Calibri" w:cs="Calibri"/>
                <w:lang w:eastAsia="en-US"/>
              </w:rPr>
              <w:t>cter l</w:t>
            </w:r>
            <w:r w:rsidRPr="005D2CBE">
              <w:rPr>
                <w:rFonts w:ascii="Calibri" w:hAnsi="Calibri" w:cs="Calibri"/>
                <w:lang w:eastAsia="en-US"/>
              </w:rPr>
              <w:t>es réseaux des ministères au SIGFIP</w:t>
            </w:r>
            <w:r w:rsidR="008A3261" w:rsidRPr="005D2CBE">
              <w:rPr>
                <w:rFonts w:ascii="Calibri" w:hAnsi="Calibri" w:cs="Calibri"/>
                <w:lang w:eastAsia="en-US"/>
              </w:rPr>
              <w:t>.</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Développer un système national de connexion à l’internet et intranets de tous les ministères et institutions</w:t>
            </w:r>
            <w:r w:rsidR="008A3261" w:rsidRPr="005D2CBE">
              <w:rPr>
                <w:rFonts w:ascii="Calibri" w:hAnsi="Calibri" w:cs="Calibri"/>
                <w:lang w:eastAsia="en-US"/>
              </w:rPr>
              <w:t>.</w:t>
            </w:r>
          </w:p>
          <w:p w:rsidR="003575E5" w:rsidRPr="005D2CBE" w:rsidRDefault="003575E5"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Mettre en place un système d’information de gestion informatisé, structuré et harmonisé.</w:t>
            </w:r>
          </w:p>
          <w:p w:rsidR="003513F1" w:rsidRPr="005D2CBE" w:rsidRDefault="003513F1" w:rsidP="008A3261">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Harmoniser les outils de collecte de l’information dans les différents ministères et autres parties prenantes du suivi-évaluation</w:t>
            </w:r>
            <w:r w:rsidR="008A3261" w:rsidRPr="005D2CBE">
              <w:rPr>
                <w:rFonts w:ascii="Calibri" w:hAnsi="Calibri" w:cs="Calibri"/>
                <w:lang w:eastAsia="en-US"/>
              </w:rPr>
              <w:t>.</w:t>
            </w:r>
            <w:r w:rsidRPr="005D2CBE">
              <w:rPr>
                <w:rFonts w:ascii="Calibri" w:hAnsi="Calibri" w:cs="Calibri"/>
                <w:lang w:eastAsia="en-US"/>
              </w:rPr>
              <w:t> </w:t>
            </w:r>
          </w:p>
          <w:p w:rsidR="00964A60" w:rsidRPr="005D2CBE" w:rsidRDefault="003575E5"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Rendre opérationnel les systèmes d’information géographique de la DGAT et du MUH</w:t>
            </w:r>
            <w:r w:rsidR="003D0A79" w:rsidRPr="005D2CBE">
              <w:rPr>
                <w:rFonts w:ascii="Calibri" w:hAnsi="Calibri" w:cs="Calibri"/>
                <w:lang w:eastAsia="en-US"/>
              </w:rPr>
              <w:t xml:space="preserve"> (actuel MUHCV) ;</w:t>
            </w:r>
          </w:p>
          <w:p w:rsidR="00964A60" w:rsidRPr="005D2CBE" w:rsidRDefault="00964A60"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 xml:space="preserve">Mettre en place un système de SE dans chacune des institutions et structures des OSC et du secteur privé. </w:t>
            </w:r>
          </w:p>
          <w:p w:rsidR="00964A60" w:rsidRPr="005D2CBE" w:rsidRDefault="00964A60"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M</w:t>
            </w:r>
            <w:r w:rsidR="003575E5" w:rsidRPr="005D2CBE">
              <w:rPr>
                <w:rFonts w:ascii="Calibri" w:hAnsi="Calibri" w:cs="Calibri"/>
                <w:lang w:eastAsia="en-US"/>
              </w:rPr>
              <w:t xml:space="preserve">ettre en place un système de </w:t>
            </w:r>
            <w:r w:rsidR="00063702" w:rsidRPr="005D2CBE">
              <w:rPr>
                <w:rFonts w:ascii="Calibri" w:hAnsi="Calibri" w:cs="Calibri"/>
                <w:lang w:eastAsia="en-US"/>
              </w:rPr>
              <w:t>SE</w:t>
            </w:r>
            <w:r w:rsidR="003575E5" w:rsidRPr="005D2CBE">
              <w:rPr>
                <w:rFonts w:ascii="Calibri" w:hAnsi="Calibri" w:cs="Calibri"/>
                <w:lang w:eastAsia="en-US"/>
              </w:rPr>
              <w:t xml:space="preserve"> au sein de la CC</w:t>
            </w:r>
            <w:r w:rsidR="008A3261" w:rsidRPr="005D2CBE">
              <w:rPr>
                <w:rFonts w:ascii="Calibri" w:hAnsi="Calibri" w:cs="Calibri"/>
                <w:lang w:eastAsia="en-US"/>
              </w:rPr>
              <w:t>.</w:t>
            </w:r>
          </w:p>
          <w:p w:rsidR="00964A60" w:rsidRPr="005D2CBE" w:rsidRDefault="003575E5"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Développer la culture de la GAR à tous les niveaux de l’administration publique, de la société civile et du secteur privé au Togo.</w:t>
            </w:r>
          </w:p>
          <w:p w:rsidR="00964A60" w:rsidRPr="005D2CBE" w:rsidRDefault="003575E5"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 xml:space="preserve">Prendre un décret portant création, attributions, organisation et fonctionnement des DPSE dans l’Administration publique togolaise.  </w:t>
            </w:r>
          </w:p>
          <w:p w:rsidR="00964A60" w:rsidRPr="005D2CBE" w:rsidRDefault="003575E5"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 xml:space="preserve">Veiller à l’application stricte des textes administratifs, législatifs et règlementaires régissant le </w:t>
            </w:r>
            <w:r w:rsidR="00063702" w:rsidRPr="005D2CBE">
              <w:rPr>
                <w:rFonts w:ascii="Calibri" w:hAnsi="Calibri" w:cs="Calibri"/>
                <w:lang w:eastAsia="en-US"/>
              </w:rPr>
              <w:t>SE</w:t>
            </w:r>
            <w:r w:rsidRPr="005D2CBE">
              <w:rPr>
                <w:rFonts w:ascii="Calibri" w:hAnsi="Calibri" w:cs="Calibri"/>
                <w:lang w:eastAsia="en-US"/>
              </w:rPr>
              <w:t xml:space="preserve"> au Togo.</w:t>
            </w:r>
          </w:p>
          <w:p w:rsidR="00964A60" w:rsidRPr="005D2CBE" w:rsidRDefault="003575E5" w:rsidP="00964A60">
            <w:pPr>
              <w:pStyle w:val="Paragraphedeliste"/>
              <w:numPr>
                <w:ilvl w:val="0"/>
                <w:numId w:val="13"/>
              </w:numPr>
              <w:spacing w:line="276" w:lineRule="auto"/>
              <w:ind w:left="714" w:hanging="357"/>
              <w:jc w:val="both"/>
              <w:rPr>
                <w:rFonts w:ascii="Calibri" w:hAnsi="Calibri" w:cs="Calibri"/>
                <w:lang w:eastAsia="en-US"/>
              </w:rPr>
            </w:pPr>
            <w:r w:rsidRPr="005D2CBE">
              <w:rPr>
                <w:rFonts w:ascii="Calibri" w:hAnsi="Calibri" w:cs="Calibri"/>
                <w:lang w:eastAsia="en-US"/>
              </w:rPr>
              <w:t>Intégrer des indicateurs de suivi de l’intégrisme islamiste et de l’épidémie de fièvre d’EBOLA dans le SISE au Togo</w:t>
            </w:r>
            <w:r w:rsidR="008A3261" w:rsidRPr="005D2CBE">
              <w:rPr>
                <w:rFonts w:ascii="Calibri" w:hAnsi="Calibri" w:cs="Calibri"/>
                <w:lang w:eastAsia="en-US"/>
              </w:rPr>
              <w:t>.</w:t>
            </w:r>
          </w:p>
        </w:tc>
      </w:tr>
    </w:tbl>
    <w:p w:rsidR="00A57091" w:rsidRPr="005D2CBE" w:rsidRDefault="00FC0129" w:rsidP="008A3261">
      <w:pPr>
        <w:pStyle w:val="Titre1"/>
        <w:pBdr>
          <w:bottom w:val="single" w:sz="4" w:space="1" w:color="auto"/>
        </w:pBdr>
        <w:spacing w:before="0" w:line="240" w:lineRule="auto"/>
        <w:jc w:val="both"/>
        <w:rPr>
          <w:rFonts w:ascii="Calibri" w:hAnsi="Calibri" w:cs="Arial"/>
          <w:color w:val="auto"/>
          <w:sz w:val="32"/>
          <w:szCs w:val="32"/>
        </w:rPr>
      </w:pPr>
      <w:bookmarkStart w:id="45" w:name="_Toc196708342"/>
      <w:bookmarkStart w:id="46" w:name="_Toc459745243"/>
      <w:r w:rsidRPr="005D2CBE">
        <w:rPr>
          <w:rFonts w:ascii="Calibri" w:hAnsi="Calibri" w:cs="Arial"/>
          <w:color w:val="auto"/>
          <w:sz w:val="32"/>
          <w:szCs w:val="32"/>
        </w:rPr>
        <w:t xml:space="preserve">II- </w:t>
      </w:r>
      <w:r w:rsidR="00A57091" w:rsidRPr="005D2CBE">
        <w:rPr>
          <w:rFonts w:ascii="Calibri" w:hAnsi="Calibri" w:cs="Arial"/>
          <w:color w:val="auto"/>
          <w:sz w:val="32"/>
          <w:szCs w:val="32"/>
        </w:rPr>
        <w:t xml:space="preserve">JUSTIFICATION DE LA POLITIQUE </w:t>
      </w:r>
      <w:r w:rsidR="00BD056A" w:rsidRPr="005D2CBE">
        <w:rPr>
          <w:rFonts w:ascii="Calibri" w:hAnsi="Calibri" w:cs="Arial"/>
          <w:color w:val="auto"/>
          <w:sz w:val="32"/>
          <w:szCs w:val="32"/>
        </w:rPr>
        <w:t>INTEGREE</w:t>
      </w:r>
      <w:bookmarkEnd w:id="45"/>
      <w:r w:rsidR="00BD056A" w:rsidRPr="005D2CBE">
        <w:rPr>
          <w:rFonts w:ascii="Calibri" w:hAnsi="Calibri" w:cs="Arial"/>
          <w:color w:val="auto"/>
          <w:sz w:val="32"/>
          <w:szCs w:val="32"/>
        </w:rPr>
        <w:t>DE SUIVI-EVALUATION</w:t>
      </w:r>
      <w:bookmarkEnd w:id="46"/>
    </w:p>
    <w:p w:rsidR="00FC0129" w:rsidRPr="005D2CBE" w:rsidRDefault="00FC0129" w:rsidP="007A7E3D">
      <w:pPr>
        <w:spacing w:after="0" w:line="240" w:lineRule="auto"/>
        <w:jc w:val="both"/>
        <w:rPr>
          <w:rFonts w:cs="Arial"/>
          <w:sz w:val="16"/>
          <w:szCs w:val="16"/>
        </w:rPr>
      </w:pPr>
    </w:p>
    <w:p w:rsidR="00947A72" w:rsidRPr="005D2CBE" w:rsidRDefault="00964A60" w:rsidP="007A7E3D">
      <w:pPr>
        <w:pStyle w:val="Default"/>
        <w:jc w:val="both"/>
        <w:rPr>
          <w:rFonts w:ascii="Calibri" w:hAnsi="Calibri" w:cs="Calibri"/>
          <w:color w:val="auto"/>
        </w:rPr>
      </w:pPr>
      <w:r w:rsidRPr="005D2CBE">
        <w:rPr>
          <w:rFonts w:ascii="Calibri" w:hAnsi="Calibri" w:cs="Calibri"/>
          <w:color w:val="auto"/>
        </w:rPr>
        <w:t xml:space="preserve">La revue de l’existant en matière de suivi-évaluation ci-dessus présenté sommairement a révélé  que le dispositif d’information (SSE et SIG) existant ne fonctionne pas comme un système cohérent parfaitement structuré autour d’un organe central et fonctionnant de manière harmonieuse et systématique ; il représente en fait un ensemble de structures et de mécanismes divers, parfois sans relations directes entre eux, et dont le fonctionnement s’effectue sans une véritable synergie. Il en découle qu’au Togo, il n’existe pas une intégration de système de suivi-évaluation ni au niveau national ni au niveau sectoriel ni un système central, efficace et structuré d’informations pertinentes produites et fournies à temps aux décideurs et utilisateurs sur les indicateurs de performance, d’effets/impacts des différents stratégies, plans, programmes et projets de développement. </w:t>
      </w:r>
    </w:p>
    <w:p w:rsidR="007A7E3D" w:rsidRPr="005D2CBE" w:rsidRDefault="007A7E3D" w:rsidP="007A7E3D">
      <w:pPr>
        <w:spacing w:after="0" w:line="240" w:lineRule="auto"/>
        <w:jc w:val="both"/>
        <w:rPr>
          <w:rFonts w:cs="Arial"/>
          <w:sz w:val="24"/>
          <w:szCs w:val="24"/>
        </w:rPr>
      </w:pPr>
    </w:p>
    <w:p w:rsidR="00947A72" w:rsidRPr="005D2CBE" w:rsidRDefault="00964A60" w:rsidP="007A7E3D">
      <w:pPr>
        <w:pStyle w:val="Default"/>
        <w:jc w:val="both"/>
        <w:rPr>
          <w:rFonts w:ascii="Calibri" w:hAnsi="Calibri" w:cs="Calibri"/>
          <w:color w:val="auto"/>
        </w:rPr>
      </w:pPr>
      <w:r w:rsidRPr="005D2CBE">
        <w:rPr>
          <w:rFonts w:ascii="Calibri" w:hAnsi="Calibri" w:cs="Calibri"/>
          <w:color w:val="auto"/>
        </w:rPr>
        <w:t>Le dispositif existant n’est pas arrimé à un véritable système national de planification (SNP) adopté dans le cadre de la conduite du processus de développement du Togo. Ce SNP issu du forum national sur la planification tenu fin octobre 2014 mérite d’être pris en compte pour servir de base conceptuel au dispositif national de suivi-évaluation.</w:t>
      </w:r>
    </w:p>
    <w:p w:rsidR="007A7E3D" w:rsidRPr="005D2CBE" w:rsidRDefault="007A7E3D" w:rsidP="007A7E3D">
      <w:pPr>
        <w:spacing w:after="0" w:line="240" w:lineRule="auto"/>
        <w:jc w:val="both"/>
        <w:rPr>
          <w:rFonts w:cs="Arial"/>
          <w:sz w:val="24"/>
          <w:szCs w:val="24"/>
        </w:rPr>
      </w:pPr>
    </w:p>
    <w:p w:rsidR="00947A72" w:rsidRPr="005D2CBE" w:rsidRDefault="00964A60" w:rsidP="007A7E3D">
      <w:pPr>
        <w:pStyle w:val="Default"/>
        <w:jc w:val="both"/>
        <w:rPr>
          <w:rFonts w:ascii="Calibri" w:hAnsi="Calibri" w:cs="Calibri"/>
          <w:color w:val="auto"/>
        </w:rPr>
      </w:pPr>
      <w:r w:rsidRPr="005D2CBE">
        <w:rPr>
          <w:rFonts w:ascii="Calibri" w:hAnsi="Calibri" w:cs="Calibri"/>
          <w:color w:val="auto"/>
        </w:rPr>
        <w:t xml:space="preserve">Cette situation traduit bien l’absence d’un instrument nécessaire pour inciter à un exercice efficace des fonctions de suivi-évaluation au sein de l’administration togolaise. La présente PISE constitue cet instrument de haute portée en matière de management et de gouvernance pour l’instauration d’une administration républicaine performante au Togo. </w:t>
      </w: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FC0129" w:rsidRPr="005D2CBE" w:rsidRDefault="00FC0129" w:rsidP="006412EB">
      <w:pPr>
        <w:pStyle w:val="Default"/>
        <w:spacing w:after="120"/>
        <w:ind w:left="426"/>
        <w:jc w:val="both"/>
        <w:rPr>
          <w:rFonts w:ascii="Calibri" w:hAnsi="Calibri" w:cs="Calibri"/>
          <w:color w:val="auto"/>
          <w:sz w:val="28"/>
        </w:rPr>
      </w:pPr>
    </w:p>
    <w:p w:rsidR="00E80D93" w:rsidRPr="005D2CBE" w:rsidRDefault="00E80D93" w:rsidP="006412EB">
      <w:pPr>
        <w:pStyle w:val="Default"/>
        <w:spacing w:after="120"/>
        <w:ind w:left="426"/>
        <w:jc w:val="both"/>
        <w:rPr>
          <w:rFonts w:ascii="Calibri" w:hAnsi="Calibri" w:cs="Calibri"/>
          <w:color w:val="auto"/>
          <w:sz w:val="28"/>
        </w:rPr>
      </w:pPr>
    </w:p>
    <w:p w:rsidR="001364E6" w:rsidRPr="005D2CBE" w:rsidRDefault="001364E6" w:rsidP="00A0518C">
      <w:pPr>
        <w:spacing w:after="0" w:line="240" w:lineRule="auto"/>
        <w:rPr>
          <w:rFonts w:cs="Arial"/>
          <w:b/>
          <w:bCs/>
          <w:sz w:val="16"/>
          <w:szCs w:val="16"/>
        </w:rPr>
      </w:pPr>
      <w:bookmarkStart w:id="47" w:name="_Toc196708343"/>
      <w:r w:rsidRPr="005D2CBE">
        <w:rPr>
          <w:rFonts w:cs="Arial"/>
          <w:sz w:val="32"/>
          <w:szCs w:val="32"/>
        </w:rPr>
        <w:br w:type="page"/>
      </w:r>
    </w:p>
    <w:p w:rsidR="00E06C80" w:rsidRPr="005D2CBE" w:rsidRDefault="00D40E59" w:rsidP="00CE10C8">
      <w:pPr>
        <w:pStyle w:val="Titre1"/>
        <w:pBdr>
          <w:bottom w:val="single" w:sz="4" w:space="1" w:color="auto"/>
        </w:pBdr>
        <w:spacing w:before="0" w:line="240" w:lineRule="auto"/>
        <w:rPr>
          <w:rFonts w:ascii="Calibri" w:hAnsi="Calibri" w:cs="Arial"/>
          <w:color w:val="auto"/>
          <w:sz w:val="32"/>
          <w:szCs w:val="32"/>
        </w:rPr>
      </w:pPr>
      <w:bookmarkStart w:id="48" w:name="_Toc196708356"/>
      <w:bookmarkStart w:id="49" w:name="_Toc459745244"/>
      <w:bookmarkEnd w:id="47"/>
      <w:r w:rsidRPr="005D2CBE">
        <w:rPr>
          <w:rFonts w:ascii="Calibri" w:hAnsi="Calibri" w:cs="Arial"/>
          <w:color w:val="auto"/>
          <w:sz w:val="32"/>
          <w:szCs w:val="32"/>
        </w:rPr>
        <w:t>III</w:t>
      </w:r>
      <w:r w:rsidR="00CE10C8" w:rsidRPr="005D2CBE">
        <w:rPr>
          <w:rFonts w:ascii="Calibri" w:hAnsi="Calibri" w:cs="Arial"/>
          <w:color w:val="auto"/>
          <w:sz w:val="32"/>
          <w:szCs w:val="32"/>
        </w:rPr>
        <w:t xml:space="preserve">- </w:t>
      </w:r>
      <w:r w:rsidR="00303F85" w:rsidRPr="005D2CBE">
        <w:rPr>
          <w:rFonts w:ascii="Calibri" w:hAnsi="Calibri" w:cs="Arial"/>
          <w:color w:val="auto"/>
          <w:sz w:val="32"/>
          <w:szCs w:val="32"/>
        </w:rPr>
        <w:t xml:space="preserve">CADRE REFERENTIEL </w:t>
      </w:r>
      <w:r w:rsidR="00F62F6B" w:rsidRPr="005D2CBE">
        <w:rPr>
          <w:rFonts w:ascii="Calibri" w:hAnsi="Calibri" w:cs="Arial"/>
          <w:color w:val="auto"/>
          <w:sz w:val="32"/>
          <w:szCs w:val="32"/>
        </w:rPr>
        <w:t>DE LA PI</w:t>
      </w:r>
      <w:bookmarkEnd w:id="48"/>
      <w:r w:rsidR="00063702" w:rsidRPr="005D2CBE">
        <w:rPr>
          <w:rFonts w:ascii="Calibri" w:hAnsi="Calibri" w:cs="Arial"/>
          <w:color w:val="auto"/>
          <w:sz w:val="32"/>
          <w:szCs w:val="32"/>
        </w:rPr>
        <w:t>SE</w:t>
      </w:r>
      <w:bookmarkEnd w:id="49"/>
    </w:p>
    <w:p w:rsidR="00964A60" w:rsidRPr="005D2CBE" w:rsidRDefault="00964A60" w:rsidP="00964A60">
      <w:pPr>
        <w:pStyle w:val="Commentaire"/>
        <w:jc w:val="both"/>
        <w:rPr>
          <w:rStyle w:val="Titredulivre"/>
          <w:rFonts w:cs="Calibri"/>
          <w:sz w:val="28"/>
          <w:szCs w:val="22"/>
        </w:rPr>
      </w:pPr>
    </w:p>
    <w:p w:rsidR="00D40E59" w:rsidRPr="005D2CBE" w:rsidRDefault="00964A60" w:rsidP="00D40E59">
      <w:pPr>
        <w:spacing w:after="0" w:line="240" w:lineRule="auto"/>
        <w:jc w:val="both"/>
        <w:rPr>
          <w:sz w:val="24"/>
          <w:szCs w:val="24"/>
        </w:rPr>
      </w:pPr>
      <w:r w:rsidRPr="005D2CBE">
        <w:rPr>
          <w:rFonts w:cs="Calibri"/>
          <w:sz w:val="24"/>
          <w:szCs w:val="24"/>
        </w:rPr>
        <w:t>La politique intégrée de suivi-évaluation (PISE) du Togo a pour cadre référentiel l’agenda politique ; les dispositions légales, juridiques et réglementaires ; les  principes normes et valeurs ; les engagements internationaux ; la mission du MPD, le rôle et les responsabilités de ministères de gouvernance, des ministères sectoriels et institutions de la République ; les référentiels stratégiques, notamment, la vision à long terme présentée dans les fondements de la SCAPE, la vision à long terme présentée par le Chef de l’Etat lors de son discours à la nation à l’occasion du 54</w:t>
      </w:r>
      <w:r w:rsidRPr="005D2CBE">
        <w:rPr>
          <w:rFonts w:cs="Calibri"/>
          <w:sz w:val="24"/>
          <w:szCs w:val="24"/>
          <w:vertAlign w:val="superscript"/>
        </w:rPr>
        <w:t>e</w:t>
      </w:r>
      <w:r w:rsidRPr="005D2CBE">
        <w:rPr>
          <w:rFonts w:cs="Calibri"/>
          <w:sz w:val="24"/>
          <w:szCs w:val="24"/>
        </w:rPr>
        <w:t xml:space="preserve"> anniversaire de l’indépendance le 26 avril 2014 et le Système National de la Planification (SNP). </w:t>
      </w:r>
    </w:p>
    <w:p w:rsidR="00964A60" w:rsidRPr="00777894" w:rsidRDefault="00964A60" w:rsidP="00964A60">
      <w:pPr>
        <w:pStyle w:val="Titre2"/>
        <w:rPr>
          <w:rStyle w:val="Titredulivre"/>
          <w:rFonts w:asciiTheme="minorHAnsi" w:hAnsiTheme="minorHAnsi" w:cs="Calibri"/>
          <w:smallCaps w:val="0"/>
          <w:color w:val="auto"/>
          <w:sz w:val="28"/>
        </w:rPr>
      </w:pPr>
      <w:bookmarkStart w:id="50" w:name="_Toc459745245"/>
      <w:r w:rsidRPr="00777894">
        <w:rPr>
          <w:rStyle w:val="Titredulivre"/>
          <w:rFonts w:asciiTheme="minorHAnsi" w:hAnsiTheme="minorHAnsi" w:cs="Calibri"/>
          <w:b/>
          <w:smallCaps w:val="0"/>
          <w:color w:val="auto"/>
          <w:sz w:val="28"/>
        </w:rPr>
        <w:t>3.1. Agenda politique</w:t>
      </w:r>
      <w:bookmarkEnd w:id="50"/>
    </w:p>
    <w:p w:rsidR="00773D75" w:rsidRPr="005D2CBE" w:rsidRDefault="00773D75" w:rsidP="00303F85">
      <w:pPr>
        <w:pStyle w:val="Commentaire"/>
        <w:rPr>
          <w:rFonts w:ascii="Arial" w:hAnsi="Arial" w:cs="Arial"/>
          <w:sz w:val="18"/>
          <w:szCs w:val="18"/>
        </w:rPr>
      </w:pPr>
    </w:p>
    <w:p w:rsidR="00964A60" w:rsidRPr="005D2CBE" w:rsidRDefault="00964A60" w:rsidP="00964A60">
      <w:pPr>
        <w:autoSpaceDE w:val="0"/>
        <w:autoSpaceDN w:val="0"/>
        <w:adjustRightInd w:val="0"/>
        <w:spacing w:after="0" w:line="240" w:lineRule="auto"/>
        <w:jc w:val="both"/>
        <w:rPr>
          <w:rFonts w:asciiTheme="minorHAnsi" w:hAnsiTheme="minorHAnsi" w:cs="Arial"/>
          <w:sz w:val="24"/>
          <w:szCs w:val="24"/>
        </w:rPr>
      </w:pPr>
      <w:r w:rsidRPr="005D2CBE">
        <w:rPr>
          <w:rFonts w:asciiTheme="minorHAnsi" w:hAnsiTheme="minorHAnsi" w:cs="Arial"/>
          <w:sz w:val="24"/>
          <w:szCs w:val="24"/>
        </w:rPr>
        <w:t xml:space="preserve">La PISE s’inscrit dans la vision politique du développement portée par les plus hautes autorités nationales, notamment le programme de société  du Chef de l’Etat pour la période 2015-2020, qui s’articule autour de cinq (5) grands axes, entre autres, la lutte contre la corruption et l’amélioration de la gouvernance publique. </w:t>
      </w:r>
    </w:p>
    <w:p w:rsidR="00964A60" w:rsidRPr="005D2CBE" w:rsidRDefault="00964A60" w:rsidP="00964A60">
      <w:pPr>
        <w:autoSpaceDE w:val="0"/>
        <w:autoSpaceDN w:val="0"/>
        <w:adjustRightInd w:val="0"/>
        <w:spacing w:after="0" w:line="240" w:lineRule="auto"/>
        <w:jc w:val="both"/>
        <w:rPr>
          <w:rFonts w:asciiTheme="minorHAnsi" w:hAnsiTheme="minorHAnsi" w:cs="Arial"/>
          <w:sz w:val="24"/>
          <w:szCs w:val="24"/>
        </w:rPr>
      </w:pPr>
    </w:p>
    <w:p w:rsidR="00964A60" w:rsidRPr="005D2CBE" w:rsidRDefault="00964A60" w:rsidP="00964A60">
      <w:pPr>
        <w:autoSpaceDE w:val="0"/>
        <w:autoSpaceDN w:val="0"/>
        <w:adjustRightInd w:val="0"/>
        <w:spacing w:after="0" w:line="240" w:lineRule="auto"/>
        <w:jc w:val="both"/>
        <w:rPr>
          <w:rFonts w:asciiTheme="minorHAnsi" w:hAnsiTheme="minorHAnsi" w:cs="Arial"/>
          <w:sz w:val="24"/>
          <w:szCs w:val="24"/>
        </w:rPr>
      </w:pPr>
      <w:r w:rsidRPr="005D2CBE">
        <w:rPr>
          <w:rFonts w:asciiTheme="minorHAnsi" w:hAnsiTheme="minorHAnsi" w:cs="Arial"/>
          <w:sz w:val="24"/>
          <w:szCs w:val="24"/>
        </w:rPr>
        <w:t>Aussi, le discours de politique générale du Premier Ministre prononcé devant l’Assemblée nationale le 29 juin 2015, précise</w:t>
      </w:r>
      <w:r w:rsidR="004A0B7A">
        <w:rPr>
          <w:rFonts w:asciiTheme="minorHAnsi" w:hAnsiTheme="minorHAnsi" w:cs="Arial"/>
          <w:sz w:val="24"/>
          <w:szCs w:val="24"/>
        </w:rPr>
        <w:t>-t-il</w:t>
      </w:r>
      <w:r w:rsidRPr="005D2CBE">
        <w:rPr>
          <w:rFonts w:asciiTheme="minorHAnsi" w:hAnsiTheme="minorHAnsi" w:cs="Arial"/>
          <w:sz w:val="24"/>
          <w:szCs w:val="24"/>
        </w:rPr>
        <w:t xml:space="preserve"> dans son :</w:t>
      </w:r>
    </w:p>
    <w:p w:rsidR="00964A60" w:rsidRPr="005D2CBE" w:rsidRDefault="00964A60" w:rsidP="00964A60">
      <w:pPr>
        <w:autoSpaceDE w:val="0"/>
        <w:autoSpaceDN w:val="0"/>
        <w:adjustRightInd w:val="0"/>
        <w:spacing w:after="0" w:line="240" w:lineRule="auto"/>
        <w:jc w:val="both"/>
        <w:rPr>
          <w:rFonts w:asciiTheme="minorHAnsi" w:hAnsiTheme="minorHAnsi" w:cs="Arial"/>
          <w:sz w:val="24"/>
          <w:szCs w:val="24"/>
        </w:rPr>
      </w:pPr>
    </w:p>
    <w:p w:rsidR="00777894" w:rsidRDefault="00964A60" w:rsidP="009B2E9E">
      <w:pPr>
        <w:spacing w:before="240" w:after="240" w:line="240" w:lineRule="auto"/>
        <w:jc w:val="both"/>
        <w:rPr>
          <w:rFonts w:asciiTheme="minorHAnsi" w:hAnsiTheme="minorHAnsi" w:cs="Arial"/>
          <w:sz w:val="24"/>
          <w:szCs w:val="24"/>
        </w:rPr>
      </w:pPr>
      <w:r w:rsidRPr="005D2CBE">
        <w:rPr>
          <w:rFonts w:asciiTheme="minorHAnsi" w:hAnsiTheme="minorHAnsi" w:cs="Arial"/>
          <w:b/>
          <w:sz w:val="24"/>
          <w:szCs w:val="24"/>
        </w:rPr>
        <w:t>-</w:t>
      </w:r>
      <w:r w:rsidRPr="005D2CBE">
        <w:rPr>
          <w:rFonts w:asciiTheme="minorHAnsi" w:hAnsiTheme="minorHAnsi" w:cs="Arial"/>
          <w:sz w:val="24"/>
          <w:szCs w:val="24"/>
        </w:rPr>
        <w:t xml:space="preserve"> « Front II- Poursuivre la modernisation du pays à travers l’approfondissement des réformes économiques et l’intensification des grands travaux d’infrastructures » et dans la section «Réforme administrative pour une culture de la gestion axée sur les Résultats», qu’avec l’immensité des urgences et des changements profonds attendus dans tous les secteurs, l’Administration est astreinte à travailler avec plus de célérité et de rigueur. </w:t>
      </w:r>
    </w:p>
    <w:p w:rsidR="00777894" w:rsidRDefault="00964A60" w:rsidP="009B2E9E">
      <w:pPr>
        <w:spacing w:before="240" w:after="240" w:line="240" w:lineRule="auto"/>
        <w:jc w:val="both"/>
        <w:rPr>
          <w:rFonts w:asciiTheme="minorHAnsi" w:hAnsiTheme="minorHAnsi" w:cs="Arial"/>
          <w:sz w:val="24"/>
          <w:szCs w:val="24"/>
        </w:rPr>
      </w:pPr>
      <w:r w:rsidRPr="005D2CBE">
        <w:rPr>
          <w:rFonts w:asciiTheme="minorHAnsi" w:hAnsiTheme="minorHAnsi" w:cs="Arial"/>
          <w:sz w:val="24"/>
          <w:szCs w:val="24"/>
        </w:rPr>
        <w:t xml:space="preserve">Le Togo a besoin d’une </w:t>
      </w:r>
      <w:r w:rsidR="005959DA">
        <w:rPr>
          <w:rFonts w:asciiTheme="minorHAnsi" w:hAnsiTheme="minorHAnsi" w:cs="Arial"/>
          <w:sz w:val="24"/>
          <w:szCs w:val="24"/>
        </w:rPr>
        <w:t>a</w:t>
      </w:r>
      <w:r w:rsidRPr="005D2CBE">
        <w:rPr>
          <w:rFonts w:asciiTheme="minorHAnsi" w:hAnsiTheme="minorHAnsi" w:cs="Arial"/>
          <w:sz w:val="24"/>
          <w:szCs w:val="24"/>
        </w:rPr>
        <w:t>dministration plus réactive, qui planifie mieux son action, qui en assure une mise en œuvre dilige</w:t>
      </w:r>
      <w:r w:rsidR="005959DA">
        <w:rPr>
          <w:rFonts w:asciiTheme="minorHAnsi" w:hAnsiTheme="minorHAnsi" w:cs="Arial"/>
          <w:sz w:val="24"/>
          <w:szCs w:val="24"/>
        </w:rPr>
        <w:t>nte et un suivi rapproché, une a</w:t>
      </w:r>
      <w:r w:rsidRPr="005D2CBE">
        <w:rPr>
          <w:rFonts w:asciiTheme="minorHAnsi" w:hAnsiTheme="minorHAnsi" w:cs="Arial"/>
          <w:sz w:val="24"/>
          <w:szCs w:val="24"/>
        </w:rPr>
        <w:t>dministration dont les décisions et choix sont motivés par le souci de la rationalité, de la transparence, de l’effi</w:t>
      </w:r>
      <w:r w:rsidR="005959DA">
        <w:rPr>
          <w:rFonts w:asciiTheme="minorHAnsi" w:hAnsiTheme="minorHAnsi" w:cs="Arial"/>
          <w:sz w:val="24"/>
          <w:szCs w:val="24"/>
        </w:rPr>
        <w:t>cacité et de l’efficience, une a</w:t>
      </w:r>
      <w:r w:rsidRPr="005D2CBE">
        <w:rPr>
          <w:rFonts w:asciiTheme="minorHAnsi" w:hAnsiTheme="minorHAnsi" w:cs="Arial"/>
          <w:sz w:val="24"/>
          <w:szCs w:val="24"/>
        </w:rPr>
        <w:t xml:space="preserve">dministration qui sert mieux les usagers du service public. </w:t>
      </w:r>
    </w:p>
    <w:p w:rsidR="000F678E" w:rsidRDefault="00964A60" w:rsidP="009B2E9E">
      <w:pPr>
        <w:spacing w:before="240" w:after="240" w:line="240" w:lineRule="auto"/>
        <w:jc w:val="both"/>
        <w:rPr>
          <w:rFonts w:asciiTheme="minorHAnsi" w:hAnsiTheme="minorHAnsi" w:cs="Arial"/>
          <w:sz w:val="24"/>
          <w:szCs w:val="24"/>
        </w:rPr>
      </w:pPr>
      <w:r w:rsidRPr="005D2CBE">
        <w:rPr>
          <w:rFonts w:asciiTheme="minorHAnsi" w:hAnsiTheme="minorHAnsi" w:cs="Arial"/>
          <w:sz w:val="24"/>
          <w:szCs w:val="24"/>
        </w:rPr>
        <w:t xml:space="preserve">Le gouvernement travaillera pour accélérer la mise en œuvre des réformes déjà adoptées pour renforcer les capacités </w:t>
      </w:r>
      <w:r w:rsidR="005959DA">
        <w:rPr>
          <w:rFonts w:asciiTheme="minorHAnsi" w:hAnsiTheme="minorHAnsi" w:cs="Arial"/>
          <w:sz w:val="24"/>
          <w:szCs w:val="24"/>
        </w:rPr>
        <w:t>d’impulsion de l’Etat avec une a</w:t>
      </w:r>
      <w:r w:rsidRPr="005D2CBE">
        <w:rPr>
          <w:rFonts w:asciiTheme="minorHAnsi" w:hAnsiTheme="minorHAnsi" w:cs="Arial"/>
          <w:sz w:val="24"/>
          <w:szCs w:val="24"/>
        </w:rPr>
        <w:t>dminist</w:t>
      </w:r>
      <w:r w:rsidR="00777894">
        <w:rPr>
          <w:rFonts w:asciiTheme="minorHAnsi" w:hAnsiTheme="minorHAnsi" w:cs="Arial"/>
          <w:sz w:val="24"/>
          <w:szCs w:val="24"/>
        </w:rPr>
        <w:t>ration motivée, mieux organisée</w:t>
      </w:r>
      <w:r w:rsidR="000F678E">
        <w:rPr>
          <w:rFonts w:asciiTheme="minorHAnsi" w:hAnsiTheme="minorHAnsi" w:cs="Arial"/>
          <w:sz w:val="24"/>
          <w:szCs w:val="24"/>
        </w:rPr>
        <w:t>, g</w:t>
      </w:r>
      <w:r w:rsidRPr="005D2CBE">
        <w:rPr>
          <w:rFonts w:asciiTheme="minorHAnsi" w:hAnsiTheme="minorHAnsi" w:cs="Arial"/>
          <w:sz w:val="24"/>
          <w:szCs w:val="24"/>
        </w:rPr>
        <w:t>râce notamment à la formation continue des agents de l’Etat et la mise en place d’un système de gestion de la performance qui permet d’asseoir les bases pour une gestion plus efficiente des ressources humaines, une rétribution juste et attractive, respectant l’équité et récompensant l’effort et le mérite.</w:t>
      </w:r>
    </w:p>
    <w:p w:rsidR="000F678E" w:rsidRDefault="00964A60" w:rsidP="009B2E9E">
      <w:pPr>
        <w:spacing w:before="240" w:after="240" w:line="240" w:lineRule="auto"/>
        <w:jc w:val="both"/>
        <w:rPr>
          <w:rFonts w:asciiTheme="minorHAnsi" w:hAnsiTheme="minorHAnsi" w:cs="Arial"/>
          <w:sz w:val="24"/>
          <w:szCs w:val="24"/>
        </w:rPr>
      </w:pPr>
      <w:r w:rsidRPr="005D2CBE">
        <w:rPr>
          <w:rFonts w:asciiTheme="minorHAnsi" w:hAnsiTheme="minorHAnsi" w:cs="Arial"/>
          <w:sz w:val="24"/>
          <w:szCs w:val="24"/>
        </w:rPr>
        <w:t xml:space="preserve">Il revient, à cet effet, de relever le défi majeur de combiner une politique rigoureuse de maîtrise des dépenses avec une allocation plus efficiente des ressources. Pour une grande efficacité de la dépense publique, les administrations s’approprieront la culture de la gestion axée sur les résultats. Ainsi, elles seront mieux préparées à fournir les services de qualité attendus par les populations, avec célérité. </w:t>
      </w:r>
    </w:p>
    <w:p w:rsidR="00964A60" w:rsidRPr="005D2CBE" w:rsidRDefault="00964A60" w:rsidP="009B2E9E">
      <w:pPr>
        <w:spacing w:before="240" w:after="240" w:line="240" w:lineRule="auto"/>
        <w:jc w:val="both"/>
        <w:rPr>
          <w:rFonts w:asciiTheme="minorHAnsi" w:hAnsiTheme="minorHAnsi" w:cs="Arial"/>
          <w:sz w:val="24"/>
          <w:szCs w:val="24"/>
        </w:rPr>
      </w:pPr>
      <w:r w:rsidRPr="005D2CBE">
        <w:rPr>
          <w:rFonts w:asciiTheme="minorHAnsi" w:hAnsiTheme="minorHAnsi" w:cs="Arial"/>
          <w:sz w:val="24"/>
          <w:szCs w:val="24"/>
        </w:rPr>
        <w:t>Le succès de toutes les stratégies de développement est largement conditionné par la préservation de la stabilité dont jouit aujourd’hui le pays. Cette stabilité repose sur la viabilité des institutions qu’il faudrait adapter constamment à l’évolution des sociétés afin de préserver les grands équilibres indispensables à la paix sociale et à la cohésion nationale.</w:t>
      </w:r>
    </w:p>
    <w:p w:rsidR="00964A60" w:rsidRPr="005D2CBE" w:rsidRDefault="00964A60" w:rsidP="009B2E9E">
      <w:pPr>
        <w:pStyle w:val="Commentaire"/>
        <w:spacing w:before="240" w:after="240"/>
        <w:jc w:val="both"/>
        <w:rPr>
          <w:rFonts w:asciiTheme="minorHAnsi" w:hAnsiTheme="minorHAnsi" w:cs="Arial"/>
          <w:sz w:val="24"/>
          <w:szCs w:val="24"/>
        </w:rPr>
      </w:pPr>
      <w:r w:rsidRPr="005D2CBE">
        <w:rPr>
          <w:rFonts w:asciiTheme="minorHAnsi" w:hAnsiTheme="minorHAnsi" w:cs="Arial"/>
          <w:b/>
          <w:sz w:val="24"/>
          <w:szCs w:val="24"/>
        </w:rPr>
        <w:t>-</w:t>
      </w:r>
      <w:r w:rsidRPr="005D2CBE">
        <w:rPr>
          <w:rFonts w:asciiTheme="minorHAnsi" w:hAnsiTheme="minorHAnsi" w:cs="Arial"/>
          <w:sz w:val="24"/>
          <w:szCs w:val="24"/>
        </w:rPr>
        <w:t xml:space="preserve"> « Front III - Relancer l’agenda des reformes politiques avec une nouvelle dynamique et faire avancer le chantier de la décentralisation » et dans la section « Décentralisation », que le </w:t>
      </w:r>
      <w:r w:rsidR="005959DA">
        <w:rPr>
          <w:rFonts w:asciiTheme="minorHAnsi" w:hAnsiTheme="minorHAnsi" w:cs="Arial"/>
          <w:sz w:val="24"/>
          <w:szCs w:val="24"/>
        </w:rPr>
        <w:t>g</w:t>
      </w:r>
      <w:r w:rsidRPr="005D2CBE">
        <w:rPr>
          <w:rFonts w:asciiTheme="minorHAnsi" w:hAnsiTheme="minorHAnsi" w:cs="Arial"/>
          <w:sz w:val="24"/>
          <w:szCs w:val="24"/>
        </w:rPr>
        <w:t xml:space="preserve">ouvernement poursuivra également le chantier de la décentralisation dont la mise en œuvre passe par l’organisation d’élections locales. L’objectif visé est l’amélioration de la gestion des collectivités locales et l’ancrage de la démocratie locale. </w:t>
      </w:r>
    </w:p>
    <w:p w:rsidR="00964A60" w:rsidRPr="00777894" w:rsidRDefault="00964A60" w:rsidP="00964A60">
      <w:pPr>
        <w:pStyle w:val="Titre2"/>
        <w:rPr>
          <w:rStyle w:val="Titredulivre"/>
          <w:rFonts w:asciiTheme="minorHAnsi" w:hAnsiTheme="minorHAnsi" w:cs="Calibri"/>
          <w:smallCaps w:val="0"/>
          <w:color w:val="auto"/>
          <w:sz w:val="28"/>
        </w:rPr>
      </w:pPr>
      <w:bookmarkStart w:id="51" w:name="_Toc459745246"/>
      <w:r w:rsidRPr="00777894">
        <w:rPr>
          <w:rStyle w:val="Titredulivre"/>
          <w:rFonts w:asciiTheme="minorHAnsi" w:hAnsiTheme="minorHAnsi" w:cs="Calibri"/>
          <w:b/>
          <w:smallCaps w:val="0"/>
          <w:color w:val="auto"/>
          <w:sz w:val="28"/>
        </w:rPr>
        <w:t xml:space="preserve">3.2. </w:t>
      </w:r>
      <w:r w:rsidRPr="000014F8">
        <w:rPr>
          <w:rStyle w:val="Titredulivre"/>
          <w:rFonts w:asciiTheme="minorHAnsi" w:hAnsiTheme="minorHAnsi" w:cs="Calibri"/>
          <w:b/>
          <w:color w:val="auto"/>
          <w:sz w:val="28"/>
        </w:rPr>
        <w:t>Dispositions légales, juridiques et règlementaires</w:t>
      </w:r>
      <w:bookmarkEnd w:id="51"/>
    </w:p>
    <w:p w:rsidR="009023CF" w:rsidRPr="005D2CBE" w:rsidRDefault="009023CF" w:rsidP="009023CF">
      <w:pPr>
        <w:spacing w:after="0" w:line="240" w:lineRule="auto"/>
        <w:jc w:val="both"/>
        <w:rPr>
          <w:rFonts w:cs="Arial"/>
          <w:b/>
          <w:smallCaps/>
          <w:sz w:val="16"/>
          <w:szCs w:val="16"/>
        </w:rPr>
      </w:pPr>
    </w:p>
    <w:p w:rsidR="00644816" w:rsidRPr="005D2CBE" w:rsidRDefault="00644816" w:rsidP="00644816">
      <w:pPr>
        <w:pStyle w:val="Titre3"/>
        <w:spacing w:before="0" w:line="240" w:lineRule="auto"/>
        <w:rPr>
          <w:rFonts w:asciiTheme="minorHAnsi" w:hAnsiTheme="minorHAnsi"/>
          <w:bCs w:val="0"/>
          <w:color w:val="auto"/>
          <w:sz w:val="24"/>
          <w:szCs w:val="24"/>
        </w:rPr>
      </w:pPr>
      <w:bookmarkStart w:id="52" w:name="_Toc459745247"/>
      <w:r w:rsidRPr="005D2CBE">
        <w:rPr>
          <w:rFonts w:asciiTheme="minorHAnsi" w:hAnsiTheme="minorHAnsi"/>
          <w:bCs w:val="0"/>
          <w:color w:val="auto"/>
          <w:sz w:val="24"/>
          <w:szCs w:val="24"/>
        </w:rPr>
        <w:t>3.2.1- Dispositions constitutionnelles</w:t>
      </w:r>
      <w:bookmarkEnd w:id="52"/>
    </w:p>
    <w:p w:rsidR="00644816" w:rsidRPr="009B2E9E" w:rsidRDefault="00644816" w:rsidP="009023CF">
      <w:pPr>
        <w:spacing w:after="0" w:line="240" w:lineRule="auto"/>
        <w:jc w:val="both"/>
        <w:rPr>
          <w:rFonts w:cs="Calibri"/>
          <w:bCs/>
          <w:szCs w:val="24"/>
        </w:rPr>
      </w:pPr>
    </w:p>
    <w:p w:rsidR="009023CF" w:rsidRPr="005D2CBE" w:rsidRDefault="00964A60" w:rsidP="009023CF">
      <w:pPr>
        <w:spacing w:after="0" w:line="240" w:lineRule="auto"/>
        <w:jc w:val="both"/>
        <w:rPr>
          <w:rFonts w:cs="Calibri"/>
          <w:bCs/>
          <w:sz w:val="24"/>
          <w:szCs w:val="24"/>
        </w:rPr>
      </w:pPr>
      <w:r w:rsidRPr="005D2CBE">
        <w:rPr>
          <w:rFonts w:cs="Calibri"/>
          <w:bCs/>
          <w:sz w:val="24"/>
          <w:szCs w:val="24"/>
        </w:rPr>
        <w:t>La Constitution de la IVème République adoptée par Référendum le 27 septembre 1992, promulguée le 14 octobre 1992, révisée par la Loi n°2002-029 du 31 décembre 2002 et modifiée à son article 52 alinéa 1</w:t>
      </w:r>
      <w:r w:rsidRPr="005D2CBE">
        <w:rPr>
          <w:rFonts w:cs="Calibri"/>
          <w:bCs/>
          <w:sz w:val="24"/>
          <w:szCs w:val="24"/>
          <w:vertAlign w:val="superscript"/>
        </w:rPr>
        <w:t>er</w:t>
      </w:r>
      <w:r w:rsidRPr="005D2CBE">
        <w:rPr>
          <w:rFonts w:cs="Calibri"/>
          <w:bCs/>
          <w:sz w:val="24"/>
          <w:szCs w:val="24"/>
        </w:rPr>
        <w:t xml:space="preserve"> par la Loi n°2007-008 du 07 février 2007dispose en son article 84, alinéa 20 que la Loi fixe les règles concernant l’élaboration, l’exécution et le suivi des plans et programmes nationaux de développement.</w:t>
      </w:r>
    </w:p>
    <w:p w:rsidR="009023CF" w:rsidRPr="005D2CBE" w:rsidRDefault="009023CF" w:rsidP="009023CF">
      <w:pPr>
        <w:spacing w:after="0" w:line="240" w:lineRule="auto"/>
        <w:jc w:val="both"/>
        <w:rPr>
          <w:rFonts w:cs="Arial"/>
          <w:b/>
          <w:smallCaps/>
          <w:sz w:val="24"/>
          <w:szCs w:val="24"/>
        </w:rPr>
      </w:pPr>
    </w:p>
    <w:p w:rsidR="009023CF" w:rsidRPr="005D2CBE" w:rsidRDefault="00964A60" w:rsidP="009023CF">
      <w:pPr>
        <w:spacing w:after="0" w:line="240" w:lineRule="auto"/>
        <w:jc w:val="both"/>
        <w:rPr>
          <w:rFonts w:cs="Calibri"/>
          <w:bCs/>
          <w:sz w:val="24"/>
          <w:szCs w:val="24"/>
        </w:rPr>
      </w:pPr>
      <w:r w:rsidRPr="005D2CBE">
        <w:rPr>
          <w:rFonts w:cs="Calibri"/>
          <w:bCs/>
          <w:sz w:val="24"/>
          <w:szCs w:val="24"/>
        </w:rPr>
        <w:t>Elle exige la reddition des comptes, le contrôle citoyen et l’évaluation de la performance à tous les niveaux de la gestion de la chose publique.</w:t>
      </w:r>
    </w:p>
    <w:p w:rsidR="00397765" w:rsidRPr="005D2CBE" w:rsidRDefault="00397765" w:rsidP="00397765">
      <w:pPr>
        <w:pStyle w:val="Titre2"/>
        <w:spacing w:before="0" w:line="240" w:lineRule="auto"/>
        <w:rPr>
          <w:rFonts w:asciiTheme="minorHAnsi" w:hAnsiTheme="minorHAnsi"/>
          <w:color w:val="auto"/>
          <w:sz w:val="24"/>
          <w:szCs w:val="24"/>
        </w:rPr>
      </w:pPr>
    </w:p>
    <w:p w:rsidR="00644816" w:rsidRPr="005D2CBE" w:rsidRDefault="00644816" w:rsidP="00644816">
      <w:pPr>
        <w:pStyle w:val="Titre3"/>
        <w:spacing w:before="0" w:line="240" w:lineRule="auto"/>
        <w:rPr>
          <w:rFonts w:asciiTheme="minorHAnsi" w:hAnsiTheme="minorHAnsi"/>
          <w:bCs w:val="0"/>
          <w:color w:val="auto"/>
          <w:sz w:val="24"/>
          <w:szCs w:val="24"/>
        </w:rPr>
      </w:pPr>
      <w:bookmarkStart w:id="53" w:name="_Toc459745248"/>
      <w:r w:rsidRPr="005D2CBE">
        <w:rPr>
          <w:rFonts w:asciiTheme="minorHAnsi" w:hAnsiTheme="minorHAnsi"/>
          <w:bCs w:val="0"/>
          <w:color w:val="auto"/>
          <w:sz w:val="24"/>
          <w:szCs w:val="24"/>
        </w:rPr>
        <w:t>3.2.2- Dispositions légales</w:t>
      </w:r>
      <w:bookmarkEnd w:id="53"/>
    </w:p>
    <w:p w:rsidR="009023CF" w:rsidRPr="009B2E9E" w:rsidRDefault="009023CF" w:rsidP="00C42AFF">
      <w:pPr>
        <w:spacing w:after="0" w:line="240" w:lineRule="auto"/>
        <w:jc w:val="both"/>
        <w:rPr>
          <w:rFonts w:cs="Calibri"/>
          <w:sz w:val="24"/>
        </w:rPr>
      </w:pPr>
    </w:p>
    <w:p w:rsidR="00D35F60" w:rsidRPr="005D2CBE" w:rsidRDefault="00964A60" w:rsidP="00C42AFF">
      <w:pPr>
        <w:spacing w:after="0" w:line="240" w:lineRule="auto"/>
        <w:jc w:val="both"/>
        <w:rPr>
          <w:rFonts w:cs="Calibri"/>
          <w:sz w:val="24"/>
          <w:szCs w:val="24"/>
        </w:rPr>
      </w:pPr>
      <w:r w:rsidRPr="005D2CBE">
        <w:rPr>
          <w:rFonts w:cs="Calibri"/>
          <w:sz w:val="24"/>
          <w:szCs w:val="24"/>
        </w:rPr>
        <w:t>La PISE s’inscrit dans l’avènement des collectivités locales et respectent la loi N°2007-001 du 08/01/2007 qui définit les subdivisions (régions, préfectures, sous</w:t>
      </w:r>
      <w:r w:rsidR="00B8288A" w:rsidRPr="005D2CBE">
        <w:rPr>
          <w:rFonts w:cs="Calibri"/>
          <w:sz w:val="24"/>
          <w:szCs w:val="24"/>
        </w:rPr>
        <w:t>-</w:t>
      </w:r>
      <w:r w:rsidRPr="005D2CBE">
        <w:rPr>
          <w:rFonts w:cs="Calibri"/>
          <w:sz w:val="24"/>
          <w:szCs w:val="24"/>
        </w:rPr>
        <w:t>préfectures) ainsi que les unités administratives (cantons, village et quartier de ville) en même temps qu’elle régit la déconcentration des administrations de l’Etat, et la loi N°2007-011 du 13/03/2007 qui définit les trois niveau de décentralisation de l’administration : régions, préfectures et communes, appelées collectivités locales.</w:t>
      </w:r>
    </w:p>
    <w:p w:rsidR="00964A60" w:rsidRPr="009B2E9E" w:rsidRDefault="00964A60" w:rsidP="00964A60">
      <w:pPr>
        <w:pStyle w:val="Commentaire"/>
        <w:spacing w:after="0"/>
        <w:rPr>
          <w:sz w:val="24"/>
        </w:rPr>
      </w:pPr>
    </w:p>
    <w:p w:rsidR="00644816" w:rsidRPr="005D2CBE" w:rsidRDefault="00644816" w:rsidP="00644816">
      <w:pPr>
        <w:pStyle w:val="Titre3"/>
        <w:spacing w:before="0" w:line="240" w:lineRule="auto"/>
        <w:rPr>
          <w:rFonts w:asciiTheme="minorHAnsi" w:hAnsiTheme="minorHAnsi"/>
          <w:bCs w:val="0"/>
          <w:color w:val="auto"/>
          <w:sz w:val="24"/>
          <w:szCs w:val="24"/>
        </w:rPr>
      </w:pPr>
      <w:bookmarkStart w:id="54" w:name="_Toc459745249"/>
      <w:r w:rsidRPr="005D2CBE">
        <w:rPr>
          <w:rFonts w:asciiTheme="minorHAnsi" w:hAnsiTheme="minorHAnsi"/>
          <w:bCs w:val="0"/>
          <w:color w:val="auto"/>
          <w:sz w:val="24"/>
          <w:szCs w:val="24"/>
        </w:rPr>
        <w:t>3.2.3- Dispositions règlementaires</w:t>
      </w:r>
      <w:bookmarkEnd w:id="54"/>
    </w:p>
    <w:p w:rsidR="00964A60" w:rsidRPr="005D2CBE" w:rsidRDefault="00964A60" w:rsidP="00964A60">
      <w:pPr>
        <w:spacing w:after="0" w:line="240" w:lineRule="auto"/>
        <w:jc w:val="both"/>
        <w:rPr>
          <w:rFonts w:cs="Calibri"/>
          <w:sz w:val="28"/>
        </w:rPr>
      </w:pPr>
    </w:p>
    <w:p w:rsidR="00964A60" w:rsidRPr="005D2CBE" w:rsidRDefault="00964A60" w:rsidP="00964A60">
      <w:pPr>
        <w:spacing w:after="0" w:line="240" w:lineRule="auto"/>
        <w:jc w:val="both"/>
        <w:rPr>
          <w:rFonts w:cs="Calibri"/>
          <w:sz w:val="24"/>
          <w:szCs w:val="24"/>
        </w:rPr>
      </w:pPr>
      <w:r w:rsidRPr="005D2CBE">
        <w:rPr>
          <w:rFonts w:cs="Calibri"/>
          <w:sz w:val="24"/>
          <w:szCs w:val="24"/>
        </w:rPr>
        <w:t>Les mesures de mise en œuvre de la PISE seront définies en conformité avec le décret de 2012 portant principaux généraux d’organisation des ministères, le décret de 2012 portant organisation et attributions des départements ministériels et arrêtés ministériels qui en découlent, les décrets en cours de préparation depuis la formation de la nouvelle équipe gouvernementales de juin 2015 et les arrêtés qui en découleront, les décrets et arrêtés des institutions de la République.</w:t>
      </w:r>
    </w:p>
    <w:p w:rsidR="00964A60" w:rsidRPr="005D2CBE" w:rsidRDefault="00964A60" w:rsidP="00964A60">
      <w:pPr>
        <w:spacing w:after="0" w:line="240" w:lineRule="auto"/>
        <w:jc w:val="both"/>
      </w:pPr>
    </w:p>
    <w:p w:rsidR="00964A60" w:rsidRPr="00777894" w:rsidRDefault="00964A60" w:rsidP="00964A60">
      <w:pPr>
        <w:pStyle w:val="Titre2"/>
        <w:rPr>
          <w:rFonts w:asciiTheme="minorHAnsi" w:eastAsia="Calibri" w:hAnsiTheme="minorHAnsi" w:cs="ArialMT"/>
          <w:color w:val="auto"/>
          <w:sz w:val="28"/>
          <w:szCs w:val="24"/>
        </w:rPr>
      </w:pPr>
      <w:bookmarkStart w:id="55" w:name="_Toc459745250"/>
      <w:r w:rsidRPr="00777894">
        <w:rPr>
          <w:rFonts w:asciiTheme="minorHAnsi" w:eastAsia="Calibri" w:hAnsiTheme="minorHAnsi" w:cs="ArialMT"/>
          <w:color w:val="auto"/>
          <w:szCs w:val="24"/>
        </w:rPr>
        <w:t>3</w:t>
      </w:r>
      <w:r w:rsidRPr="00777894">
        <w:rPr>
          <w:rFonts w:asciiTheme="minorHAnsi" w:eastAsia="Calibri" w:hAnsiTheme="minorHAnsi" w:cs="ArialMT"/>
          <w:color w:val="auto"/>
          <w:sz w:val="28"/>
          <w:szCs w:val="24"/>
        </w:rPr>
        <w:t xml:space="preserve">.3. </w:t>
      </w:r>
      <w:r w:rsidRPr="000014F8">
        <w:rPr>
          <w:rFonts w:asciiTheme="minorHAnsi" w:eastAsia="Calibri" w:hAnsiTheme="minorHAnsi" w:cs="ArialMT"/>
          <w:smallCaps/>
          <w:color w:val="auto"/>
          <w:sz w:val="28"/>
          <w:szCs w:val="24"/>
        </w:rPr>
        <w:t>Principes, normes et valeurs</w:t>
      </w:r>
      <w:bookmarkEnd w:id="55"/>
    </w:p>
    <w:p w:rsidR="00303F85" w:rsidRPr="005D2CBE" w:rsidRDefault="00303F85" w:rsidP="009B2E9E">
      <w:pPr>
        <w:pStyle w:val="Commentaire"/>
        <w:spacing w:after="0"/>
      </w:pPr>
    </w:p>
    <w:p w:rsidR="00964A60" w:rsidRPr="005D2CBE" w:rsidRDefault="00964A60" w:rsidP="00964A60">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Les principes directeurs, les normes et valeurs fournissent aux différentes entités une base sur laquelle ils doivent s’appuyer pour améliorer leurs pratiques de suivi et évaluation et permettre à la structure nationale chargée du suivi-évaluation de suivre la mise en œuvre de la PISE.</w:t>
      </w:r>
    </w:p>
    <w:p w:rsidR="00964A60" w:rsidRPr="005D2CBE" w:rsidRDefault="00964A60" w:rsidP="00964A60">
      <w:pPr>
        <w:spacing w:after="0" w:line="240" w:lineRule="auto"/>
        <w:jc w:val="both"/>
        <w:rPr>
          <w:rFonts w:asciiTheme="minorHAnsi" w:hAnsiTheme="minorHAnsi" w:cs="Calibri"/>
          <w:sz w:val="24"/>
          <w:szCs w:val="24"/>
        </w:rPr>
      </w:pPr>
    </w:p>
    <w:p w:rsidR="00964A60" w:rsidRPr="005D2CBE" w:rsidRDefault="00964A60" w:rsidP="007C5E08">
      <w:pPr>
        <w:pStyle w:val="Default"/>
        <w:numPr>
          <w:ilvl w:val="0"/>
          <w:numId w:val="134"/>
        </w:numPr>
        <w:spacing w:before="220" w:after="220"/>
        <w:jc w:val="both"/>
        <w:rPr>
          <w:rFonts w:asciiTheme="minorHAnsi" w:hAnsiTheme="minorHAnsi" w:cs="Calibri"/>
          <w:color w:val="auto"/>
        </w:rPr>
      </w:pPr>
      <w:r w:rsidRPr="005D2CBE">
        <w:rPr>
          <w:rFonts w:asciiTheme="minorHAnsi" w:hAnsiTheme="minorHAnsi" w:cs="Calibri"/>
          <w:color w:val="auto"/>
        </w:rPr>
        <w:t>Un système de SE est lié à l’existence de politiques, stratégies, plans, programmes ou projets dont il sert d’outil de gestion pour une bonne gouvernance. Ainsi, il est nécessaire pour l’applicabilité de la PISE que les trois composantes de la planification (vision à long terme, planification stratégique et planification opérationnelle) soient toutes élaborées et mises en œuvre.</w:t>
      </w:r>
    </w:p>
    <w:p w:rsidR="00964A60" w:rsidRPr="005D2CBE" w:rsidRDefault="00964A60" w:rsidP="007C5E08">
      <w:pPr>
        <w:pStyle w:val="Default"/>
        <w:numPr>
          <w:ilvl w:val="0"/>
          <w:numId w:val="134"/>
        </w:numPr>
        <w:spacing w:before="220" w:after="220"/>
        <w:jc w:val="both"/>
        <w:rPr>
          <w:rFonts w:asciiTheme="minorHAnsi" w:hAnsiTheme="minorHAnsi" w:cs="Calibri"/>
          <w:color w:val="auto"/>
        </w:rPr>
      </w:pPr>
      <w:r w:rsidRPr="005D2CBE">
        <w:rPr>
          <w:rFonts w:asciiTheme="minorHAnsi" w:hAnsiTheme="minorHAnsi" w:cs="Calibri"/>
          <w:color w:val="auto"/>
        </w:rPr>
        <w:t xml:space="preserve">Tous les politiques, stratégies, plans, programmes et projets de développement doivent comprendre un système de SE doté d’un budget avant son approbation. Le système de suivi-évaluation comprend des indicateurs objectivement vérifiables pour évaluer les progrès. Le système de suivi-évaluation doit prendre en considération les autres dispositions prévues par la présente politique. </w:t>
      </w:r>
    </w:p>
    <w:p w:rsidR="00964A60" w:rsidRPr="005D2CBE" w:rsidRDefault="00964A60" w:rsidP="007C5E08">
      <w:pPr>
        <w:pStyle w:val="Default"/>
        <w:numPr>
          <w:ilvl w:val="0"/>
          <w:numId w:val="134"/>
        </w:numPr>
        <w:spacing w:before="220" w:after="220"/>
        <w:jc w:val="both"/>
        <w:rPr>
          <w:rFonts w:asciiTheme="minorHAnsi" w:eastAsia="Calibri" w:hAnsiTheme="minorHAnsi" w:cs="Calibri"/>
          <w:color w:val="auto"/>
          <w:lang w:eastAsia="en-US"/>
        </w:rPr>
      </w:pPr>
      <w:r w:rsidRPr="005D2CBE">
        <w:rPr>
          <w:rFonts w:asciiTheme="minorHAnsi" w:eastAsia="Calibri" w:hAnsiTheme="minorHAnsi" w:cs="Calibri"/>
          <w:color w:val="auto"/>
          <w:lang w:eastAsia="en-US"/>
        </w:rPr>
        <w:t>Toutes les parties prenantes doivent disposer chacune d’une structure en charge de l’informatique pour servir de support au système intégré et informatisé de SE à mettre en place, d’un réseau local et être interconnectées entre elles.</w:t>
      </w:r>
    </w:p>
    <w:p w:rsidR="00964A60" w:rsidRPr="005D2CBE" w:rsidRDefault="00964A60" w:rsidP="00964A60">
      <w:pPr>
        <w:pStyle w:val="Default"/>
        <w:numPr>
          <w:ilvl w:val="0"/>
          <w:numId w:val="134"/>
        </w:numPr>
        <w:jc w:val="both"/>
        <w:rPr>
          <w:rFonts w:asciiTheme="minorHAnsi" w:eastAsia="Calibri" w:hAnsiTheme="minorHAnsi" w:cs="Calibri"/>
          <w:color w:val="auto"/>
          <w:lang w:eastAsia="en-US"/>
        </w:rPr>
      </w:pPr>
      <w:r w:rsidRPr="005D2CBE">
        <w:rPr>
          <w:rFonts w:asciiTheme="minorHAnsi" w:eastAsia="Calibri" w:hAnsiTheme="minorHAnsi" w:cs="Calibri"/>
          <w:color w:val="auto"/>
          <w:lang w:eastAsia="en-US"/>
        </w:rPr>
        <w:t>Le gouvernement mettra en place un dispositif informatisé de suivi-évaluation des décisions du Conseil des Ministres et des lettres de mission de la Primature.</w:t>
      </w:r>
    </w:p>
    <w:p w:rsidR="00964A60" w:rsidRPr="007C5E08" w:rsidRDefault="00964A60" w:rsidP="00964A60">
      <w:pPr>
        <w:pStyle w:val="Default"/>
        <w:ind w:left="720"/>
        <w:jc w:val="both"/>
        <w:rPr>
          <w:rFonts w:asciiTheme="minorHAnsi" w:eastAsia="Calibri" w:hAnsiTheme="minorHAnsi" w:cs="Calibri"/>
          <w:color w:val="auto"/>
          <w:sz w:val="22"/>
          <w:lang w:eastAsia="en-US"/>
        </w:rPr>
      </w:pPr>
    </w:p>
    <w:p w:rsidR="00964A60" w:rsidRPr="005D2CBE" w:rsidRDefault="00964A60" w:rsidP="00964A60">
      <w:pPr>
        <w:pStyle w:val="Default"/>
        <w:numPr>
          <w:ilvl w:val="0"/>
          <w:numId w:val="134"/>
        </w:numPr>
        <w:jc w:val="both"/>
        <w:rPr>
          <w:rFonts w:asciiTheme="minorHAnsi" w:eastAsia="Calibri" w:hAnsiTheme="minorHAnsi" w:cs="Calibri"/>
          <w:color w:val="auto"/>
          <w:lang w:eastAsia="en-US"/>
        </w:rPr>
      </w:pPr>
      <w:r w:rsidRPr="005D2CBE">
        <w:rPr>
          <w:rFonts w:asciiTheme="minorHAnsi" w:eastAsia="Calibri" w:hAnsiTheme="minorHAnsi" w:cs="Calibri"/>
          <w:color w:val="auto"/>
          <w:lang w:eastAsia="en-US"/>
        </w:rPr>
        <w:t>Toutes les parties prenantes (Institutions de la République, Ministères, Régions, Structures décentralisées, secteur privé, OSC…) doivent disposer chacune d’une structure chargée de la planification, de la programmation, de la budgétisation, de la statistique et du suivi-évaluation. De manière spécifique au niveau des ministères, cette structure doit être une direction de la planification et de suivi-évaluation (DPSE) comportant, entre autres, une division de</w:t>
      </w:r>
      <w:r w:rsidR="009B481D">
        <w:rPr>
          <w:rFonts w:asciiTheme="minorHAnsi" w:eastAsia="Calibri" w:hAnsiTheme="minorHAnsi" w:cs="Calibri"/>
          <w:color w:val="auto"/>
          <w:lang w:eastAsia="en-US"/>
        </w:rPr>
        <w:t xml:space="preserve"> la programmation et du suivi, une division de l’</w:t>
      </w:r>
      <w:r w:rsidRPr="005D2CBE">
        <w:rPr>
          <w:rFonts w:asciiTheme="minorHAnsi" w:eastAsia="Calibri" w:hAnsiTheme="minorHAnsi" w:cs="Calibri"/>
          <w:color w:val="auto"/>
          <w:lang w:eastAsia="en-US"/>
        </w:rPr>
        <w:t>évaluation et une division de la statistique</w:t>
      </w:r>
      <w:r w:rsidR="00103B06">
        <w:rPr>
          <w:rFonts w:asciiTheme="minorHAnsi" w:eastAsia="Calibri" w:hAnsiTheme="minorHAnsi" w:cs="Calibri"/>
          <w:color w:val="auto"/>
          <w:lang w:eastAsia="en-US"/>
        </w:rPr>
        <w:t xml:space="preserve"> et de la gestion du système d’information</w:t>
      </w:r>
      <w:r w:rsidRPr="005D2CBE">
        <w:rPr>
          <w:rFonts w:asciiTheme="minorHAnsi" w:eastAsia="Calibri" w:hAnsiTheme="minorHAnsi" w:cs="Calibri"/>
          <w:color w:val="auto"/>
          <w:lang w:eastAsia="en-US"/>
        </w:rPr>
        <w:t>. Ces structures doivent être animées par des profils types appropriés et dotées des ressources financières suffisantes.</w:t>
      </w:r>
    </w:p>
    <w:p w:rsidR="00964A60" w:rsidRPr="007C5E08" w:rsidRDefault="00964A60" w:rsidP="00964A60">
      <w:pPr>
        <w:pStyle w:val="Default"/>
        <w:jc w:val="both"/>
        <w:rPr>
          <w:rFonts w:asciiTheme="minorHAnsi" w:eastAsia="Calibri" w:hAnsiTheme="minorHAnsi" w:cs="Calibri"/>
          <w:color w:val="auto"/>
          <w:sz w:val="22"/>
          <w:lang w:eastAsia="en-US"/>
        </w:rPr>
      </w:pPr>
    </w:p>
    <w:p w:rsidR="00964A60" w:rsidRPr="005D2CBE" w:rsidRDefault="00964A60" w:rsidP="00964A60">
      <w:pPr>
        <w:pStyle w:val="Paragraphedeliste"/>
        <w:numPr>
          <w:ilvl w:val="0"/>
          <w:numId w:val="134"/>
        </w:numPr>
        <w:autoSpaceDE w:val="0"/>
        <w:autoSpaceDN w:val="0"/>
        <w:adjustRightInd w:val="0"/>
        <w:contextualSpacing w:val="0"/>
        <w:jc w:val="both"/>
        <w:rPr>
          <w:rFonts w:asciiTheme="minorHAnsi" w:eastAsia="Calibri" w:hAnsiTheme="minorHAnsi" w:cs="Calibri"/>
        </w:rPr>
      </w:pPr>
      <w:r w:rsidRPr="005D2CBE">
        <w:rPr>
          <w:rFonts w:asciiTheme="minorHAnsi" w:eastAsia="Calibri" w:hAnsiTheme="minorHAnsi" w:cs="Calibri"/>
        </w:rPr>
        <w:t>Chaque partie prenante doit disposer d’un programme opérationnel de suivi-évaluation à moyen terme en cohérence avec la vision à long terme, les Orientations Stratégiques de Développement du Togo, la stratégie/plan de développement à moyen terme, le PN-RCME-DD ainsi que les priorités du Gouvernement et les siennes. Le canevas du programme opérationnel de suivi-évaluation à moyen terme sera précisé dans le guide de SE.</w:t>
      </w:r>
    </w:p>
    <w:p w:rsidR="00964A60" w:rsidRPr="007C5E08" w:rsidRDefault="00964A60" w:rsidP="00964A60">
      <w:pPr>
        <w:pStyle w:val="Paragraphedeliste"/>
        <w:autoSpaceDE w:val="0"/>
        <w:autoSpaceDN w:val="0"/>
        <w:adjustRightInd w:val="0"/>
        <w:contextualSpacing w:val="0"/>
        <w:jc w:val="both"/>
        <w:rPr>
          <w:rFonts w:asciiTheme="minorHAnsi" w:eastAsia="Calibri" w:hAnsiTheme="minorHAnsi" w:cs="Calibri"/>
          <w:sz w:val="22"/>
        </w:rPr>
      </w:pPr>
    </w:p>
    <w:p w:rsidR="00964A60" w:rsidRPr="005D2CBE" w:rsidRDefault="00964A60" w:rsidP="00964A60">
      <w:pPr>
        <w:pStyle w:val="Default"/>
        <w:numPr>
          <w:ilvl w:val="0"/>
          <w:numId w:val="134"/>
        </w:numPr>
        <w:jc w:val="both"/>
        <w:rPr>
          <w:rFonts w:asciiTheme="minorHAnsi" w:eastAsia="Calibri" w:hAnsiTheme="minorHAnsi" w:cs="Calibri"/>
          <w:color w:val="auto"/>
          <w:lang w:eastAsia="en-US"/>
        </w:rPr>
      </w:pPr>
      <w:r w:rsidRPr="005D2CBE">
        <w:rPr>
          <w:rFonts w:asciiTheme="minorHAnsi" w:eastAsia="Calibri" w:hAnsiTheme="minorHAnsi" w:cs="Calibri"/>
          <w:color w:val="auto"/>
          <w:lang w:eastAsia="en-US"/>
        </w:rPr>
        <w:t>Les structures chargées du suivi-évaluation doivent effectuer des tournées de suivi physique des programmes et projets de développement sur le terrain.</w:t>
      </w:r>
    </w:p>
    <w:p w:rsidR="00964A60" w:rsidRPr="007C5E08" w:rsidRDefault="00964A60" w:rsidP="00964A60">
      <w:pPr>
        <w:pStyle w:val="Default"/>
        <w:ind w:left="720"/>
        <w:jc w:val="both"/>
        <w:rPr>
          <w:rFonts w:asciiTheme="minorHAnsi" w:eastAsia="Calibri" w:hAnsiTheme="minorHAnsi" w:cs="Calibri"/>
          <w:color w:val="auto"/>
          <w:sz w:val="22"/>
          <w:lang w:eastAsia="en-US"/>
        </w:rPr>
      </w:pPr>
    </w:p>
    <w:p w:rsidR="00964A60" w:rsidRPr="005D2CBE" w:rsidRDefault="00964A60" w:rsidP="00964A60">
      <w:pPr>
        <w:pStyle w:val="Default"/>
        <w:numPr>
          <w:ilvl w:val="0"/>
          <w:numId w:val="134"/>
        </w:numPr>
        <w:jc w:val="both"/>
        <w:rPr>
          <w:rFonts w:asciiTheme="minorHAnsi" w:eastAsia="Calibri" w:hAnsiTheme="minorHAnsi" w:cs="Calibri"/>
          <w:color w:val="auto"/>
          <w:sz w:val="18"/>
          <w:lang w:eastAsia="en-US"/>
        </w:rPr>
      </w:pPr>
      <w:r w:rsidRPr="005D2CBE">
        <w:rPr>
          <w:rFonts w:asciiTheme="minorHAnsi" w:eastAsia="Calibri" w:hAnsiTheme="minorHAnsi" w:cs="Calibri"/>
          <w:color w:val="auto"/>
          <w:lang w:eastAsia="en-US"/>
        </w:rPr>
        <w:t>Le Gouvernement veillera à une prise en charge systématique des activités de SE dans le budget général de l’Etat et dans le budget de chaque partie prenante en particulier.</w:t>
      </w:r>
    </w:p>
    <w:p w:rsidR="00964A60" w:rsidRPr="007C5E08" w:rsidRDefault="00964A60" w:rsidP="00964A60">
      <w:pPr>
        <w:pStyle w:val="Paragraphedeliste"/>
        <w:autoSpaceDE w:val="0"/>
        <w:autoSpaceDN w:val="0"/>
        <w:adjustRightInd w:val="0"/>
        <w:contextualSpacing w:val="0"/>
        <w:jc w:val="both"/>
        <w:rPr>
          <w:rFonts w:asciiTheme="minorHAnsi" w:eastAsia="Calibri" w:hAnsiTheme="minorHAnsi" w:cs="Calibri"/>
          <w:sz w:val="22"/>
        </w:rPr>
      </w:pPr>
    </w:p>
    <w:p w:rsidR="00964A60" w:rsidRPr="005D2CBE" w:rsidRDefault="00964A60" w:rsidP="00964A60">
      <w:pPr>
        <w:pStyle w:val="Default"/>
        <w:numPr>
          <w:ilvl w:val="0"/>
          <w:numId w:val="134"/>
        </w:numPr>
        <w:jc w:val="both"/>
        <w:rPr>
          <w:rFonts w:asciiTheme="minorHAnsi" w:eastAsia="Calibri" w:hAnsiTheme="minorHAnsi" w:cs="Calibri"/>
          <w:color w:val="auto"/>
          <w:lang w:eastAsia="en-US"/>
        </w:rPr>
      </w:pPr>
      <w:r w:rsidRPr="005D2CBE">
        <w:rPr>
          <w:rFonts w:asciiTheme="minorHAnsi" w:eastAsia="Calibri" w:hAnsiTheme="minorHAnsi" w:cs="Calibri"/>
          <w:color w:val="auto"/>
          <w:lang w:eastAsia="en-US"/>
        </w:rPr>
        <w:t>Les travaux de suivi doivent être précédés par un mandat établi en bonne et due forme, qui doit en définir entre autres les objectifs, les approches de suivi, les outils de suivi, l’exploitation qui sera faite des résultats du suivi, etc. </w:t>
      </w:r>
    </w:p>
    <w:p w:rsidR="00964A60" w:rsidRPr="005D2CBE" w:rsidRDefault="00964A60" w:rsidP="00964A60">
      <w:pPr>
        <w:pStyle w:val="Paragraphedeliste"/>
        <w:numPr>
          <w:ilvl w:val="0"/>
          <w:numId w:val="134"/>
        </w:numPr>
        <w:autoSpaceDE w:val="0"/>
        <w:autoSpaceDN w:val="0"/>
        <w:adjustRightInd w:val="0"/>
        <w:contextualSpacing w:val="0"/>
        <w:jc w:val="both"/>
        <w:rPr>
          <w:rFonts w:asciiTheme="minorHAnsi" w:eastAsia="Calibri" w:hAnsiTheme="minorHAnsi" w:cs="Calibri"/>
        </w:rPr>
      </w:pPr>
      <w:r w:rsidRPr="005D2CBE">
        <w:rPr>
          <w:rFonts w:asciiTheme="minorHAnsi" w:eastAsia="Calibri" w:hAnsiTheme="minorHAnsi" w:cs="Calibri"/>
        </w:rPr>
        <w:t xml:space="preserve">Un mandat est établi pour chaque évaluation, qui indique clairement et en détaille le type d’évaluation, la manière dont elle est conduite et les parties prenantes à cette entreprise. Les évaluations sont conçues de manière à produire des informations actuelles, de bonne qualité et fiables. </w:t>
      </w:r>
    </w:p>
    <w:p w:rsidR="00964A60" w:rsidRPr="007C5E08" w:rsidRDefault="00964A60" w:rsidP="00964A60">
      <w:pPr>
        <w:pStyle w:val="Paragraphedeliste"/>
        <w:rPr>
          <w:rFonts w:asciiTheme="minorHAnsi" w:eastAsia="Calibri" w:hAnsiTheme="minorHAnsi" w:cs="Calibri"/>
          <w:sz w:val="22"/>
        </w:rPr>
      </w:pPr>
    </w:p>
    <w:p w:rsidR="00964A60" w:rsidRPr="005D2CBE" w:rsidRDefault="00964A60" w:rsidP="00964A60">
      <w:pPr>
        <w:pStyle w:val="Paragraphedeliste"/>
        <w:numPr>
          <w:ilvl w:val="0"/>
          <w:numId w:val="134"/>
        </w:numPr>
        <w:autoSpaceDE w:val="0"/>
        <w:autoSpaceDN w:val="0"/>
        <w:adjustRightInd w:val="0"/>
        <w:contextualSpacing w:val="0"/>
        <w:jc w:val="both"/>
        <w:rPr>
          <w:rFonts w:asciiTheme="minorHAnsi" w:eastAsia="Calibri" w:hAnsiTheme="minorHAnsi" w:cs="Calibri"/>
        </w:rPr>
      </w:pPr>
      <w:r w:rsidRPr="005D2CBE">
        <w:rPr>
          <w:rFonts w:asciiTheme="minorHAnsi" w:eastAsia="Calibri" w:hAnsiTheme="minorHAnsi" w:cs="Calibri"/>
        </w:rPr>
        <w:t xml:space="preserve">Les travaux de suivi-évaluation sont menés dans le respect des convictions, des modes de fonctionnement et des habitudes des parties prenantes. L’anonymat et la confidentialité des parties prenantes sont garantis par des mesures appropriées. </w:t>
      </w:r>
    </w:p>
    <w:p w:rsidR="00964A60" w:rsidRPr="00A67CD8" w:rsidRDefault="00964A60" w:rsidP="00964A60">
      <w:pPr>
        <w:pStyle w:val="Paragraphedeliste"/>
        <w:autoSpaceDE w:val="0"/>
        <w:autoSpaceDN w:val="0"/>
        <w:adjustRightInd w:val="0"/>
        <w:contextualSpacing w:val="0"/>
        <w:jc w:val="both"/>
        <w:rPr>
          <w:rFonts w:asciiTheme="minorHAnsi" w:eastAsia="Calibri" w:hAnsiTheme="minorHAnsi" w:cs="Calibri"/>
          <w:sz w:val="22"/>
        </w:rPr>
      </w:pPr>
    </w:p>
    <w:p w:rsidR="00964A60" w:rsidRPr="005D2CBE" w:rsidRDefault="00964A60" w:rsidP="00964A60">
      <w:pPr>
        <w:pStyle w:val="Paragraphedeliste"/>
        <w:numPr>
          <w:ilvl w:val="0"/>
          <w:numId w:val="134"/>
        </w:numPr>
        <w:autoSpaceDE w:val="0"/>
        <w:autoSpaceDN w:val="0"/>
        <w:adjustRightInd w:val="0"/>
        <w:contextualSpacing w:val="0"/>
        <w:jc w:val="both"/>
        <w:rPr>
          <w:rFonts w:asciiTheme="minorHAnsi" w:eastAsia="Calibri" w:hAnsiTheme="minorHAnsi" w:cs="Calibri"/>
        </w:rPr>
      </w:pPr>
      <w:r w:rsidRPr="005D2CBE">
        <w:rPr>
          <w:rFonts w:asciiTheme="minorHAnsi" w:eastAsia="Calibri" w:hAnsiTheme="minorHAnsi" w:cs="Calibri"/>
        </w:rPr>
        <w:t xml:space="preserve">Les rapports de suivi-évaluation doivent présenter les constatations (résultats), conclusions et recommandations d’une manière claire, accessible et objective. </w:t>
      </w:r>
    </w:p>
    <w:p w:rsidR="00964A60" w:rsidRPr="007C5E08" w:rsidRDefault="00964A60" w:rsidP="00964A60">
      <w:pPr>
        <w:pStyle w:val="Paragraphedeliste"/>
        <w:rPr>
          <w:rFonts w:asciiTheme="minorHAnsi" w:eastAsia="Calibri" w:hAnsiTheme="minorHAnsi" w:cs="Calibri"/>
          <w:sz w:val="22"/>
        </w:rPr>
      </w:pPr>
    </w:p>
    <w:p w:rsidR="00964A60" w:rsidRPr="005D2CBE" w:rsidRDefault="00D30B63" w:rsidP="00964A60">
      <w:pPr>
        <w:pStyle w:val="Default"/>
        <w:numPr>
          <w:ilvl w:val="0"/>
          <w:numId w:val="134"/>
        </w:numPr>
        <w:spacing w:after="120"/>
        <w:jc w:val="both"/>
        <w:rPr>
          <w:rFonts w:asciiTheme="minorHAnsi" w:hAnsiTheme="minorHAnsi" w:cs="Calibri"/>
          <w:color w:val="auto"/>
        </w:rPr>
      </w:pPr>
      <w:r>
        <w:rPr>
          <w:rFonts w:asciiTheme="minorHAnsi" w:hAnsiTheme="minorHAnsi" w:cs="Calibri"/>
          <w:color w:val="auto"/>
        </w:rPr>
        <w:t>Les principes de la g</w:t>
      </w:r>
      <w:r w:rsidR="00964A60" w:rsidRPr="005D2CBE">
        <w:rPr>
          <w:rFonts w:asciiTheme="minorHAnsi" w:hAnsiTheme="minorHAnsi" w:cs="Calibri"/>
          <w:color w:val="auto"/>
        </w:rPr>
        <w:t xml:space="preserve">estion  axée  sur  les  résultats (GAR) régissent le système de SE (cf. Concepts et définitions </w:t>
      </w:r>
      <w:r>
        <w:rPr>
          <w:rFonts w:asciiTheme="minorHAnsi" w:hAnsiTheme="minorHAnsi" w:cs="Calibri"/>
          <w:color w:val="auto"/>
        </w:rPr>
        <w:t>P.1</w:t>
      </w:r>
      <w:r w:rsidR="00964A60" w:rsidRPr="005D2CBE">
        <w:rPr>
          <w:rFonts w:asciiTheme="minorHAnsi" w:hAnsiTheme="minorHAnsi" w:cs="Calibri"/>
          <w:color w:val="auto"/>
        </w:rPr>
        <w:t>4).</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Partenariats et collaboration : Ces principes concernent la mise à profit des synergies et des complémentarités entre structures de l’administration publique centrale, régionale et locale, d’une part, des institutions de la République, des OSC et du secteur privé, d’autre part. Une approche du développement humain centrée sur les individus permettant de renforcer les capacités, les choix et droits pour tous, orientera la mise en œuvre de la politique de SE.</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Compétence : Les personnes effectuant le suivi et l’évaluation doivent posséder individuellement ou collectivement les connaissances et compétences et expériences requises pour satisfaire aux exigences relatives aux travaux sollicités.</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 xml:space="preserve">Consultations et conseils : Le recours aux consultations et aux conseils est recommandé surtout dans le cadre de la conduite des travaux d’évaluation. Ces travaux d’évaluation comporteront des consultations de nature appropriée et conforme aux exigences, et le cas échéant, mettre en application les conseils et l’orientation fournis par des spécialistes ou autres personnes compétentes. Cependant, certaines évaluations peuvent être réalisées avec les compétences internes. </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 xml:space="preserve">Utilisation ciblée : La portée, la conception et  les  plans  des  initiatives  de suivi  et d’évaluation doivent être pertinents,opportuns et adaptés aux besoins d'information des utilisateurs. </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Impartialité et indépendance : L’impartialité, l'objectivité et l'indépendance dans l’accomplissement des  activités de SE sont exigées pour assurer la crédibilité des résultats de SE dans la prise de décision.</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Valeurs d’éthique : La déontologie et l’intégrité professionnelles doivent être observées dans l’accomplissement des activités et la diffusion des résultats de SE.</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 xml:space="preserve">Diffusion : Les enseignements tirés des actions relatives au SE seront diffusés conformément aux lignes directrices et normes qui seront élaborés. </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 xml:space="preserve">Conformité technique : L’information issue du système de SE doit se conformer aux normes techniques pertinentes – une conception appropriée, des procédures correctes d’échantillonnage, une formulation précise du questionnaire et des guides d’entrevue, une analyse appropriée des statistiques ou du contenu, ainsi qu’un soutien suffisant pour tirer des conclusions et des recommandations, pour n’en nommer que quelques-unes. </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Rentabilité et utilité : Les dépenses à effectuer pour la production de l’information doivent répondre aux normes de rentabilité. Il n’est pas convenable de recueillir des données chères qui ne seront pas utilisées – ni d’utiliser des stratégies coûteuses pour recueillir des données lorsque des moyens plus abordables sont disponibles. L’utilité du SSE dépend de l’utilisation des informations qu’il produit.</w:t>
      </w:r>
    </w:p>
    <w:p w:rsidR="00964A60" w:rsidRPr="005D2CBE" w:rsidRDefault="00964A60" w:rsidP="00964A60">
      <w:pPr>
        <w:pStyle w:val="Paragraphedeliste"/>
        <w:numPr>
          <w:ilvl w:val="0"/>
          <w:numId w:val="134"/>
        </w:numPr>
        <w:spacing w:after="120"/>
        <w:jc w:val="both"/>
        <w:rPr>
          <w:rFonts w:asciiTheme="minorHAnsi" w:hAnsiTheme="minorHAnsi" w:cs="Calibri"/>
        </w:rPr>
      </w:pPr>
      <w:r w:rsidRPr="005D2CBE">
        <w:rPr>
          <w:rFonts w:asciiTheme="minorHAnsi" w:hAnsiTheme="minorHAnsi" w:cs="Calibri"/>
        </w:rPr>
        <w:t xml:space="preserve">Les travaux de suivi-évaluation doivent produire, grâce à des méthodes pratiques, rentables et objectives de collecte et d’analyse des données, des conclusions et des résultats opportuns, pertinents et crédibles que les gestionnaires et les autres intervenants peuvent utiliser avec confiance. </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Reddition des comptes  : Les résultats obtenus sont disséminés en appui au processus de prise de décision et de leur prise en compte des résultats par les décideurs.</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Culture statistique : Les méthodes de collecte, de traitement et de publication des données doivent suivre les normes statistiques requises pour alimenter le système d’information et de suivi-évaluation.</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Prise de décision : Les résultats du suivi et d</w:t>
      </w:r>
      <w:r w:rsidR="003E4911" w:rsidRPr="005D2CBE">
        <w:rPr>
          <w:rFonts w:asciiTheme="minorHAnsi" w:hAnsiTheme="minorHAnsi" w:cs="Calibri"/>
          <w:color w:val="auto"/>
        </w:rPr>
        <w:t>e</w:t>
      </w:r>
      <w:r w:rsidRPr="005D2CBE">
        <w:rPr>
          <w:rFonts w:asciiTheme="minorHAnsi" w:hAnsiTheme="minorHAnsi" w:cs="Calibri"/>
          <w:color w:val="auto"/>
        </w:rPr>
        <w:t xml:space="preserve"> l’évaluation doivent permettre la prise décision pour un changement de l’initial vers la cible, pour cela les données doivent </w:t>
      </w:r>
      <w:r w:rsidR="0057092E">
        <w:rPr>
          <w:rFonts w:asciiTheme="minorHAnsi" w:hAnsiTheme="minorHAnsi" w:cs="Calibri"/>
          <w:color w:val="auto"/>
        </w:rPr>
        <w:t xml:space="preserve">être </w:t>
      </w:r>
      <w:r w:rsidRPr="005D2CBE">
        <w:rPr>
          <w:rFonts w:asciiTheme="minorHAnsi" w:hAnsiTheme="minorHAnsi" w:cs="Calibri"/>
          <w:color w:val="auto"/>
        </w:rPr>
        <w:t>fiables</w:t>
      </w:r>
      <w:r w:rsidR="0057092E">
        <w:rPr>
          <w:rFonts w:asciiTheme="minorHAnsi" w:hAnsiTheme="minorHAnsi" w:cs="Calibri"/>
          <w:color w:val="auto"/>
        </w:rPr>
        <w:t>,</w:t>
      </w:r>
      <w:r w:rsidRPr="005D2CBE">
        <w:rPr>
          <w:rFonts w:asciiTheme="minorHAnsi" w:hAnsiTheme="minorHAnsi" w:cs="Calibri"/>
          <w:color w:val="auto"/>
        </w:rPr>
        <w:t xml:space="preserve"> objectives et simples à interpréter dans le temps et dans l’espace.</w:t>
      </w:r>
    </w:p>
    <w:p w:rsidR="00964A60" w:rsidRPr="005D2CBE" w:rsidRDefault="00964A60" w:rsidP="00964A60">
      <w:pPr>
        <w:pStyle w:val="Default"/>
        <w:numPr>
          <w:ilvl w:val="0"/>
          <w:numId w:val="134"/>
        </w:numPr>
        <w:spacing w:after="120"/>
        <w:jc w:val="both"/>
        <w:rPr>
          <w:rFonts w:asciiTheme="minorHAnsi" w:hAnsiTheme="minorHAnsi" w:cs="Calibri"/>
          <w:color w:val="auto"/>
        </w:rPr>
      </w:pPr>
      <w:r w:rsidRPr="005D2CBE">
        <w:rPr>
          <w:rFonts w:asciiTheme="minorHAnsi" w:hAnsiTheme="minorHAnsi" w:cs="Calibri"/>
          <w:color w:val="auto"/>
        </w:rPr>
        <w:t xml:space="preserve">Révision de la politique : La présente politique établit un cadre de suivi-évaluation pour les parties prenantes. La pratique, la méthode et les outils de SISE continueront à évoluer au fil du temps. Ainsi, la politique sera revue lors d’un processus participatif périodique selon un cycle de programmation bien défini, tous les 10 ans. </w:t>
      </w:r>
    </w:p>
    <w:p w:rsidR="00964A60" w:rsidRPr="007C5E08" w:rsidRDefault="00964A60" w:rsidP="00964A60">
      <w:pPr>
        <w:pStyle w:val="Default"/>
        <w:ind w:left="720"/>
        <w:jc w:val="both"/>
        <w:rPr>
          <w:rFonts w:asciiTheme="minorHAnsi" w:eastAsia="Calibri" w:hAnsiTheme="minorHAnsi" w:cs="Calibri"/>
          <w:color w:val="auto"/>
          <w:sz w:val="8"/>
        </w:rPr>
      </w:pPr>
    </w:p>
    <w:p w:rsidR="00964A60" w:rsidRPr="005D2CBE" w:rsidRDefault="00964A60" w:rsidP="00964A60">
      <w:pPr>
        <w:pStyle w:val="Default"/>
        <w:jc w:val="both"/>
        <w:rPr>
          <w:rFonts w:asciiTheme="minorHAnsi" w:eastAsia="Calibri" w:hAnsiTheme="minorHAnsi" w:cs="Calibri"/>
          <w:color w:val="auto"/>
        </w:rPr>
      </w:pPr>
      <w:r w:rsidRPr="005D2CBE">
        <w:rPr>
          <w:rFonts w:asciiTheme="minorHAnsi" w:eastAsia="Calibri" w:hAnsiTheme="minorHAnsi" w:cs="Calibri"/>
          <w:color w:val="auto"/>
        </w:rPr>
        <w:t>Les critères et différents types d’évaluation joints en annexe recommandés par l’OCDE doivent constituer une référence dans la pratique de suivi-évaluation au Togo.</w:t>
      </w:r>
    </w:p>
    <w:p w:rsidR="00964A60" w:rsidRPr="005D2CBE" w:rsidRDefault="00964A60" w:rsidP="00964A60">
      <w:pPr>
        <w:pStyle w:val="Default"/>
        <w:jc w:val="both"/>
        <w:rPr>
          <w:rFonts w:asciiTheme="minorHAnsi" w:eastAsia="Calibri" w:hAnsiTheme="minorHAnsi" w:cs="Calibri"/>
          <w:color w:val="auto"/>
          <w:sz w:val="18"/>
        </w:rPr>
      </w:pPr>
    </w:p>
    <w:p w:rsidR="00964A60" w:rsidRPr="005D2CBE" w:rsidRDefault="00964A60" w:rsidP="00964A60">
      <w:pPr>
        <w:pStyle w:val="Default"/>
        <w:jc w:val="both"/>
        <w:rPr>
          <w:rFonts w:asciiTheme="minorHAnsi" w:eastAsia="Calibri" w:hAnsiTheme="minorHAnsi" w:cs="Calibri"/>
          <w:color w:val="auto"/>
        </w:rPr>
      </w:pPr>
      <w:r w:rsidRPr="005D2CBE">
        <w:rPr>
          <w:rFonts w:asciiTheme="minorHAnsi" w:eastAsia="Calibri" w:hAnsiTheme="minorHAnsi" w:cs="Calibri"/>
          <w:color w:val="auto"/>
        </w:rPr>
        <w:t xml:space="preserve">La structure chargée du pilotage de la PISE doit formaliser les principes directeurs et normes pour orienter la mise en œuvre de toutes les activités ayant trait au SE et la préparation des rapports. </w:t>
      </w:r>
    </w:p>
    <w:p w:rsidR="00595247" w:rsidRPr="007C5E08" w:rsidRDefault="00595247" w:rsidP="00303F85">
      <w:pPr>
        <w:pStyle w:val="Commentaire"/>
        <w:rPr>
          <w:sz w:val="2"/>
        </w:rPr>
      </w:pPr>
    </w:p>
    <w:p w:rsidR="00964A60" w:rsidRPr="00A67CD8" w:rsidRDefault="00964A60" w:rsidP="00964A60">
      <w:pPr>
        <w:pStyle w:val="Titre2"/>
        <w:rPr>
          <w:rStyle w:val="Titredulivre"/>
          <w:rFonts w:asciiTheme="minorHAnsi" w:hAnsiTheme="minorHAnsi" w:cs="Calibri"/>
          <w:smallCaps w:val="0"/>
          <w:color w:val="auto"/>
          <w:sz w:val="28"/>
        </w:rPr>
      </w:pPr>
      <w:bookmarkStart w:id="56" w:name="_Toc459745251"/>
      <w:r w:rsidRPr="00A67CD8">
        <w:rPr>
          <w:rStyle w:val="Titredulivre"/>
          <w:rFonts w:asciiTheme="minorHAnsi" w:hAnsiTheme="minorHAnsi" w:cs="Calibri"/>
          <w:b/>
          <w:smallCaps w:val="0"/>
          <w:color w:val="auto"/>
          <w:sz w:val="28"/>
        </w:rPr>
        <w:t xml:space="preserve">3.4. </w:t>
      </w:r>
      <w:r w:rsidRPr="000014F8">
        <w:rPr>
          <w:rStyle w:val="Titredulivre"/>
          <w:rFonts w:asciiTheme="minorHAnsi" w:hAnsiTheme="minorHAnsi" w:cs="Calibri"/>
          <w:b/>
          <w:color w:val="auto"/>
          <w:sz w:val="28"/>
        </w:rPr>
        <w:t>Engagements internationaux</w:t>
      </w:r>
      <w:bookmarkEnd w:id="56"/>
    </w:p>
    <w:p w:rsidR="00964A60" w:rsidRPr="005D2CBE" w:rsidRDefault="00964A60" w:rsidP="00964A60">
      <w:pPr>
        <w:spacing w:before="200" w:after="0" w:line="240" w:lineRule="auto"/>
        <w:jc w:val="both"/>
        <w:rPr>
          <w:rFonts w:cs="Calibri"/>
          <w:sz w:val="24"/>
          <w:szCs w:val="24"/>
        </w:rPr>
      </w:pPr>
      <w:r w:rsidRPr="005D2CBE">
        <w:rPr>
          <w:rFonts w:cs="Calibri"/>
          <w:sz w:val="24"/>
          <w:szCs w:val="24"/>
        </w:rPr>
        <w:t>La PISE s’inscrit dans la mise en œuvre des engagements internationaux et régionaux, en l’occurrence, la Déclaration de Paris en 2005 sur l’efficacité de l’aide à travers les principes de l’appropriation, de l’alignement, de l’harmonisation, de la gestion axée sur les résultats et de la responsabilité mutuelle,  le programme d’action d’Istanbul, les Directives n°1 et 6 de l’UEMOA  et des normes internationales.</w:t>
      </w:r>
    </w:p>
    <w:p w:rsidR="00E82DB8" w:rsidRPr="005D2CBE" w:rsidRDefault="00E82DB8" w:rsidP="00E82DB8">
      <w:pPr>
        <w:spacing w:after="0" w:line="240" w:lineRule="auto"/>
        <w:jc w:val="both"/>
        <w:rPr>
          <w:rFonts w:cs="Arial"/>
          <w:bCs/>
          <w:sz w:val="14"/>
          <w:szCs w:val="24"/>
        </w:rPr>
      </w:pPr>
    </w:p>
    <w:p w:rsidR="00E82DB8" w:rsidRPr="005D2CBE" w:rsidRDefault="00964A60" w:rsidP="00E82DB8">
      <w:pPr>
        <w:spacing w:after="0" w:line="240" w:lineRule="auto"/>
        <w:jc w:val="both"/>
        <w:rPr>
          <w:rStyle w:val="Titredulivre"/>
          <w:rFonts w:cs="Calibri"/>
          <w:b w:val="0"/>
          <w:smallCaps w:val="0"/>
          <w:spacing w:val="0"/>
          <w:sz w:val="24"/>
          <w:szCs w:val="24"/>
        </w:rPr>
      </w:pPr>
      <w:r w:rsidRPr="005D2CBE">
        <w:rPr>
          <w:rStyle w:val="Titredulivre"/>
          <w:rFonts w:cs="Calibri"/>
          <w:b w:val="0"/>
          <w:smallCaps w:val="0"/>
          <w:spacing w:val="0"/>
          <w:sz w:val="24"/>
          <w:szCs w:val="24"/>
        </w:rPr>
        <w:t>Aussi, les ODD constituent-ils le nouveau paradigme en matière de planification</w:t>
      </w:r>
      <w:r w:rsidR="0057092E">
        <w:rPr>
          <w:rStyle w:val="Titredulivre"/>
          <w:rFonts w:cs="Calibri"/>
          <w:b w:val="0"/>
          <w:smallCaps w:val="0"/>
          <w:spacing w:val="0"/>
          <w:sz w:val="24"/>
          <w:szCs w:val="24"/>
        </w:rPr>
        <w:t>, de programmation</w:t>
      </w:r>
      <w:r w:rsidRPr="005D2CBE">
        <w:rPr>
          <w:rStyle w:val="Titredulivre"/>
          <w:rFonts w:cs="Calibri"/>
          <w:b w:val="0"/>
          <w:smallCaps w:val="0"/>
          <w:spacing w:val="0"/>
          <w:sz w:val="24"/>
          <w:szCs w:val="24"/>
        </w:rPr>
        <w:t xml:space="preserve"> et de suivi-évaluation d’ici 15 ans. Ils stipulent que la gestion du développement doit prendre en compte les trois socles du développement durable à savoir :</w:t>
      </w:r>
    </w:p>
    <w:p w:rsidR="00E82DB8" w:rsidRPr="007C5E08" w:rsidRDefault="00E82DB8" w:rsidP="00E82DB8">
      <w:pPr>
        <w:spacing w:after="0" w:line="240" w:lineRule="auto"/>
        <w:jc w:val="both"/>
        <w:rPr>
          <w:rFonts w:cs="Arial"/>
          <w:sz w:val="20"/>
          <w:szCs w:val="24"/>
        </w:rPr>
      </w:pPr>
    </w:p>
    <w:p w:rsidR="00E82DB8" w:rsidRPr="005D2CBE" w:rsidRDefault="00964A60" w:rsidP="00E82DB8">
      <w:pPr>
        <w:numPr>
          <w:ilvl w:val="3"/>
          <w:numId w:val="98"/>
        </w:numPr>
        <w:spacing w:after="0" w:line="240" w:lineRule="auto"/>
        <w:jc w:val="both"/>
        <w:rPr>
          <w:rStyle w:val="Titredulivre"/>
          <w:rFonts w:ascii="Times New Roman" w:hAnsi="Times New Roman" w:cs="Calibri"/>
          <w:b w:val="0"/>
          <w:bCs w:val="0"/>
          <w:smallCaps w:val="0"/>
          <w:spacing w:val="0"/>
          <w:sz w:val="24"/>
          <w:szCs w:val="24"/>
        </w:rPr>
      </w:pPr>
      <w:r w:rsidRPr="005D2CBE">
        <w:rPr>
          <w:rStyle w:val="Titredulivre"/>
          <w:rFonts w:cs="Calibri"/>
          <w:b w:val="0"/>
          <w:smallCaps w:val="0"/>
          <w:spacing w:val="0"/>
          <w:sz w:val="24"/>
          <w:szCs w:val="24"/>
        </w:rPr>
        <w:t xml:space="preserve">le développement social ; </w:t>
      </w:r>
    </w:p>
    <w:p w:rsidR="00E82DB8" w:rsidRPr="005D2CBE" w:rsidRDefault="00964A60" w:rsidP="00E82DB8">
      <w:pPr>
        <w:numPr>
          <w:ilvl w:val="3"/>
          <w:numId w:val="98"/>
        </w:numPr>
        <w:spacing w:after="0" w:line="240" w:lineRule="auto"/>
        <w:jc w:val="both"/>
        <w:rPr>
          <w:rStyle w:val="Titredulivre"/>
          <w:rFonts w:ascii="Times New Roman" w:hAnsi="Times New Roman" w:cs="Calibri"/>
          <w:b w:val="0"/>
          <w:bCs w:val="0"/>
          <w:smallCaps w:val="0"/>
          <w:spacing w:val="0"/>
          <w:sz w:val="24"/>
          <w:szCs w:val="24"/>
        </w:rPr>
      </w:pPr>
      <w:r w:rsidRPr="005D2CBE">
        <w:rPr>
          <w:rStyle w:val="Titredulivre"/>
          <w:rFonts w:cs="Calibri"/>
          <w:b w:val="0"/>
          <w:smallCaps w:val="0"/>
          <w:spacing w:val="0"/>
          <w:sz w:val="24"/>
          <w:szCs w:val="24"/>
        </w:rPr>
        <w:t>le développement économique ;</w:t>
      </w:r>
    </w:p>
    <w:p w:rsidR="00E82DB8" w:rsidRPr="005D2CBE" w:rsidRDefault="00964A60" w:rsidP="00E82DB8">
      <w:pPr>
        <w:numPr>
          <w:ilvl w:val="3"/>
          <w:numId w:val="98"/>
        </w:numPr>
        <w:spacing w:after="0" w:line="240" w:lineRule="auto"/>
        <w:jc w:val="both"/>
        <w:rPr>
          <w:rStyle w:val="Titredulivre"/>
          <w:rFonts w:ascii="Times New Roman" w:hAnsi="Times New Roman" w:cs="Calibri"/>
          <w:b w:val="0"/>
          <w:bCs w:val="0"/>
          <w:smallCaps w:val="0"/>
          <w:spacing w:val="0"/>
          <w:sz w:val="24"/>
          <w:szCs w:val="24"/>
        </w:rPr>
      </w:pPr>
      <w:r w:rsidRPr="005D2CBE">
        <w:rPr>
          <w:rStyle w:val="Titredulivre"/>
          <w:rFonts w:cs="Calibri"/>
          <w:b w:val="0"/>
          <w:smallCaps w:val="0"/>
          <w:spacing w:val="0"/>
          <w:sz w:val="24"/>
          <w:szCs w:val="24"/>
        </w:rPr>
        <w:t>le développement écologique</w:t>
      </w:r>
      <w:r w:rsidR="0057092E">
        <w:rPr>
          <w:rStyle w:val="Titredulivre"/>
          <w:rFonts w:cs="Calibri"/>
          <w:b w:val="0"/>
          <w:smallCaps w:val="0"/>
          <w:spacing w:val="0"/>
          <w:sz w:val="24"/>
          <w:szCs w:val="24"/>
        </w:rPr>
        <w:t>/environnemental</w:t>
      </w:r>
      <w:r w:rsidRPr="005D2CBE">
        <w:rPr>
          <w:rStyle w:val="Titredulivre"/>
          <w:rFonts w:cs="Calibri"/>
          <w:b w:val="0"/>
          <w:smallCaps w:val="0"/>
          <w:spacing w:val="0"/>
          <w:sz w:val="24"/>
          <w:szCs w:val="24"/>
        </w:rPr>
        <w:t>.</w:t>
      </w:r>
    </w:p>
    <w:p w:rsidR="007C5E08" w:rsidRPr="007C5E08" w:rsidRDefault="007C5E08" w:rsidP="00E82DB8">
      <w:pPr>
        <w:spacing w:after="0" w:line="240" w:lineRule="auto"/>
        <w:jc w:val="both"/>
        <w:rPr>
          <w:rStyle w:val="Titredulivre"/>
          <w:rFonts w:cs="Calibri"/>
          <w:b w:val="0"/>
          <w:smallCaps w:val="0"/>
          <w:spacing w:val="0"/>
          <w:sz w:val="16"/>
          <w:szCs w:val="24"/>
        </w:rPr>
      </w:pPr>
    </w:p>
    <w:p w:rsidR="00E82DB8" w:rsidRPr="005D2CBE" w:rsidRDefault="00964A60" w:rsidP="00E82DB8">
      <w:pPr>
        <w:spacing w:after="0" w:line="240" w:lineRule="auto"/>
        <w:jc w:val="both"/>
        <w:rPr>
          <w:rStyle w:val="Titredulivre"/>
          <w:rFonts w:cs="Calibri"/>
          <w:b w:val="0"/>
          <w:smallCaps w:val="0"/>
          <w:spacing w:val="0"/>
          <w:sz w:val="24"/>
          <w:szCs w:val="24"/>
        </w:rPr>
      </w:pPr>
      <w:r w:rsidRPr="005D2CBE">
        <w:rPr>
          <w:rStyle w:val="Titredulivre"/>
          <w:rFonts w:cs="Calibri"/>
          <w:b w:val="0"/>
          <w:smallCaps w:val="0"/>
          <w:spacing w:val="0"/>
          <w:sz w:val="24"/>
          <w:szCs w:val="24"/>
        </w:rPr>
        <w:t>Il va sans dire que désormais il faut planifier, programmer, budgétiser, exécuter et suivre et évaluer en se basant sur les ODD.</w:t>
      </w:r>
    </w:p>
    <w:p w:rsidR="00E82DB8" w:rsidRPr="005D2CBE" w:rsidRDefault="00964A60" w:rsidP="00E82DB8">
      <w:pPr>
        <w:spacing w:after="0" w:line="240" w:lineRule="auto"/>
        <w:jc w:val="both"/>
        <w:rPr>
          <w:rStyle w:val="Titredulivre"/>
          <w:rFonts w:cs="Calibri"/>
          <w:b w:val="0"/>
          <w:smallCaps w:val="0"/>
          <w:spacing w:val="0"/>
          <w:sz w:val="24"/>
          <w:szCs w:val="24"/>
        </w:rPr>
      </w:pPr>
      <w:r w:rsidRPr="005D2CBE">
        <w:rPr>
          <w:rStyle w:val="Titredulivre"/>
          <w:rFonts w:cs="Calibri"/>
          <w:b w:val="0"/>
          <w:smallCaps w:val="0"/>
          <w:spacing w:val="0"/>
          <w:sz w:val="24"/>
          <w:szCs w:val="24"/>
        </w:rPr>
        <w:t>La réalisation des ODD recommande une bonne culture de planification, de programmation, de budgétisation, de statistique et de suivi-évaluation, car les indicateurs et les cibles requièrent d’une bonne maîtrise de système de suivi-évaluation dont le fondement reste un bon fonctionnement du dispositif de la chaine PPBSE et de la collecte des informations.</w:t>
      </w:r>
    </w:p>
    <w:p w:rsidR="00E82DB8" w:rsidRPr="005D2CBE" w:rsidRDefault="00E82DB8" w:rsidP="00E82DB8">
      <w:pPr>
        <w:spacing w:after="0" w:line="240" w:lineRule="auto"/>
        <w:jc w:val="both"/>
        <w:rPr>
          <w:rFonts w:cs="Arial"/>
          <w:bCs/>
          <w:sz w:val="24"/>
          <w:szCs w:val="24"/>
        </w:rPr>
      </w:pPr>
    </w:p>
    <w:p w:rsidR="00E82DB8" w:rsidRPr="005D2CBE" w:rsidRDefault="00964A60" w:rsidP="00E82DB8">
      <w:pPr>
        <w:spacing w:after="0" w:line="240" w:lineRule="auto"/>
        <w:jc w:val="both"/>
        <w:rPr>
          <w:rStyle w:val="Titredulivre"/>
          <w:rFonts w:cs="Calibri"/>
          <w:b w:val="0"/>
          <w:smallCaps w:val="0"/>
          <w:spacing w:val="0"/>
          <w:sz w:val="24"/>
          <w:szCs w:val="24"/>
        </w:rPr>
      </w:pPr>
      <w:r w:rsidRPr="005D2CBE">
        <w:rPr>
          <w:rStyle w:val="Titredulivre"/>
          <w:rFonts w:cs="Calibri"/>
          <w:b w:val="0"/>
          <w:smallCaps w:val="0"/>
          <w:spacing w:val="0"/>
          <w:sz w:val="24"/>
          <w:szCs w:val="24"/>
        </w:rPr>
        <w:t>Les ODD nous obligent à rentrer dans une ère de révolution de données statistiques avec un bon système de statistique, un bon système intégré d’information, une politique de suivi-évaluation au service d’un bon système de planification, de programmation et de budgétisation du développement.</w:t>
      </w:r>
    </w:p>
    <w:p w:rsidR="00303F85" w:rsidRPr="005D2CBE" w:rsidRDefault="00303F85" w:rsidP="00303F85">
      <w:pPr>
        <w:pStyle w:val="Commentaire"/>
        <w:rPr>
          <w:sz w:val="6"/>
        </w:rPr>
      </w:pPr>
    </w:p>
    <w:p w:rsidR="00964A60" w:rsidRPr="005D2CBE" w:rsidRDefault="00964A60" w:rsidP="00964A60">
      <w:pPr>
        <w:pStyle w:val="Titre2"/>
        <w:rPr>
          <w:rStyle w:val="Titredulivre"/>
          <w:rFonts w:asciiTheme="minorHAnsi" w:hAnsiTheme="minorHAnsi" w:cs="Calibri"/>
          <w:color w:val="auto"/>
          <w:sz w:val="28"/>
        </w:rPr>
      </w:pPr>
      <w:bookmarkStart w:id="57" w:name="_Toc459745252"/>
      <w:r w:rsidRPr="005D2CBE">
        <w:rPr>
          <w:rStyle w:val="Titredulivre"/>
          <w:rFonts w:asciiTheme="minorHAnsi" w:hAnsiTheme="minorHAnsi" w:cs="Calibri"/>
          <w:b/>
          <w:color w:val="auto"/>
          <w:sz w:val="28"/>
        </w:rPr>
        <w:t xml:space="preserve">3.5. Mission du </w:t>
      </w:r>
      <w:r w:rsidRPr="005D2CBE">
        <w:rPr>
          <w:rStyle w:val="Titredulivre"/>
          <w:rFonts w:asciiTheme="minorHAnsi" w:hAnsiTheme="minorHAnsi"/>
          <w:b/>
          <w:color w:val="auto"/>
        </w:rPr>
        <w:t>ministère de la planification du développement</w:t>
      </w:r>
      <w:bookmarkEnd w:id="57"/>
    </w:p>
    <w:p w:rsidR="00364094" w:rsidRPr="005D2CBE" w:rsidRDefault="00364094" w:rsidP="00364094">
      <w:pPr>
        <w:spacing w:after="120" w:line="240" w:lineRule="auto"/>
        <w:jc w:val="both"/>
        <w:rPr>
          <w:rFonts w:cs="Calibri"/>
          <w:sz w:val="2"/>
          <w:szCs w:val="28"/>
        </w:rPr>
      </w:pPr>
    </w:p>
    <w:p w:rsidR="006D7BBA" w:rsidRPr="005D2CBE" w:rsidRDefault="00964A60" w:rsidP="00364094">
      <w:pPr>
        <w:spacing w:after="120" w:line="240" w:lineRule="auto"/>
        <w:jc w:val="both"/>
        <w:rPr>
          <w:rFonts w:cs="Calibri"/>
          <w:sz w:val="24"/>
          <w:szCs w:val="24"/>
        </w:rPr>
      </w:pPr>
      <w:r w:rsidRPr="005D2CBE">
        <w:rPr>
          <w:rFonts w:cs="Calibri"/>
          <w:sz w:val="24"/>
          <w:szCs w:val="24"/>
        </w:rPr>
        <w:t>Le Ministère de la planification du développement assure l’élaboration, la mise en œuvre, le suivi et l’évaluation de la politique du gouvernement en matière de planification du développement, de prospective et de l’aménagement du territoire et contribue à la mobilisation des ressources externes pour le financement du développement. A ce titre, il coordonne la réalisation des études de planification stratégique, conçoit, suit et évalue la mise en œuvre de la stratégie nationale de développement en relation avec le MEF ; élabore, suit et évalue la politique nationale de population, évalue la cohérence et la pertinence des politiques, stratégies, plans, programmes et projets de développement sectoriels avec les priorités en matière de développement en collaboration avec les ministères concernés et les PTF ; élabore et suit les programmes d’investissement publics ; s’assure de l’évaluation des politiques publiques conduites par l’Etat, les collectivités locales et les établissements publics ; coordonne et contrôle les actions des ONG en conformité avec la politique de développement de l’Etat ; participe à la mobilisation des ressources pour le financement du développement ; coordonne l’élaboration et la mise en œuvre de  la stratégie nationale de développement des statistiques par les acteurs du système statistique national et contribue à l’application des textes en la matière.</w:t>
      </w:r>
    </w:p>
    <w:p w:rsidR="00964A60" w:rsidRPr="005D2CBE" w:rsidRDefault="00964A60" w:rsidP="00964A60">
      <w:pPr>
        <w:pStyle w:val="Titre2"/>
        <w:rPr>
          <w:rStyle w:val="Titredulivre"/>
          <w:rFonts w:asciiTheme="minorHAnsi" w:hAnsiTheme="minorHAnsi" w:cs="Calibri"/>
          <w:b/>
          <w:bCs/>
          <w:color w:val="auto"/>
          <w:sz w:val="28"/>
        </w:rPr>
      </w:pPr>
      <w:bookmarkStart w:id="58" w:name="_Toc459745253"/>
      <w:r w:rsidRPr="005D2CBE">
        <w:rPr>
          <w:rStyle w:val="Titredulivre"/>
          <w:rFonts w:asciiTheme="minorHAnsi" w:hAnsiTheme="minorHAnsi" w:cs="Calibri"/>
          <w:b/>
          <w:color w:val="auto"/>
          <w:sz w:val="28"/>
        </w:rPr>
        <w:t>3.6. Rôles et responsabilités des ministères de gouvernance, des ministères sectoriels et des institutions de la république</w:t>
      </w:r>
      <w:bookmarkEnd w:id="58"/>
      <w:r w:rsidRPr="005D2CBE">
        <w:rPr>
          <w:rStyle w:val="Titredulivre"/>
          <w:rFonts w:asciiTheme="minorHAnsi" w:hAnsiTheme="minorHAnsi" w:cs="Calibri"/>
          <w:b/>
          <w:color w:val="auto"/>
          <w:sz w:val="28"/>
        </w:rPr>
        <w:t> </w:t>
      </w:r>
    </w:p>
    <w:p w:rsidR="00985D06" w:rsidRPr="005D2CBE" w:rsidRDefault="00985D06" w:rsidP="00364094">
      <w:pPr>
        <w:spacing w:after="0" w:line="240" w:lineRule="auto"/>
        <w:jc w:val="both"/>
        <w:rPr>
          <w:rFonts w:cs="Calibri"/>
          <w:sz w:val="18"/>
          <w:szCs w:val="28"/>
        </w:rPr>
      </w:pPr>
    </w:p>
    <w:p w:rsidR="00364094" w:rsidRPr="005D2CBE" w:rsidRDefault="00964A60" w:rsidP="00364094">
      <w:pPr>
        <w:spacing w:after="0" w:line="240" w:lineRule="auto"/>
        <w:jc w:val="both"/>
        <w:rPr>
          <w:rFonts w:cs="Calibri"/>
          <w:sz w:val="24"/>
          <w:szCs w:val="24"/>
        </w:rPr>
      </w:pPr>
      <w:r w:rsidRPr="005D2CBE">
        <w:rPr>
          <w:rFonts w:cs="Calibri"/>
          <w:sz w:val="24"/>
          <w:szCs w:val="24"/>
        </w:rPr>
        <w:t>Il doit exister une collaboration étroite entre le ministère chargé de la planification du développement et le ministère de l’économie et des finances qui a pour vocation le financement du développement. A ce titre, ce dernier doit pouvoir financer les opérations de collecte de données pour permettre de disposer à temps des indicateurs pertinents pour une meilleure planification,  programmation et budgétisation des investissements gage de toute croissance.</w:t>
      </w:r>
    </w:p>
    <w:p w:rsidR="00364094" w:rsidRPr="005D2CBE" w:rsidRDefault="00364094" w:rsidP="00364094">
      <w:pPr>
        <w:spacing w:after="0" w:line="240" w:lineRule="auto"/>
        <w:jc w:val="both"/>
        <w:rPr>
          <w:rFonts w:cs="Calibri"/>
          <w:sz w:val="24"/>
          <w:szCs w:val="24"/>
        </w:rPr>
      </w:pPr>
    </w:p>
    <w:p w:rsidR="00364094" w:rsidRPr="005D2CBE" w:rsidRDefault="00964A60" w:rsidP="00364094">
      <w:pPr>
        <w:spacing w:after="0" w:line="240" w:lineRule="auto"/>
        <w:jc w:val="both"/>
        <w:rPr>
          <w:rFonts w:cs="Calibri"/>
          <w:sz w:val="24"/>
          <w:szCs w:val="24"/>
        </w:rPr>
      </w:pPr>
      <w:r w:rsidRPr="005D2CBE">
        <w:rPr>
          <w:rFonts w:cs="Calibri"/>
          <w:sz w:val="24"/>
          <w:szCs w:val="24"/>
        </w:rPr>
        <w:t>Les autres ministères de gouvernance doivent accompagner le Ministère de la planification dans la mobilisation des ressources financières mais également dans la facilité de collecte de données stratégiques.</w:t>
      </w:r>
    </w:p>
    <w:p w:rsidR="00364094" w:rsidRPr="005D2CBE" w:rsidRDefault="00364094" w:rsidP="00364094">
      <w:pPr>
        <w:spacing w:after="0" w:line="240" w:lineRule="auto"/>
        <w:jc w:val="both"/>
        <w:rPr>
          <w:rFonts w:cs="Calibri"/>
          <w:sz w:val="24"/>
          <w:szCs w:val="24"/>
        </w:rPr>
      </w:pPr>
    </w:p>
    <w:p w:rsidR="00364094" w:rsidRPr="005D2CBE" w:rsidRDefault="00964A60" w:rsidP="00364094">
      <w:pPr>
        <w:spacing w:after="0" w:line="240" w:lineRule="auto"/>
        <w:jc w:val="both"/>
        <w:rPr>
          <w:rFonts w:cs="Calibri"/>
          <w:sz w:val="24"/>
          <w:szCs w:val="24"/>
        </w:rPr>
      </w:pPr>
      <w:r w:rsidRPr="005D2CBE">
        <w:rPr>
          <w:rFonts w:cs="Calibri"/>
          <w:sz w:val="24"/>
          <w:szCs w:val="24"/>
        </w:rPr>
        <w:t>Les ministères sectoriels y compris les ministères de gouvernance et les institutions de la République doivent à leur sein mettre en place une structure de planification et de suivi-évaluation qui sera chargée de faire la planification, la programmation, la budgétisation, le suivi et l’évaluation des interventions de développement et autres initiatives de leur ressort.</w:t>
      </w:r>
    </w:p>
    <w:p w:rsidR="00364094" w:rsidRPr="000014F8" w:rsidRDefault="00364094" w:rsidP="00364094">
      <w:pPr>
        <w:spacing w:after="0" w:line="240" w:lineRule="auto"/>
        <w:jc w:val="both"/>
        <w:rPr>
          <w:rFonts w:cs="Calibri"/>
          <w:sz w:val="20"/>
          <w:szCs w:val="24"/>
        </w:rPr>
      </w:pPr>
    </w:p>
    <w:p w:rsidR="00364094" w:rsidRPr="005D2CBE" w:rsidRDefault="00964A60" w:rsidP="00364094">
      <w:pPr>
        <w:spacing w:after="0" w:line="240" w:lineRule="auto"/>
        <w:jc w:val="both"/>
        <w:rPr>
          <w:rFonts w:cs="Calibri"/>
          <w:sz w:val="24"/>
          <w:szCs w:val="24"/>
        </w:rPr>
      </w:pPr>
      <w:r w:rsidRPr="005D2CBE">
        <w:rPr>
          <w:rFonts w:cs="Calibri"/>
          <w:sz w:val="24"/>
          <w:szCs w:val="24"/>
        </w:rPr>
        <w:t>Ils doivent implanter la chaîne PPBSE et un système de suivi-évaluation avec un système d’information dans une dynamique d’approche sectorielle (SWAP).</w:t>
      </w:r>
    </w:p>
    <w:p w:rsidR="00364094" w:rsidRPr="000014F8" w:rsidRDefault="00364094" w:rsidP="00364094">
      <w:pPr>
        <w:spacing w:after="0" w:line="240" w:lineRule="auto"/>
        <w:jc w:val="both"/>
        <w:rPr>
          <w:rFonts w:cs="Calibri"/>
          <w:sz w:val="20"/>
          <w:szCs w:val="24"/>
        </w:rPr>
      </w:pPr>
    </w:p>
    <w:p w:rsidR="00364094" w:rsidRPr="005D2CBE" w:rsidRDefault="00964A60" w:rsidP="00364094">
      <w:pPr>
        <w:spacing w:after="0" w:line="240" w:lineRule="auto"/>
        <w:jc w:val="both"/>
        <w:rPr>
          <w:rFonts w:cs="Calibri"/>
          <w:sz w:val="24"/>
          <w:szCs w:val="24"/>
        </w:rPr>
      </w:pPr>
      <w:r w:rsidRPr="005D2CBE">
        <w:rPr>
          <w:rFonts w:cs="Calibri"/>
          <w:sz w:val="24"/>
          <w:szCs w:val="24"/>
        </w:rPr>
        <w:t>Ils doivent communiquer à temps les informations issues des suivis, des évaluations, des études et des enquêtes au ministère de la planification pour une meilleure prise en compte des nouvelles donnes de leur département ou secteur ou institution et ceci dans l’analyse macroéconomique et la programmation des investissements pouvant alimenter l’élaboration du budget.</w:t>
      </w:r>
    </w:p>
    <w:p w:rsidR="00964A60" w:rsidRPr="005D2CBE" w:rsidRDefault="00964A60" w:rsidP="00964A60">
      <w:pPr>
        <w:pStyle w:val="Titre2"/>
        <w:rPr>
          <w:rStyle w:val="Titredulivre"/>
          <w:rFonts w:asciiTheme="minorHAnsi" w:hAnsiTheme="minorHAnsi" w:cs="Calibri"/>
          <w:color w:val="auto"/>
          <w:sz w:val="28"/>
        </w:rPr>
      </w:pPr>
      <w:bookmarkStart w:id="59" w:name="_Toc459745254"/>
      <w:r w:rsidRPr="005D2CBE">
        <w:rPr>
          <w:rStyle w:val="Titredulivre"/>
          <w:rFonts w:asciiTheme="minorHAnsi" w:hAnsiTheme="minorHAnsi" w:cs="Calibri"/>
          <w:b/>
          <w:color w:val="auto"/>
          <w:sz w:val="28"/>
        </w:rPr>
        <w:t>3.7. Référentiels stratégiques de la politique</w:t>
      </w:r>
      <w:bookmarkEnd w:id="59"/>
    </w:p>
    <w:p w:rsidR="00303F85" w:rsidRPr="000014F8" w:rsidRDefault="00303F85" w:rsidP="00CE10C8">
      <w:pPr>
        <w:pStyle w:val="Default"/>
        <w:spacing w:before="120"/>
        <w:jc w:val="both"/>
        <w:rPr>
          <w:rFonts w:ascii="Calibri" w:hAnsi="Calibri" w:cs="Calibri"/>
          <w:color w:val="auto"/>
          <w:sz w:val="2"/>
          <w:szCs w:val="28"/>
        </w:rPr>
      </w:pPr>
    </w:p>
    <w:p w:rsidR="00964A60" w:rsidRPr="005D2CBE" w:rsidRDefault="00964A60" w:rsidP="00964A60">
      <w:pPr>
        <w:pStyle w:val="Titre3"/>
        <w:spacing w:before="0" w:line="240" w:lineRule="auto"/>
        <w:rPr>
          <w:rFonts w:asciiTheme="minorHAnsi" w:hAnsiTheme="minorHAnsi"/>
          <w:bCs w:val="0"/>
          <w:color w:val="auto"/>
          <w:sz w:val="24"/>
          <w:szCs w:val="24"/>
        </w:rPr>
      </w:pPr>
      <w:bookmarkStart w:id="60" w:name="_Toc459745255"/>
      <w:r w:rsidRPr="005D2CBE">
        <w:rPr>
          <w:rFonts w:asciiTheme="minorHAnsi" w:hAnsiTheme="minorHAnsi"/>
          <w:bCs w:val="0"/>
          <w:color w:val="auto"/>
          <w:sz w:val="24"/>
          <w:szCs w:val="24"/>
        </w:rPr>
        <w:t>3.7.1. Vision à long terme du Togo</w:t>
      </w:r>
      <w:r w:rsidRPr="0057092E">
        <w:rPr>
          <w:rFonts w:asciiTheme="minorHAnsi" w:hAnsiTheme="minorHAnsi"/>
          <w:color w:val="auto"/>
          <w:sz w:val="24"/>
          <w:szCs w:val="24"/>
          <w:vertAlign w:val="superscript"/>
        </w:rPr>
        <w:footnoteReference w:id="5"/>
      </w:r>
      <w:bookmarkEnd w:id="60"/>
    </w:p>
    <w:p w:rsidR="00964A60" w:rsidRPr="000014F8" w:rsidRDefault="00964A60" w:rsidP="00964A60">
      <w:pPr>
        <w:pStyle w:val="Titre3"/>
        <w:spacing w:before="0" w:line="240" w:lineRule="auto"/>
        <w:rPr>
          <w:rFonts w:asciiTheme="minorHAnsi" w:hAnsiTheme="minorHAnsi"/>
          <w:bCs w:val="0"/>
          <w:color w:val="auto"/>
          <w:szCs w:val="24"/>
        </w:rPr>
      </w:pPr>
    </w:p>
    <w:p w:rsidR="008145E2" w:rsidRPr="005D2CBE" w:rsidRDefault="00964A60" w:rsidP="008145E2">
      <w:pPr>
        <w:pStyle w:val="Default"/>
        <w:jc w:val="both"/>
        <w:rPr>
          <w:rFonts w:ascii="Calibri" w:hAnsi="Calibri" w:cs="Calibri"/>
          <w:bCs/>
          <w:color w:val="auto"/>
        </w:rPr>
      </w:pPr>
      <w:r w:rsidRPr="005D2CBE">
        <w:rPr>
          <w:rFonts w:ascii="Calibri" w:hAnsi="Calibri" w:cs="Calibri"/>
          <w:bCs/>
          <w:color w:val="auto"/>
        </w:rPr>
        <w:t>En attendant l’aboutissement du processus en cours pour la mise en place d’un document de vision à long terme pour le Togo, deux principales sources don</w:t>
      </w:r>
      <w:r w:rsidR="007033C7" w:rsidRPr="005D2CBE">
        <w:rPr>
          <w:rFonts w:ascii="Calibri" w:hAnsi="Calibri" w:cs="Calibri"/>
          <w:bCs/>
          <w:color w:val="auto"/>
        </w:rPr>
        <w:t>nent</w:t>
      </w:r>
      <w:r w:rsidRPr="005D2CBE">
        <w:rPr>
          <w:rFonts w:ascii="Calibri" w:hAnsi="Calibri" w:cs="Calibri"/>
          <w:bCs/>
          <w:color w:val="auto"/>
        </w:rPr>
        <w:t xml:space="preserve"> des informations sur cette vision, notamment :</w:t>
      </w:r>
    </w:p>
    <w:p w:rsidR="008145E2" w:rsidRPr="000014F8" w:rsidRDefault="008145E2" w:rsidP="008145E2">
      <w:pPr>
        <w:pStyle w:val="Default"/>
        <w:jc w:val="both"/>
        <w:rPr>
          <w:rFonts w:ascii="Calibri" w:hAnsi="Calibri" w:cs="Calibri"/>
          <w:bCs/>
          <w:color w:val="auto"/>
          <w:sz w:val="20"/>
        </w:rPr>
      </w:pPr>
    </w:p>
    <w:p w:rsidR="008145E2" w:rsidRPr="005D2CBE" w:rsidRDefault="00964A60" w:rsidP="008145E2">
      <w:pPr>
        <w:pStyle w:val="Default"/>
        <w:numPr>
          <w:ilvl w:val="0"/>
          <w:numId w:val="101"/>
        </w:numPr>
        <w:jc w:val="both"/>
        <w:rPr>
          <w:rFonts w:ascii="Calibri" w:hAnsi="Calibri" w:cs="Calibri"/>
          <w:color w:val="auto"/>
        </w:rPr>
      </w:pPr>
      <w:r w:rsidRPr="005D2CBE">
        <w:rPr>
          <w:rFonts w:ascii="Calibri" w:hAnsi="Calibri" w:cs="Calibri"/>
          <w:bCs/>
          <w:color w:val="auto"/>
        </w:rPr>
        <w:t>la SCAPE (2013-2017) qui précise dans ses fondements que : « </w:t>
      </w:r>
      <w:r w:rsidRPr="005D2CBE">
        <w:rPr>
          <w:rFonts w:ascii="Calibri" w:hAnsi="Calibri" w:cs="Calibri"/>
          <w:b/>
          <w:bCs/>
          <w:color w:val="auto"/>
        </w:rPr>
        <w:t>A long terme, l’ambition politique affirmée est d’amener le Togo à rejoindre d’ici 15 à 20 ans le peloton des pays émergents</w:t>
      </w:r>
      <w:r w:rsidRPr="005D2CBE">
        <w:rPr>
          <w:rFonts w:ascii="Calibri" w:hAnsi="Calibri" w:cs="Calibri"/>
          <w:bCs/>
          <w:color w:val="auto"/>
        </w:rPr>
        <w:t xml:space="preserve"> : (i) </w:t>
      </w:r>
      <w:r w:rsidRPr="005D2CBE">
        <w:rPr>
          <w:rFonts w:ascii="Calibri" w:hAnsi="Calibri"/>
          <w:color w:val="auto"/>
        </w:rPr>
        <w:t>transformer profondément la structure actuelle de l’économie pour faire émerger davantage le secteur secondaire et particulièrement l’industrie manufacturière, rendre le secteur primaire plus intensif et muter le secteur tertiaire de l’informel vers des services plus performants et professionnalisés ; (ii) atteindre le stade de pays à revenus intermédiaires dans lequel l’emploi et les revenus seront mieux distribués et la pauvreté ne revêtira plus qu’un caractère résiduel ; (iii) développer des infrastructures, améliorer le climat des affaires, alléger les coûts des facteurs de production et disposer d’un système financier assumant pleinement sa mission d’intermédiation financière, plus innovant et plus ouvert vers le monde.</w:t>
      </w:r>
      <w:r w:rsidRPr="005D2CBE">
        <w:rPr>
          <w:rFonts w:ascii="Calibri" w:hAnsi="Calibri" w:cs="Calibri"/>
          <w:bCs/>
          <w:color w:val="auto"/>
        </w:rPr>
        <w:t xml:space="preserve"> » et, </w:t>
      </w:r>
    </w:p>
    <w:p w:rsidR="008145E2" w:rsidRPr="000014F8" w:rsidRDefault="008145E2" w:rsidP="008145E2">
      <w:pPr>
        <w:pStyle w:val="Default"/>
        <w:ind w:left="780"/>
        <w:jc w:val="both"/>
        <w:rPr>
          <w:rFonts w:ascii="Calibri" w:hAnsi="Calibri" w:cs="Calibri"/>
          <w:color w:val="auto"/>
          <w:sz w:val="20"/>
        </w:rPr>
      </w:pPr>
    </w:p>
    <w:p w:rsidR="008145E2" w:rsidRPr="005D2CBE" w:rsidRDefault="00964A60" w:rsidP="008145E2">
      <w:pPr>
        <w:pStyle w:val="Default"/>
        <w:numPr>
          <w:ilvl w:val="0"/>
          <w:numId w:val="101"/>
        </w:numPr>
        <w:jc w:val="both"/>
        <w:rPr>
          <w:rStyle w:val="A4"/>
          <w:rFonts w:ascii="Calibri" w:hAnsi="Calibri" w:cs="Calibri"/>
          <w:color w:val="auto"/>
          <w:sz w:val="24"/>
          <w:szCs w:val="24"/>
        </w:rPr>
      </w:pPr>
      <w:r w:rsidRPr="005D2CBE">
        <w:rPr>
          <w:rFonts w:ascii="Calibri" w:hAnsi="Calibri"/>
          <w:color w:val="auto"/>
        </w:rPr>
        <w:t>le Chef de l’Etat lors de son discours</w:t>
      </w:r>
      <w:r w:rsidRPr="005D2CBE">
        <w:rPr>
          <w:rFonts w:ascii="Calibri" w:hAnsi="Calibri" w:cs="TimesNewRomanPS-BoldMT"/>
          <w:bCs/>
          <w:color w:val="auto"/>
        </w:rPr>
        <w:t xml:space="preserve"> à la Nation à l’occasion du 54</w:t>
      </w:r>
      <w:r w:rsidRPr="005D2CBE">
        <w:rPr>
          <w:rFonts w:ascii="Calibri" w:hAnsi="Calibri" w:cs="TimesNewRomanPS-BoldMT"/>
          <w:bCs/>
          <w:color w:val="auto"/>
          <w:vertAlign w:val="superscript"/>
        </w:rPr>
        <w:t>e</w:t>
      </w:r>
      <w:r w:rsidRPr="005D2CBE">
        <w:rPr>
          <w:rFonts w:ascii="Calibri" w:hAnsi="Calibri" w:cs="TimesNewRomanPS-BoldMT"/>
          <w:bCs/>
          <w:color w:val="auto"/>
        </w:rPr>
        <w:t xml:space="preserve"> anniversaire de l’indépendance du Togo, le 26 avril 2014, qui </w:t>
      </w:r>
      <w:r w:rsidRPr="005D2CBE">
        <w:rPr>
          <w:rFonts w:ascii="Calibri" w:hAnsi="Calibri" w:cs="TimesNewRomanPSMT"/>
          <w:color w:val="auto"/>
        </w:rPr>
        <w:t>dévoile sa vision à long terme résumée comme suit : «</w:t>
      </w:r>
      <w:r w:rsidRPr="005D2CBE">
        <w:rPr>
          <w:rFonts w:ascii="Calibri" w:hAnsi="Calibri" w:cs="TimesNewRomanPSMT"/>
          <w:b/>
          <w:color w:val="auto"/>
        </w:rPr>
        <w:t>Faire du Togo un pays prospère</w:t>
      </w:r>
      <w:r w:rsidRPr="005D2CBE">
        <w:rPr>
          <w:rFonts w:ascii="Calibri" w:hAnsi="Calibri" w:cs="TimesNewRomanPSMT"/>
          <w:color w:val="auto"/>
        </w:rPr>
        <w:t> : (i) Engager les citoyens de tous horizons, dans une union sacrée pour l’ancrage de la croissance économique dans l’avenir ; consolider les bases de l’économie en poursuivant les investissements dans les infrastructures, tout en accompagnant activement la mutation du secteur agricole pour l’essor des industries de transformation et la multiplication des PME-PMI, par la création de véritables filières de transformation, allant jusqu’aux produits finis, positionnant ainsi le Togo comme une force d’exportation dans la sous-région et bien au-delà ; accroître la création d’emplois, redonner confiance à la jeunesse togolaise et tirer les revenus vers le haut ; (ii) Concentrer les efforts sur les activités de services, en mettant un accent tout particulier sur la logistique et amener le Togo à se positionner comme le hub d’affaires par excellence, d’une sous-région en pleine croissance ; (iii) Amener le Togo à s’affirmer dans la construction d’un label de qualité et d’un pôle de compétitivité. »</w:t>
      </w:r>
    </w:p>
    <w:p w:rsidR="008145E2" w:rsidRPr="005D2CBE" w:rsidRDefault="00964A60" w:rsidP="008145E2">
      <w:pPr>
        <w:pStyle w:val="Default"/>
        <w:jc w:val="both"/>
        <w:rPr>
          <w:rFonts w:ascii="Calibri" w:hAnsi="Calibri" w:cs="Calibri"/>
          <w:bCs/>
          <w:color w:val="auto"/>
        </w:rPr>
      </w:pPr>
      <w:r w:rsidRPr="005D2CBE">
        <w:rPr>
          <w:rFonts w:ascii="Calibri" w:hAnsi="Calibri" w:cs="Calibri"/>
          <w:bCs/>
          <w:color w:val="auto"/>
        </w:rPr>
        <w:t xml:space="preserve">Dans l’ensemble, ces deux sources se rejoignent de par leur ambition et les défis à relever. </w:t>
      </w:r>
    </w:p>
    <w:p w:rsidR="008145E2" w:rsidRPr="005D2CBE" w:rsidRDefault="008145E2" w:rsidP="008145E2">
      <w:pPr>
        <w:pStyle w:val="Default"/>
        <w:jc w:val="both"/>
        <w:rPr>
          <w:rFonts w:ascii="Calibri" w:hAnsi="Calibri" w:cs="Calibri"/>
          <w:bCs/>
          <w:color w:val="auto"/>
        </w:rPr>
      </w:pPr>
    </w:p>
    <w:p w:rsidR="008145E2" w:rsidRPr="005D2CBE" w:rsidRDefault="00964A60" w:rsidP="008145E2">
      <w:pPr>
        <w:pStyle w:val="Default"/>
        <w:jc w:val="both"/>
        <w:rPr>
          <w:rStyle w:val="A4"/>
          <w:rFonts w:ascii="Calibri" w:hAnsi="Calibri" w:cs="Calibri"/>
          <w:bCs/>
          <w:color w:val="auto"/>
          <w:sz w:val="24"/>
          <w:szCs w:val="24"/>
        </w:rPr>
      </w:pPr>
      <w:r w:rsidRPr="005D2CBE">
        <w:rPr>
          <w:rFonts w:ascii="Calibri" w:hAnsi="Calibri" w:cs="Calibri"/>
          <w:bCs/>
          <w:color w:val="auto"/>
        </w:rPr>
        <w:t xml:space="preserve">La concrétisation de cette vision nécessite la mise en place d’une politique intégrée de suivi-évaluation basée sur </w:t>
      </w:r>
      <w:r w:rsidRPr="005D2CBE">
        <w:rPr>
          <w:rStyle w:val="A4"/>
          <w:rFonts w:ascii="Calibri" w:hAnsi="Calibri" w:cs="Calibri"/>
          <w:color w:val="auto"/>
          <w:sz w:val="24"/>
          <w:szCs w:val="24"/>
        </w:rPr>
        <w:t>un système national de planification (SNP) bien ancré dans un cadre général et un cycle de gestion du développement du pays.</w:t>
      </w:r>
    </w:p>
    <w:p w:rsidR="008145E2" w:rsidRPr="005D2CBE" w:rsidRDefault="008145E2" w:rsidP="008145E2">
      <w:pPr>
        <w:pStyle w:val="Default"/>
        <w:jc w:val="both"/>
        <w:rPr>
          <w:rFonts w:ascii="Calibri" w:hAnsi="Calibri" w:cs="Calibri"/>
          <w:bCs/>
          <w:color w:val="auto"/>
          <w:sz w:val="16"/>
          <w:szCs w:val="16"/>
        </w:rPr>
      </w:pPr>
    </w:p>
    <w:p w:rsidR="00964A60" w:rsidRPr="005D2CBE" w:rsidRDefault="00964A60" w:rsidP="00964A60">
      <w:pPr>
        <w:pStyle w:val="Titre3"/>
        <w:spacing w:before="0" w:line="240" w:lineRule="auto"/>
        <w:rPr>
          <w:rFonts w:asciiTheme="minorHAnsi" w:hAnsiTheme="minorHAnsi"/>
          <w:color w:val="auto"/>
          <w:sz w:val="24"/>
          <w:szCs w:val="24"/>
        </w:rPr>
      </w:pPr>
      <w:bookmarkStart w:id="61" w:name="_Toc459745256"/>
      <w:r w:rsidRPr="005D2CBE">
        <w:rPr>
          <w:rFonts w:asciiTheme="minorHAnsi" w:hAnsiTheme="minorHAnsi"/>
          <w:bCs w:val="0"/>
          <w:color w:val="auto"/>
          <w:sz w:val="24"/>
          <w:szCs w:val="24"/>
        </w:rPr>
        <w:t>3.7.2.Système national de planification du développement (SNP)</w:t>
      </w:r>
      <w:bookmarkEnd w:id="61"/>
    </w:p>
    <w:p w:rsidR="008145E2" w:rsidRPr="005D2CBE" w:rsidRDefault="008145E2" w:rsidP="008145E2">
      <w:pPr>
        <w:spacing w:after="0" w:line="240" w:lineRule="auto"/>
        <w:jc w:val="both"/>
        <w:rPr>
          <w:rFonts w:cs="Calibri"/>
          <w:sz w:val="16"/>
          <w:szCs w:val="16"/>
        </w:rPr>
      </w:pPr>
    </w:p>
    <w:p w:rsidR="008145E2" w:rsidRPr="005D2CBE" w:rsidRDefault="00964A60" w:rsidP="008145E2">
      <w:pPr>
        <w:spacing w:after="0" w:line="240" w:lineRule="auto"/>
        <w:jc w:val="both"/>
        <w:rPr>
          <w:rFonts w:cs="Calibri"/>
          <w:sz w:val="24"/>
          <w:szCs w:val="24"/>
        </w:rPr>
      </w:pPr>
      <w:r w:rsidRPr="005D2CBE">
        <w:rPr>
          <w:rFonts w:cs="Calibri"/>
          <w:sz w:val="24"/>
          <w:szCs w:val="24"/>
        </w:rPr>
        <w:t>Le système national de planification du développement du Togo</w:t>
      </w:r>
      <w:r w:rsidRPr="005D2CBE">
        <w:rPr>
          <w:rStyle w:val="Appelnotedebasdep"/>
          <w:rFonts w:cs="Calibri"/>
          <w:sz w:val="24"/>
          <w:szCs w:val="24"/>
        </w:rPr>
        <w:footnoteReference w:id="6"/>
      </w:r>
      <w:r w:rsidRPr="005D2CBE">
        <w:rPr>
          <w:rFonts w:cs="Calibri"/>
          <w:sz w:val="24"/>
          <w:szCs w:val="24"/>
        </w:rPr>
        <w:t xml:space="preserve"> est l’une des quatre (04) grandes composantes du cadre général de la gestion du développement du Togo. En effet, le cadre général de gestion du développement s’articule autour de quatre systèmes qui s’alimentent mutuellement</w:t>
      </w:r>
      <w:r w:rsidR="00F9369F">
        <w:rPr>
          <w:rFonts w:cs="Calibri"/>
          <w:sz w:val="24"/>
          <w:szCs w:val="24"/>
        </w:rPr>
        <w:t>,</w:t>
      </w:r>
      <w:r w:rsidRPr="005D2CBE">
        <w:rPr>
          <w:rFonts w:cs="Calibri"/>
          <w:sz w:val="24"/>
          <w:szCs w:val="24"/>
        </w:rPr>
        <w:t xml:space="preserve"> à savoir : (i) le système national de planification (SNP) ; (ii) le système de gestion des finances publiques (</w:t>
      </w:r>
      <w:r w:rsidR="0058372A">
        <w:rPr>
          <w:rFonts w:cs="Calibri"/>
          <w:sz w:val="24"/>
          <w:szCs w:val="24"/>
        </w:rPr>
        <w:t>S</w:t>
      </w:r>
      <w:r w:rsidRPr="005D2CBE">
        <w:rPr>
          <w:rFonts w:cs="Calibri"/>
          <w:sz w:val="24"/>
          <w:szCs w:val="24"/>
        </w:rPr>
        <w:t>GFP) ; (iii) le système de suivi-évaluation (SSE)  et (iv) le système statistique national (SSN).</w:t>
      </w:r>
    </w:p>
    <w:p w:rsidR="008145E2" w:rsidRPr="005D2CBE" w:rsidRDefault="008145E2" w:rsidP="008145E2">
      <w:pPr>
        <w:spacing w:after="0" w:line="240" w:lineRule="auto"/>
        <w:jc w:val="both"/>
        <w:rPr>
          <w:sz w:val="24"/>
          <w:szCs w:val="24"/>
        </w:rPr>
      </w:pPr>
    </w:p>
    <w:p w:rsidR="008145E2" w:rsidRPr="005D2CBE" w:rsidRDefault="00964A60" w:rsidP="008145E2">
      <w:pPr>
        <w:spacing w:after="0" w:line="240" w:lineRule="auto"/>
        <w:jc w:val="both"/>
        <w:rPr>
          <w:rFonts w:cs="Calibri"/>
          <w:sz w:val="24"/>
          <w:szCs w:val="24"/>
        </w:rPr>
      </w:pPr>
      <w:r w:rsidRPr="005D2CBE">
        <w:rPr>
          <w:rFonts w:cs="Calibri"/>
          <w:sz w:val="24"/>
          <w:szCs w:val="24"/>
        </w:rPr>
        <w:t>La figure ci-dessous résume ce cadre :</w:t>
      </w:r>
    </w:p>
    <w:p w:rsidR="008145E2" w:rsidRPr="005D2CBE" w:rsidRDefault="008145E2" w:rsidP="008145E2">
      <w:pPr>
        <w:spacing w:after="0" w:line="240" w:lineRule="auto"/>
        <w:jc w:val="both"/>
        <w:rPr>
          <w:sz w:val="16"/>
          <w:szCs w:val="16"/>
        </w:rPr>
      </w:pPr>
    </w:p>
    <w:p w:rsidR="008145E2" w:rsidRPr="005D2CBE" w:rsidRDefault="008145E2" w:rsidP="008145E2">
      <w:pPr>
        <w:pStyle w:val="Lgende"/>
        <w:rPr>
          <w:rStyle w:val="A4"/>
          <w:rFonts w:ascii="Calibri" w:hAnsi="Calibri" w:cs="Calibri"/>
          <w:color w:val="auto"/>
          <w:sz w:val="24"/>
          <w:szCs w:val="28"/>
        </w:rPr>
      </w:pPr>
      <w:bookmarkStart w:id="62" w:name="_Toc454974067"/>
      <w:r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1</w:t>
      </w:r>
      <w:r w:rsidR="000A4745" w:rsidRPr="005D2CBE">
        <w:rPr>
          <w:rStyle w:val="A4"/>
          <w:rFonts w:ascii="Calibri" w:hAnsi="Calibri" w:cs="Calibri"/>
          <w:color w:val="auto"/>
          <w:sz w:val="24"/>
          <w:szCs w:val="28"/>
        </w:rPr>
        <w:fldChar w:fldCharType="end"/>
      </w:r>
      <w:r w:rsidRPr="005D2CBE">
        <w:rPr>
          <w:rStyle w:val="A4"/>
          <w:rFonts w:ascii="Calibri" w:hAnsi="Calibri" w:cs="Calibri"/>
          <w:color w:val="auto"/>
          <w:sz w:val="24"/>
          <w:szCs w:val="28"/>
        </w:rPr>
        <w:t> : SNP dans le cadre général de gestion du développement</w:t>
      </w:r>
      <w:bookmarkEnd w:id="62"/>
    </w:p>
    <w:p w:rsidR="008145E2" w:rsidRPr="005D2CBE" w:rsidRDefault="008145E2" w:rsidP="008145E2">
      <w:pPr>
        <w:spacing w:after="120"/>
        <w:rPr>
          <w:rStyle w:val="A4"/>
          <w:rFonts w:ascii="Calibri" w:hAnsi="Calibri" w:cs="Calibri"/>
          <w:b/>
          <w:color w:val="auto"/>
          <w:sz w:val="24"/>
          <w:szCs w:val="28"/>
        </w:rPr>
      </w:pPr>
    </w:p>
    <w:p w:rsidR="008145E2" w:rsidRPr="005D2CBE" w:rsidRDefault="00771077" w:rsidP="008145E2">
      <w:pPr>
        <w:pStyle w:val="Paragraphedeliste"/>
        <w:ind w:left="360"/>
        <w:rPr>
          <w:rStyle w:val="A4"/>
          <w:color w:val="auto"/>
          <w:sz w:val="28"/>
          <w:szCs w:val="28"/>
        </w:rPr>
      </w:pPr>
      <w:r w:rsidRPr="005D2CBE">
        <w:rPr>
          <w:rFonts w:ascii="Adobe Garamond Pro" w:hAnsi="Adobe Garamond Pro" w:cs="Adobe Garamond Pro"/>
          <w:noProof/>
          <w:sz w:val="28"/>
          <w:szCs w:val="28"/>
        </w:rPr>
        <w:drawing>
          <wp:inline distT="0" distB="0" distL="0" distR="0">
            <wp:extent cx="5735955" cy="2306955"/>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srcRect/>
                    <a:stretch>
                      <a:fillRect/>
                    </a:stretch>
                  </pic:blipFill>
                  <pic:spPr bwMode="auto">
                    <a:xfrm>
                      <a:off x="0" y="0"/>
                      <a:ext cx="5735955" cy="2306955"/>
                    </a:xfrm>
                    <a:prstGeom prst="rect">
                      <a:avLst/>
                    </a:prstGeom>
                    <a:solidFill>
                      <a:srgbClr val="DCE6F2"/>
                    </a:solidFill>
                    <a:ln w="9525">
                      <a:noFill/>
                      <a:miter lim="800000"/>
                      <a:headEnd/>
                      <a:tailEnd/>
                    </a:ln>
                  </pic:spPr>
                </pic:pic>
              </a:graphicData>
            </a:graphic>
          </wp:inline>
        </w:drawing>
      </w:r>
    </w:p>
    <w:p w:rsidR="008145E2" w:rsidRPr="005D2CBE" w:rsidRDefault="008145E2" w:rsidP="008145E2">
      <w:pPr>
        <w:pStyle w:val="Paragraphedeliste"/>
        <w:spacing w:before="200"/>
        <w:ind w:left="357" w:firstLine="6"/>
        <w:contextualSpacing w:val="0"/>
        <w:rPr>
          <w:rStyle w:val="A4"/>
          <w:rFonts w:ascii="Calibri" w:hAnsi="Calibri" w:cs="Calibri"/>
          <w:b/>
          <w:color w:val="auto"/>
          <w:sz w:val="24"/>
          <w:szCs w:val="24"/>
        </w:rPr>
      </w:pPr>
      <w:r w:rsidRPr="005D2CBE">
        <w:rPr>
          <w:rStyle w:val="A4"/>
          <w:rFonts w:ascii="Calibri" w:hAnsi="Calibri" w:cs="Calibri"/>
          <w:b/>
          <w:color w:val="auto"/>
          <w:sz w:val="24"/>
          <w:szCs w:val="24"/>
          <w:u w:val="single"/>
        </w:rPr>
        <w:t>Source </w:t>
      </w:r>
      <w:r w:rsidRPr="005D2CBE">
        <w:rPr>
          <w:rStyle w:val="A4"/>
          <w:rFonts w:ascii="Calibri" w:hAnsi="Calibri" w:cs="Calibri"/>
          <w:b/>
          <w:color w:val="auto"/>
          <w:sz w:val="24"/>
          <w:szCs w:val="24"/>
        </w:rPr>
        <w:t>: Document cadre du SNP</w:t>
      </w:r>
    </w:p>
    <w:p w:rsidR="008145E2" w:rsidRPr="005D2CBE" w:rsidRDefault="008145E2" w:rsidP="008145E2">
      <w:pPr>
        <w:spacing w:after="0" w:line="240" w:lineRule="auto"/>
        <w:jc w:val="both"/>
        <w:rPr>
          <w:sz w:val="16"/>
          <w:szCs w:val="16"/>
        </w:rPr>
      </w:pPr>
    </w:p>
    <w:p w:rsidR="008145E2" w:rsidRPr="005D2CBE" w:rsidRDefault="00964A60" w:rsidP="008145E2">
      <w:pPr>
        <w:spacing w:after="120" w:line="240" w:lineRule="auto"/>
        <w:jc w:val="both"/>
        <w:rPr>
          <w:rStyle w:val="A4"/>
          <w:rFonts w:ascii="Calibri" w:hAnsi="Calibri" w:cs="Calibri"/>
          <w:color w:val="auto"/>
          <w:sz w:val="24"/>
          <w:szCs w:val="24"/>
        </w:rPr>
      </w:pPr>
      <w:r w:rsidRPr="005D2CBE">
        <w:rPr>
          <w:rStyle w:val="A4"/>
          <w:rFonts w:ascii="Calibri" w:hAnsi="Calibri" w:cs="Calibri"/>
          <w:color w:val="auto"/>
          <w:sz w:val="24"/>
          <w:szCs w:val="24"/>
        </w:rPr>
        <w:t>Le cycle de gestion du développement va des études prospectives, à l’évaluation des politiques publiques, en passant par la formulation et la mise en œuvre des politiques publiques. Ce cycle de gestion comprend trois cadres de référence qui se soutiennent mutuellement : le cadre de planification</w:t>
      </w:r>
      <w:r w:rsidR="00F9369F">
        <w:rPr>
          <w:rStyle w:val="A4"/>
          <w:rFonts w:ascii="Calibri" w:hAnsi="Calibri" w:cs="Calibri"/>
          <w:color w:val="auto"/>
          <w:sz w:val="24"/>
          <w:szCs w:val="24"/>
        </w:rPr>
        <w:t>,</w:t>
      </w:r>
      <w:r w:rsidRPr="005D2CBE">
        <w:rPr>
          <w:rStyle w:val="A4"/>
          <w:rFonts w:ascii="Calibri" w:hAnsi="Calibri" w:cs="Calibri"/>
          <w:color w:val="auto"/>
          <w:sz w:val="24"/>
          <w:szCs w:val="24"/>
        </w:rPr>
        <w:t xml:space="preserve"> le cadre budgétaire</w:t>
      </w:r>
      <w:r w:rsidR="00F9369F">
        <w:rPr>
          <w:rStyle w:val="A4"/>
          <w:rFonts w:ascii="Calibri" w:hAnsi="Calibri" w:cs="Calibri"/>
          <w:color w:val="auto"/>
          <w:sz w:val="24"/>
          <w:szCs w:val="24"/>
        </w:rPr>
        <w:t>,</w:t>
      </w:r>
      <w:r w:rsidRPr="005D2CBE">
        <w:rPr>
          <w:rStyle w:val="A4"/>
          <w:rFonts w:ascii="Calibri" w:hAnsi="Calibri" w:cs="Calibri"/>
          <w:color w:val="auto"/>
          <w:sz w:val="24"/>
          <w:szCs w:val="24"/>
        </w:rPr>
        <w:t xml:space="preserve"> le cad</w:t>
      </w:r>
      <w:r w:rsidR="00F9369F">
        <w:rPr>
          <w:rStyle w:val="A4"/>
          <w:rFonts w:ascii="Calibri" w:hAnsi="Calibri" w:cs="Calibri"/>
          <w:color w:val="auto"/>
          <w:sz w:val="24"/>
          <w:szCs w:val="24"/>
        </w:rPr>
        <w:t>re de mise en œuvre et de suivi-</w:t>
      </w:r>
      <w:r w:rsidRPr="005D2CBE">
        <w:rPr>
          <w:rStyle w:val="A4"/>
          <w:rFonts w:ascii="Calibri" w:hAnsi="Calibri" w:cs="Calibri"/>
          <w:color w:val="auto"/>
          <w:sz w:val="24"/>
          <w:szCs w:val="24"/>
        </w:rPr>
        <w:t xml:space="preserve">évaluation. </w:t>
      </w:r>
    </w:p>
    <w:p w:rsidR="008145E2" w:rsidRPr="005D2CBE" w:rsidRDefault="008145E2" w:rsidP="008145E2">
      <w:pPr>
        <w:spacing w:after="120" w:line="240" w:lineRule="auto"/>
        <w:jc w:val="both"/>
        <w:rPr>
          <w:rStyle w:val="A4"/>
          <w:rFonts w:ascii="Calibri" w:hAnsi="Calibri" w:cs="Calibri"/>
          <w:color w:val="auto"/>
          <w:sz w:val="16"/>
          <w:szCs w:val="16"/>
        </w:rPr>
      </w:pPr>
    </w:p>
    <w:p w:rsidR="00084FF4" w:rsidRPr="005D2CBE" w:rsidRDefault="00084FF4">
      <w:pPr>
        <w:spacing w:after="0" w:line="240" w:lineRule="auto"/>
        <w:rPr>
          <w:rStyle w:val="A4"/>
          <w:rFonts w:ascii="Calibri" w:hAnsi="Calibri" w:cs="Calibri"/>
          <w:b/>
          <w:bCs/>
          <w:color w:val="auto"/>
          <w:sz w:val="24"/>
          <w:szCs w:val="28"/>
          <w:lang w:eastAsia="en-US"/>
        </w:rPr>
      </w:pPr>
      <w:r w:rsidRPr="005D2CBE">
        <w:rPr>
          <w:rStyle w:val="A4"/>
          <w:rFonts w:ascii="Calibri" w:hAnsi="Calibri" w:cs="Calibri"/>
          <w:color w:val="auto"/>
          <w:sz w:val="24"/>
          <w:szCs w:val="28"/>
        </w:rPr>
        <w:br w:type="page"/>
      </w:r>
    </w:p>
    <w:p w:rsidR="008145E2" w:rsidRPr="005D2CBE" w:rsidRDefault="008145E2" w:rsidP="008145E2">
      <w:pPr>
        <w:pStyle w:val="Lgende"/>
        <w:rPr>
          <w:rStyle w:val="A4"/>
          <w:rFonts w:ascii="Calibri" w:hAnsi="Calibri" w:cs="Calibri"/>
          <w:color w:val="auto"/>
          <w:sz w:val="24"/>
          <w:szCs w:val="28"/>
        </w:rPr>
      </w:pPr>
      <w:bookmarkStart w:id="63" w:name="_Toc454974068"/>
      <w:r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2</w:t>
      </w:r>
      <w:r w:rsidR="000A4745" w:rsidRPr="005D2CBE">
        <w:rPr>
          <w:rStyle w:val="A4"/>
          <w:rFonts w:ascii="Calibri" w:hAnsi="Calibri" w:cs="Calibri"/>
          <w:color w:val="auto"/>
          <w:sz w:val="24"/>
          <w:szCs w:val="28"/>
        </w:rPr>
        <w:fldChar w:fldCharType="end"/>
      </w:r>
      <w:r w:rsidRPr="005D2CBE">
        <w:rPr>
          <w:rStyle w:val="A4"/>
          <w:rFonts w:ascii="Calibri" w:hAnsi="Calibri" w:cs="Calibri"/>
          <w:color w:val="auto"/>
          <w:sz w:val="24"/>
          <w:szCs w:val="28"/>
        </w:rPr>
        <w:t> : Cycle de gestion du développement</w:t>
      </w:r>
      <w:bookmarkEnd w:id="63"/>
    </w:p>
    <w:p w:rsidR="008145E2" w:rsidRPr="005D2CBE" w:rsidRDefault="00771077" w:rsidP="008145E2">
      <w:pPr>
        <w:spacing w:before="240" w:after="0" w:line="240" w:lineRule="auto"/>
        <w:jc w:val="center"/>
        <w:rPr>
          <w:rStyle w:val="A4"/>
          <w:rFonts w:ascii="Garamond" w:hAnsi="Garamond" w:cs="Times New Roman"/>
          <w:color w:val="auto"/>
          <w:sz w:val="26"/>
          <w:szCs w:val="26"/>
        </w:rPr>
      </w:pPr>
      <w:r w:rsidRPr="005D2CBE">
        <w:rPr>
          <w:rFonts w:ascii="Garamond" w:hAnsi="Garamond"/>
          <w:noProof/>
          <w:sz w:val="26"/>
          <w:szCs w:val="26"/>
        </w:rPr>
        <w:drawing>
          <wp:inline distT="0" distB="0" distL="0" distR="0">
            <wp:extent cx="5583555" cy="2181860"/>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cstate="print"/>
                    <a:srcRect l="2486" t="1733" r="783" b="3468"/>
                    <a:stretch>
                      <a:fillRect/>
                    </a:stretch>
                  </pic:blipFill>
                  <pic:spPr bwMode="auto">
                    <a:xfrm>
                      <a:off x="0" y="0"/>
                      <a:ext cx="5583555" cy="2181860"/>
                    </a:xfrm>
                    <a:prstGeom prst="rect">
                      <a:avLst/>
                    </a:prstGeom>
                    <a:noFill/>
                    <a:ln w="9525">
                      <a:noFill/>
                      <a:miter lim="800000"/>
                      <a:headEnd/>
                      <a:tailEnd/>
                    </a:ln>
                  </pic:spPr>
                </pic:pic>
              </a:graphicData>
            </a:graphic>
          </wp:inline>
        </w:drawing>
      </w:r>
    </w:p>
    <w:p w:rsidR="008145E2" w:rsidRPr="005D2CBE" w:rsidRDefault="008145E2" w:rsidP="008145E2">
      <w:pPr>
        <w:pStyle w:val="Paragraphedeliste"/>
        <w:spacing w:before="120"/>
        <w:ind w:left="425"/>
        <w:contextualSpacing w:val="0"/>
        <w:rPr>
          <w:rStyle w:val="A4"/>
          <w:rFonts w:ascii="Calibri" w:hAnsi="Calibri" w:cs="Calibri"/>
          <w:b/>
          <w:color w:val="auto"/>
          <w:sz w:val="24"/>
          <w:szCs w:val="28"/>
        </w:rPr>
      </w:pPr>
      <w:r w:rsidRPr="005D2CBE">
        <w:rPr>
          <w:rStyle w:val="A4"/>
          <w:rFonts w:ascii="Calibri" w:hAnsi="Calibri" w:cs="Calibri"/>
          <w:b/>
          <w:color w:val="auto"/>
          <w:sz w:val="24"/>
          <w:szCs w:val="28"/>
          <w:u w:val="single"/>
        </w:rPr>
        <w:t>Source </w:t>
      </w:r>
      <w:r w:rsidRPr="005D2CBE">
        <w:rPr>
          <w:rStyle w:val="A4"/>
          <w:rFonts w:ascii="Calibri" w:hAnsi="Calibri" w:cs="Calibri"/>
          <w:b/>
          <w:color w:val="auto"/>
          <w:sz w:val="24"/>
          <w:szCs w:val="28"/>
        </w:rPr>
        <w:t>: Document cadre du SNP</w:t>
      </w:r>
    </w:p>
    <w:p w:rsidR="008145E2" w:rsidRPr="005D2CBE" w:rsidRDefault="008145E2" w:rsidP="008145E2">
      <w:pPr>
        <w:spacing w:after="0" w:line="240" w:lineRule="auto"/>
        <w:jc w:val="both"/>
        <w:rPr>
          <w:rStyle w:val="A4"/>
          <w:rFonts w:ascii="Calibri" w:hAnsi="Calibri" w:cs="Calibri"/>
          <w:color w:val="auto"/>
          <w:sz w:val="28"/>
          <w:szCs w:val="28"/>
        </w:rPr>
      </w:pPr>
    </w:p>
    <w:p w:rsidR="008145E2" w:rsidRPr="005D2CBE" w:rsidRDefault="00964A60" w:rsidP="008145E2">
      <w:pPr>
        <w:spacing w:after="0" w:line="240" w:lineRule="auto"/>
        <w:jc w:val="both"/>
        <w:rPr>
          <w:rStyle w:val="A4"/>
          <w:rFonts w:ascii="Calibri" w:hAnsi="Calibri" w:cs="Calibri"/>
          <w:color w:val="auto"/>
          <w:sz w:val="24"/>
          <w:szCs w:val="24"/>
        </w:rPr>
      </w:pPr>
      <w:r w:rsidRPr="005D2CBE">
        <w:rPr>
          <w:rStyle w:val="A4"/>
          <w:rFonts w:ascii="Calibri" w:hAnsi="Calibri" w:cs="Calibri"/>
          <w:color w:val="auto"/>
          <w:sz w:val="24"/>
          <w:szCs w:val="24"/>
        </w:rPr>
        <w:t xml:space="preserve">Le SNP prend en compte (i) le contexte national à travers les défis du développement, les capacités institutionnelles, l’orientation des politiques publiques, les réformes structurelles, le rôle de l’Etat et de ses démembrements ainsi que les compétences des collectivités locales, la place du secteur privé et de la société civile; (ii) le contexte sous-régional, avec les réformes de la gestion des finances publiques engagées au sein de l’UEMOA; (iii) le contexte international à travers les nouveaux paradigmes du développement, l’agenda post 2015. </w:t>
      </w:r>
    </w:p>
    <w:p w:rsidR="008145E2" w:rsidRPr="005D2CBE" w:rsidRDefault="008145E2" w:rsidP="008145E2">
      <w:pPr>
        <w:spacing w:after="0" w:line="240" w:lineRule="auto"/>
        <w:jc w:val="both"/>
        <w:rPr>
          <w:sz w:val="24"/>
          <w:szCs w:val="24"/>
        </w:rPr>
      </w:pPr>
    </w:p>
    <w:p w:rsidR="008145E2" w:rsidRPr="005D2CBE" w:rsidRDefault="00964A60" w:rsidP="008145E2">
      <w:pPr>
        <w:spacing w:after="0" w:line="240" w:lineRule="auto"/>
        <w:jc w:val="both"/>
        <w:rPr>
          <w:rStyle w:val="A4"/>
          <w:rFonts w:ascii="Calibri" w:hAnsi="Calibri" w:cs="Calibri"/>
          <w:color w:val="auto"/>
          <w:sz w:val="24"/>
          <w:szCs w:val="24"/>
        </w:rPr>
      </w:pPr>
      <w:r w:rsidRPr="005D2CBE">
        <w:rPr>
          <w:rStyle w:val="A4"/>
          <w:rFonts w:ascii="Calibri" w:hAnsi="Calibri" w:cs="Calibri"/>
          <w:color w:val="auto"/>
          <w:sz w:val="24"/>
          <w:szCs w:val="24"/>
        </w:rPr>
        <w:t>L’architecture de base du SNP qui illustre sa cohérence d’ensemble, se présente comme indiqué dans la figure ci-dessous.</w:t>
      </w:r>
    </w:p>
    <w:p w:rsidR="008145E2" w:rsidRPr="005D2CBE" w:rsidRDefault="008145E2" w:rsidP="008145E2">
      <w:pPr>
        <w:spacing w:after="0" w:line="240" w:lineRule="auto"/>
        <w:jc w:val="both"/>
        <w:rPr>
          <w:sz w:val="16"/>
          <w:szCs w:val="16"/>
        </w:rPr>
      </w:pPr>
    </w:p>
    <w:p w:rsidR="00416758" w:rsidRPr="005D2CBE" w:rsidRDefault="00416758">
      <w:pPr>
        <w:spacing w:after="0" w:line="240" w:lineRule="auto"/>
        <w:rPr>
          <w:rStyle w:val="A4"/>
          <w:rFonts w:ascii="Calibri" w:hAnsi="Calibri" w:cs="Calibri"/>
          <w:color w:val="auto"/>
          <w:sz w:val="24"/>
          <w:szCs w:val="24"/>
        </w:rPr>
      </w:pPr>
      <w:r w:rsidRPr="005D2CBE">
        <w:rPr>
          <w:rStyle w:val="A4"/>
          <w:rFonts w:ascii="Calibri" w:hAnsi="Calibri" w:cs="Calibri"/>
          <w:color w:val="auto"/>
          <w:sz w:val="24"/>
          <w:szCs w:val="24"/>
        </w:rPr>
        <w:br w:type="page"/>
      </w:r>
    </w:p>
    <w:p w:rsidR="00964A60" w:rsidRPr="005D2CBE" w:rsidRDefault="008145E2" w:rsidP="006F2356">
      <w:pPr>
        <w:spacing w:after="0" w:line="240" w:lineRule="auto"/>
        <w:rPr>
          <w:rStyle w:val="A4"/>
          <w:rFonts w:ascii="Calibri" w:hAnsi="Calibri" w:cs="Calibri"/>
          <w:color w:val="auto"/>
          <w:sz w:val="24"/>
          <w:szCs w:val="24"/>
        </w:rPr>
      </w:pPr>
      <w:bookmarkStart w:id="64" w:name="_Toc454974069"/>
      <w:r w:rsidRPr="005D2CBE">
        <w:rPr>
          <w:rStyle w:val="A4"/>
          <w:rFonts w:ascii="Calibri" w:hAnsi="Calibri" w:cs="Calibri"/>
          <w:color w:val="auto"/>
          <w:sz w:val="24"/>
          <w:szCs w:val="24"/>
        </w:rPr>
        <w:t>Figure n°</w:t>
      </w:r>
      <w:r w:rsidR="000A4745" w:rsidRPr="005D2CBE">
        <w:rPr>
          <w:rStyle w:val="A4"/>
          <w:rFonts w:ascii="Calibri" w:hAnsi="Calibri" w:cs="Calibri"/>
          <w:color w:val="auto"/>
          <w:sz w:val="24"/>
          <w:szCs w:val="24"/>
        </w:rPr>
        <w:fldChar w:fldCharType="begin"/>
      </w:r>
      <w:r w:rsidRPr="005D2CBE">
        <w:rPr>
          <w:rStyle w:val="A4"/>
          <w:rFonts w:ascii="Calibri" w:hAnsi="Calibri" w:cs="Calibri"/>
          <w:color w:val="auto"/>
          <w:sz w:val="24"/>
          <w:szCs w:val="24"/>
        </w:rPr>
        <w:instrText xml:space="preserve"> SEQ Figure \* ARABIC </w:instrText>
      </w:r>
      <w:r w:rsidR="000A4745" w:rsidRPr="005D2CBE">
        <w:rPr>
          <w:rStyle w:val="A4"/>
          <w:rFonts w:ascii="Calibri" w:hAnsi="Calibri" w:cs="Calibri"/>
          <w:color w:val="auto"/>
          <w:sz w:val="24"/>
          <w:szCs w:val="24"/>
        </w:rPr>
        <w:fldChar w:fldCharType="separate"/>
      </w:r>
      <w:r w:rsidR="00361784">
        <w:rPr>
          <w:rStyle w:val="A4"/>
          <w:rFonts w:ascii="Calibri" w:hAnsi="Calibri" w:cs="Calibri"/>
          <w:noProof/>
          <w:color w:val="auto"/>
          <w:sz w:val="24"/>
          <w:szCs w:val="24"/>
        </w:rPr>
        <w:t>3</w:t>
      </w:r>
      <w:r w:rsidR="000A4745" w:rsidRPr="005D2CBE">
        <w:rPr>
          <w:rStyle w:val="A4"/>
          <w:rFonts w:ascii="Calibri" w:hAnsi="Calibri" w:cs="Calibri"/>
          <w:color w:val="auto"/>
          <w:sz w:val="24"/>
          <w:szCs w:val="24"/>
        </w:rPr>
        <w:fldChar w:fldCharType="end"/>
      </w:r>
      <w:r w:rsidRPr="005D2CBE">
        <w:rPr>
          <w:rStyle w:val="A4"/>
          <w:rFonts w:ascii="Calibri" w:hAnsi="Calibri" w:cs="Calibri"/>
          <w:color w:val="auto"/>
          <w:sz w:val="24"/>
          <w:szCs w:val="24"/>
        </w:rPr>
        <w:t xml:space="preserve"> : Architecture de base du SNP</w:t>
      </w:r>
      <w:bookmarkEnd w:id="64"/>
    </w:p>
    <w:p w:rsidR="00416758" w:rsidRPr="005D2CBE" w:rsidRDefault="00416758" w:rsidP="006F2356">
      <w:pPr>
        <w:spacing w:after="0" w:line="240" w:lineRule="auto"/>
        <w:rPr>
          <w:rStyle w:val="A4"/>
          <w:rFonts w:ascii="Calibri" w:hAnsi="Calibri" w:cs="Calibri"/>
          <w:color w:val="auto"/>
          <w:sz w:val="24"/>
          <w:szCs w:val="24"/>
        </w:rPr>
      </w:pPr>
    </w:p>
    <w:p w:rsidR="006F2356" w:rsidRPr="005D2CBE" w:rsidRDefault="00771077" w:rsidP="006F2356">
      <w:pPr>
        <w:spacing w:after="0" w:line="240" w:lineRule="auto"/>
        <w:rPr>
          <w:rStyle w:val="A4"/>
          <w:rFonts w:ascii="Calibri" w:hAnsi="Calibri" w:cs="Calibri"/>
          <w:color w:val="auto"/>
          <w:sz w:val="24"/>
          <w:szCs w:val="24"/>
        </w:rPr>
      </w:pPr>
      <w:r w:rsidRPr="005D2CBE">
        <w:rPr>
          <w:rStyle w:val="A4"/>
          <w:rFonts w:ascii="Calibri" w:hAnsi="Calibri" w:cs="Calibri"/>
          <w:noProof/>
          <w:color w:val="auto"/>
          <w:sz w:val="24"/>
          <w:szCs w:val="24"/>
        </w:rPr>
        <w:drawing>
          <wp:inline distT="0" distB="0" distL="0" distR="0">
            <wp:extent cx="5579745" cy="4426240"/>
            <wp:effectExtent l="19050" t="0" r="1905"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a:stretch>
                      <a:fillRect/>
                    </a:stretch>
                  </pic:blipFill>
                  <pic:spPr bwMode="auto">
                    <a:xfrm>
                      <a:off x="0" y="0"/>
                      <a:ext cx="5579745" cy="4426240"/>
                    </a:xfrm>
                    <a:prstGeom prst="rect">
                      <a:avLst/>
                    </a:prstGeom>
                    <a:noFill/>
                    <a:ln w="9525">
                      <a:noFill/>
                      <a:miter lim="800000"/>
                      <a:headEnd/>
                      <a:tailEnd/>
                    </a:ln>
                  </pic:spPr>
                </pic:pic>
              </a:graphicData>
            </a:graphic>
          </wp:inline>
        </w:drawing>
      </w:r>
    </w:p>
    <w:p w:rsidR="006F2356" w:rsidRPr="005D2CBE" w:rsidRDefault="006F2356" w:rsidP="008145E2">
      <w:pPr>
        <w:spacing w:after="120" w:line="240" w:lineRule="auto"/>
        <w:jc w:val="both"/>
        <w:rPr>
          <w:rFonts w:cs="Calibri"/>
          <w:sz w:val="24"/>
          <w:szCs w:val="24"/>
        </w:rPr>
      </w:pPr>
    </w:p>
    <w:p w:rsidR="008145E2" w:rsidRPr="005D2CBE" w:rsidRDefault="00964A60" w:rsidP="008145E2">
      <w:pPr>
        <w:spacing w:after="120" w:line="240" w:lineRule="auto"/>
        <w:jc w:val="both"/>
        <w:rPr>
          <w:rFonts w:cs="Calibri"/>
          <w:sz w:val="24"/>
          <w:szCs w:val="24"/>
        </w:rPr>
      </w:pPr>
      <w:r w:rsidRPr="005D2CBE">
        <w:rPr>
          <w:rFonts w:cs="Calibri"/>
          <w:sz w:val="24"/>
          <w:szCs w:val="24"/>
        </w:rPr>
        <w:t xml:space="preserve">Le cadre du SNP est articulé autour de douze (12) produits dont les diverses cohérences procédurales et temporelles doivent être assurées pour soutenir la solidité de l’ensemble du système. </w:t>
      </w:r>
    </w:p>
    <w:p w:rsidR="008145E2" w:rsidRPr="005D2CBE" w:rsidRDefault="00964A60" w:rsidP="008145E2">
      <w:pPr>
        <w:spacing w:after="120" w:line="240" w:lineRule="auto"/>
        <w:jc w:val="both"/>
        <w:rPr>
          <w:rFonts w:cs="Calibri"/>
          <w:sz w:val="24"/>
          <w:szCs w:val="24"/>
        </w:rPr>
      </w:pPr>
      <w:r w:rsidRPr="005D2CBE">
        <w:rPr>
          <w:rFonts w:cs="Calibri"/>
          <w:sz w:val="24"/>
          <w:szCs w:val="24"/>
        </w:rPr>
        <w:t xml:space="preserve">Le plan national de développement à moyen terme est le cadre de cohérence de l’ensemble des stratégies sectorielles. Il assure l’articulation entre le niveau stratégique et le niveau programmatique. </w:t>
      </w:r>
    </w:p>
    <w:p w:rsidR="008145E2" w:rsidRPr="005D2CBE" w:rsidRDefault="008145E2" w:rsidP="00F9369F">
      <w:pPr>
        <w:spacing w:before="120" w:after="120" w:line="240" w:lineRule="auto"/>
        <w:jc w:val="both"/>
        <w:rPr>
          <w:rFonts w:cs="Calibri"/>
          <w:b/>
          <w:sz w:val="28"/>
          <w:szCs w:val="28"/>
        </w:rPr>
      </w:pPr>
      <w:r w:rsidRPr="005D2CBE">
        <w:rPr>
          <w:rFonts w:cs="Calibri"/>
          <w:b/>
          <w:sz w:val="28"/>
          <w:szCs w:val="28"/>
        </w:rPr>
        <w:t>Au niveau stratégique :</w:t>
      </w:r>
    </w:p>
    <w:p w:rsidR="00996065" w:rsidRPr="005D2CBE" w:rsidRDefault="00964A60">
      <w:pPr>
        <w:pStyle w:val="Paragraphedeliste"/>
        <w:numPr>
          <w:ilvl w:val="0"/>
          <w:numId w:val="62"/>
        </w:numPr>
        <w:spacing w:after="120"/>
        <w:ind w:left="714" w:hanging="357"/>
        <w:contextualSpacing w:val="0"/>
        <w:jc w:val="both"/>
        <w:rPr>
          <w:rFonts w:ascii="Calibri" w:hAnsi="Calibri" w:cs="Calibri"/>
        </w:rPr>
      </w:pPr>
      <w:r w:rsidRPr="005D2CBE">
        <w:rPr>
          <w:rFonts w:ascii="Calibri" w:hAnsi="Calibri" w:cs="Calibri"/>
        </w:rPr>
        <w:t>phase 1 : construction de la vision nationale de développement à long terme ;</w:t>
      </w:r>
    </w:p>
    <w:p w:rsidR="00996065" w:rsidRPr="005D2CBE" w:rsidRDefault="00964A60">
      <w:pPr>
        <w:numPr>
          <w:ilvl w:val="0"/>
          <w:numId w:val="62"/>
        </w:numPr>
        <w:spacing w:after="120" w:line="240" w:lineRule="auto"/>
        <w:ind w:left="714" w:hanging="357"/>
        <w:jc w:val="both"/>
        <w:rPr>
          <w:rFonts w:cs="Calibri"/>
          <w:sz w:val="24"/>
          <w:szCs w:val="24"/>
        </w:rPr>
      </w:pPr>
      <w:r w:rsidRPr="005D2CBE">
        <w:rPr>
          <w:rFonts w:cs="Calibri"/>
          <w:sz w:val="24"/>
          <w:szCs w:val="24"/>
        </w:rPr>
        <w:t xml:space="preserve">phase 2 : élaboration du </w:t>
      </w:r>
      <w:r w:rsidR="004228E1" w:rsidRPr="005D2CBE">
        <w:rPr>
          <w:rFonts w:cs="Calibri"/>
          <w:sz w:val="24"/>
          <w:szCs w:val="24"/>
        </w:rPr>
        <w:t xml:space="preserve">Schéma </w:t>
      </w:r>
      <w:r w:rsidRPr="005D2CBE">
        <w:rPr>
          <w:rFonts w:cs="Calibri"/>
          <w:sz w:val="24"/>
          <w:szCs w:val="24"/>
        </w:rPr>
        <w:t>National d’Aménagement du Territoire (SNAT) en fonction d</w:t>
      </w:r>
      <w:r w:rsidR="00C94072" w:rsidRPr="005D2CBE">
        <w:rPr>
          <w:rFonts w:cs="Calibri"/>
          <w:sz w:val="24"/>
          <w:szCs w:val="24"/>
        </w:rPr>
        <w:t>e la</w:t>
      </w:r>
      <w:r w:rsidRPr="005D2CBE">
        <w:rPr>
          <w:rFonts w:cs="Calibri"/>
          <w:sz w:val="24"/>
          <w:szCs w:val="24"/>
        </w:rPr>
        <w:t xml:space="preserve"> vison nationale de développement ;</w:t>
      </w:r>
    </w:p>
    <w:p w:rsidR="00996065" w:rsidRPr="005D2CBE" w:rsidRDefault="00964A60">
      <w:pPr>
        <w:numPr>
          <w:ilvl w:val="0"/>
          <w:numId w:val="62"/>
        </w:numPr>
        <w:spacing w:after="120" w:line="240" w:lineRule="auto"/>
        <w:ind w:left="714" w:hanging="357"/>
        <w:jc w:val="both"/>
        <w:rPr>
          <w:rFonts w:cs="Calibri"/>
          <w:sz w:val="24"/>
          <w:szCs w:val="24"/>
        </w:rPr>
      </w:pPr>
      <w:r w:rsidRPr="005D2CBE">
        <w:rPr>
          <w:rFonts w:cs="Calibri"/>
          <w:sz w:val="24"/>
          <w:szCs w:val="24"/>
        </w:rPr>
        <w:t>phase 3 : élaboration des Orientations Stratégiques de Développement (OSD)  pour traduire la vision nationale avec comme référentiel spatial le SNAT ;</w:t>
      </w:r>
    </w:p>
    <w:p w:rsidR="00996065" w:rsidRPr="005D2CBE" w:rsidRDefault="00964A60">
      <w:pPr>
        <w:numPr>
          <w:ilvl w:val="0"/>
          <w:numId w:val="62"/>
        </w:numPr>
        <w:spacing w:after="120" w:line="240" w:lineRule="auto"/>
        <w:ind w:left="714" w:hanging="357"/>
        <w:jc w:val="both"/>
        <w:rPr>
          <w:rFonts w:cs="Calibri"/>
          <w:sz w:val="24"/>
          <w:szCs w:val="24"/>
        </w:rPr>
      </w:pPr>
      <w:r w:rsidRPr="005D2CBE">
        <w:rPr>
          <w:rFonts w:cs="Calibri"/>
          <w:sz w:val="24"/>
          <w:szCs w:val="24"/>
        </w:rPr>
        <w:t>phase 4 : formulation en fonction des OSD des politiques publiques (PP) dans les domaines économique, social, institutionnel, environnemental, culturel et technologique ;</w:t>
      </w:r>
    </w:p>
    <w:p w:rsidR="00996065" w:rsidRPr="005D2CBE" w:rsidRDefault="00964A60">
      <w:pPr>
        <w:numPr>
          <w:ilvl w:val="0"/>
          <w:numId w:val="62"/>
        </w:numPr>
        <w:spacing w:after="120" w:line="240" w:lineRule="auto"/>
        <w:ind w:left="714" w:hanging="357"/>
        <w:jc w:val="both"/>
        <w:rPr>
          <w:rFonts w:cs="Calibri"/>
          <w:sz w:val="24"/>
          <w:szCs w:val="24"/>
        </w:rPr>
      </w:pPr>
      <w:r w:rsidRPr="005D2CBE">
        <w:rPr>
          <w:rFonts w:cs="Calibri"/>
          <w:sz w:val="24"/>
          <w:szCs w:val="24"/>
        </w:rPr>
        <w:t>phase 5 : synthèses des PP en stratégies ministérielles ;</w:t>
      </w:r>
    </w:p>
    <w:p w:rsidR="00996065" w:rsidRPr="005D2CBE" w:rsidRDefault="00964A60">
      <w:pPr>
        <w:numPr>
          <w:ilvl w:val="0"/>
          <w:numId w:val="62"/>
        </w:numPr>
        <w:spacing w:after="120" w:line="240" w:lineRule="auto"/>
        <w:ind w:left="714" w:hanging="357"/>
        <w:jc w:val="both"/>
        <w:rPr>
          <w:rFonts w:cs="Calibri"/>
          <w:sz w:val="24"/>
          <w:szCs w:val="24"/>
        </w:rPr>
      </w:pPr>
      <w:r w:rsidRPr="005D2CBE">
        <w:rPr>
          <w:rFonts w:cs="Calibri"/>
          <w:sz w:val="24"/>
          <w:szCs w:val="24"/>
        </w:rPr>
        <w:t>phase 6 : agrégation des stratégies ministérielles pour obtenir les stratégies sectorielles.</w:t>
      </w:r>
    </w:p>
    <w:p w:rsidR="008145E2" w:rsidRPr="005D2CBE" w:rsidRDefault="00964A60" w:rsidP="008145E2">
      <w:pPr>
        <w:spacing w:before="360" w:after="240" w:line="240" w:lineRule="auto"/>
        <w:jc w:val="both"/>
        <w:rPr>
          <w:rFonts w:cs="Calibri"/>
          <w:b/>
          <w:sz w:val="24"/>
          <w:szCs w:val="24"/>
        </w:rPr>
      </w:pPr>
      <w:r w:rsidRPr="005D2CBE">
        <w:rPr>
          <w:rFonts w:cs="Calibri"/>
          <w:b/>
          <w:sz w:val="24"/>
          <w:szCs w:val="24"/>
        </w:rPr>
        <w:t>Au niveau programmatique :</w:t>
      </w:r>
    </w:p>
    <w:p w:rsidR="00964A60" w:rsidRPr="005D2CBE" w:rsidRDefault="00964A60" w:rsidP="00964A60">
      <w:pPr>
        <w:pStyle w:val="Paragraphedeliste"/>
        <w:numPr>
          <w:ilvl w:val="0"/>
          <w:numId w:val="63"/>
        </w:numPr>
        <w:spacing w:after="60"/>
        <w:ind w:left="714" w:hanging="357"/>
        <w:contextualSpacing w:val="0"/>
        <w:jc w:val="both"/>
        <w:rPr>
          <w:rFonts w:ascii="Calibri" w:hAnsi="Calibri" w:cs="Calibri"/>
        </w:rPr>
      </w:pPr>
      <w:r w:rsidRPr="005D2CBE">
        <w:rPr>
          <w:rFonts w:ascii="Calibri" w:hAnsi="Calibri" w:cs="Calibri"/>
        </w:rPr>
        <w:t>phase 7 : élaboration itérative des programmes pluriannuels et du DPBEP ;</w:t>
      </w:r>
    </w:p>
    <w:p w:rsidR="00964A60" w:rsidRPr="005D2CBE" w:rsidRDefault="00964A60" w:rsidP="00964A60">
      <w:pPr>
        <w:pStyle w:val="Paragraphedeliste"/>
        <w:numPr>
          <w:ilvl w:val="0"/>
          <w:numId w:val="63"/>
        </w:numPr>
        <w:spacing w:after="60"/>
        <w:ind w:left="714" w:hanging="357"/>
        <w:contextualSpacing w:val="0"/>
        <w:jc w:val="both"/>
        <w:rPr>
          <w:rFonts w:ascii="Calibri" w:hAnsi="Calibri" w:cs="Calibri"/>
        </w:rPr>
      </w:pPr>
      <w:r w:rsidRPr="005D2CBE">
        <w:rPr>
          <w:rFonts w:ascii="Calibri" w:hAnsi="Calibri" w:cs="Calibri"/>
        </w:rPr>
        <w:t>phase 8 : élaboration des DPPD en fonction des stratégies ministérielles et du DPBEP ;</w:t>
      </w:r>
    </w:p>
    <w:p w:rsidR="00964A60" w:rsidRPr="005D2CBE" w:rsidRDefault="000E7839" w:rsidP="00964A60">
      <w:pPr>
        <w:pStyle w:val="Paragraphedeliste"/>
        <w:numPr>
          <w:ilvl w:val="0"/>
          <w:numId w:val="63"/>
        </w:numPr>
        <w:spacing w:after="60"/>
        <w:contextualSpacing w:val="0"/>
        <w:jc w:val="both"/>
        <w:rPr>
          <w:rFonts w:ascii="Trebuchet MS" w:hAnsi="Trebuchet MS" w:cs="Arial"/>
        </w:rPr>
      </w:pPr>
      <w:r>
        <w:rPr>
          <w:rFonts w:ascii="Calibri" w:hAnsi="Calibri" w:cs="Calibri"/>
        </w:rPr>
        <w:t>phase 9 : déclinaison d</w:t>
      </w:r>
      <w:r w:rsidR="00964A60" w:rsidRPr="005D2CBE">
        <w:rPr>
          <w:rFonts w:ascii="Calibri" w:hAnsi="Calibri" w:cs="Calibri"/>
        </w:rPr>
        <w:t>es aspects spatiaux des plans d’actions ministériels et du DPPD dans les Schémas Régionaux d’Aménagement du Territoire (SRAT) ;</w:t>
      </w:r>
    </w:p>
    <w:p w:rsidR="00964A60" w:rsidRPr="005D2CBE" w:rsidRDefault="00964A60" w:rsidP="00964A60">
      <w:pPr>
        <w:pStyle w:val="Paragraphedeliste"/>
        <w:numPr>
          <w:ilvl w:val="0"/>
          <w:numId w:val="63"/>
        </w:numPr>
        <w:spacing w:after="60"/>
        <w:ind w:left="714" w:hanging="357"/>
        <w:contextualSpacing w:val="0"/>
        <w:jc w:val="both"/>
        <w:rPr>
          <w:rFonts w:ascii="Calibri" w:hAnsi="Calibri" w:cs="Calibri"/>
        </w:rPr>
      </w:pPr>
      <w:r w:rsidRPr="005D2CBE">
        <w:rPr>
          <w:rFonts w:ascii="Calibri" w:hAnsi="Calibri" w:cs="Calibri"/>
        </w:rPr>
        <w:t>phase 10 : élaboration des Schémas locaux d’Aménagement du Territoire (SLAT) en fonction des SRAT et des impératifs de la planification locale.</w:t>
      </w:r>
    </w:p>
    <w:p w:rsidR="008145E2" w:rsidRPr="005D2CBE" w:rsidRDefault="00964A60" w:rsidP="008145E2">
      <w:pPr>
        <w:spacing w:before="240" w:after="0" w:line="240" w:lineRule="auto"/>
        <w:jc w:val="both"/>
        <w:rPr>
          <w:rFonts w:cs="Calibri"/>
          <w:sz w:val="24"/>
          <w:szCs w:val="24"/>
        </w:rPr>
      </w:pPr>
      <w:r w:rsidRPr="005D2CBE">
        <w:rPr>
          <w:rFonts w:cs="Calibri"/>
          <w:b/>
          <w:sz w:val="24"/>
          <w:szCs w:val="24"/>
        </w:rPr>
        <w:t>Au niveau opérationnel :</w:t>
      </w:r>
    </w:p>
    <w:p w:rsidR="008145E2" w:rsidRPr="005D2CBE" w:rsidRDefault="00964A60" w:rsidP="008145E2">
      <w:pPr>
        <w:spacing w:before="240" w:after="120" w:line="240" w:lineRule="auto"/>
        <w:jc w:val="both"/>
        <w:rPr>
          <w:rFonts w:cs="Calibri"/>
          <w:sz w:val="24"/>
          <w:szCs w:val="24"/>
        </w:rPr>
      </w:pPr>
      <w:r w:rsidRPr="005D2CBE">
        <w:rPr>
          <w:rFonts w:cs="Calibri"/>
          <w:sz w:val="24"/>
          <w:szCs w:val="24"/>
        </w:rPr>
        <w:t>Les programmes sectoriels et régionaux de développement ainsi que les plans d’actions pluriannuels constituent des cadres de référence pour la gestion opérationnelle du développement, caractérisée par la mise en œuvre des outils de planification opérationnelle que sont les PTBA, les PPM, les PED, TBI, etc.</w:t>
      </w:r>
    </w:p>
    <w:p w:rsidR="00964A60" w:rsidRPr="005D2CBE" w:rsidRDefault="00964A60" w:rsidP="00964A60">
      <w:pPr>
        <w:pStyle w:val="Titre3"/>
        <w:spacing w:before="0" w:line="240" w:lineRule="auto"/>
        <w:rPr>
          <w:rFonts w:asciiTheme="minorHAnsi" w:hAnsiTheme="minorHAnsi"/>
          <w:bCs w:val="0"/>
          <w:color w:val="auto"/>
          <w:sz w:val="24"/>
          <w:szCs w:val="24"/>
        </w:rPr>
      </w:pPr>
      <w:bookmarkStart w:id="65" w:name="_Toc459745257"/>
      <w:r w:rsidRPr="005D2CBE">
        <w:rPr>
          <w:rFonts w:asciiTheme="minorHAnsi" w:hAnsiTheme="minorHAnsi"/>
          <w:bCs w:val="0"/>
          <w:color w:val="auto"/>
          <w:sz w:val="24"/>
          <w:szCs w:val="24"/>
        </w:rPr>
        <w:t>3.7.3.Arrimage du système de suivi-évaluation au SNP</w:t>
      </w:r>
      <w:bookmarkEnd w:id="65"/>
    </w:p>
    <w:p w:rsidR="007C1FF3" w:rsidRPr="005D2CBE" w:rsidRDefault="007C1FF3" w:rsidP="008145E2">
      <w:pPr>
        <w:pStyle w:val="Default"/>
        <w:jc w:val="both"/>
        <w:rPr>
          <w:rFonts w:ascii="Calibri" w:hAnsi="Calibri" w:cs="Calibri"/>
          <w:color w:val="auto"/>
          <w:sz w:val="14"/>
        </w:rPr>
      </w:pPr>
    </w:p>
    <w:p w:rsidR="00845127" w:rsidRPr="005D2CBE" w:rsidRDefault="00964A60" w:rsidP="008145E2">
      <w:pPr>
        <w:pStyle w:val="Default"/>
        <w:jc w:val="both"/>
        <w:rPr>
          <w:rFonts w:asciiTheme="minorHAnsi" w:hAnsiTheme="minorHAnsi" w:cs="Calibri"/>
          <w:color w:val="auto"/>
        </w:rPr>
      </w:pPr>
      <w:r w:rsidRPr="005D2CBE">
        <w:rPr>
          <w:rFonts w:asciiTheme="minorHAnsi" w:hAnsiTheme="minorHAnsi" w:cs="Calibri"/>
          <w:color w:val="auto"/>
        </w:rPr>
        <w:t>Le système de SE du Togo se veut être un système simplifié, en parfaite cohérence avec le cycle de la planification du développement afin de garantir son efficacité. Il se focalise sur les idéaux en terme de développement du peuple togolais, retracés dans la vision à long terme présentée dans les fondements de la SCAPE, la vision du Chef de l’Etat lors de son discours</w:t>
      </w:r>
      <w:r w:rsidRPr="005D2CBE">
        <w:rPr>
          <w:rFonts w:asciiTheme="minorHAnsi" w:hAnsiTheme="minorHAnsi" w:cs="TimesNewRomanPS-BoldMT"/>
          <w:bCs/>
          <w:color w:val="auto"/>
        </w:rPr>
        <w:t xml:space="preserve"> à la Nation </w:t>
      </w:r>
      <w:r w:rsidRPr="005D2CBE">
        <w:rPr>
          <w:rFonts w:asciiTheme="minorHAnsi" w:hAnsiTheme="minorHAnsi" w:cs="Calibri"/>
          <w:color w:val="auto"/>
        </w:rPr>
        <w:t>à l’occasion du 54</w:t>
      </w:r>
      <w:r w:rsidRPr="005D2CBE">
        <w:rPr>
          <w:rFonts w:asciiTheme="minorHAnsi" w:hAnsiTheme="minorHAnsi" w:cs="Calibri"/>
          <w:color w:val="auto"/>
          <w:vertAlign w:val="superscript"/>
        </w:rPr>
        <w:t>e</w:t>
      </w:r>
      <w:r w:rsidRPr="005D2CBE">
        <w:rPr>
          <w:rFonts w:asciiTheme="minorHAnsi" w:hAnsiTheme="minorHAnsi" w:cs="Calibri"/>
          <w:color w:val="auto"/>
        </w:rPr>
        <w:t xml:space="preserve"> anniversaire de l’indépendance du Togo le 26 avril 2014 ainsi que sur les résultats issus de la mise œuvre des politiques, stratégies, plans, programmes et projets, déclinés successivement. </w:t>
      </w:r>
    </w:p>
    <w:p w:rsidR="00845127" w:rsidRPr="005D2CBE" w:rsidRDefault="00845127" w:rsidP="008145E2">
      <w:pPr>
        <w:pStyle w:val="Default"/>
        <w:jc w:val="both"/>
        <w:rPr>
          <w:rFonts w:asciiTheme="minorHAnsi" w:hAnsiTheme="minorHAnsi" w:cs="Calibri"/>
          <w:color w:val="auto"/>
        </w:rPr>
      </w:pPr>
    </w:p>
    <w:p w:rsidR="008145E2" w:rsidRPr="005D2CBE" w:rsidRDefault="00964A60" w:rsidP="008145E2">
      <w:pPr>
        <w:pStyle w:val="Default"/>
        <w:jc w:val="both"/>
        <w:rPr>
          <w:rFonts w:asciiTheme="minorHAnsi" w:hAnsiTheme="minorHAnsi" w:cs="Calibri"/>
          <w:color w:val="auto"/>
        </w:rPr>
      </w:pPr>
      <w:r w:rsidRPr="005D2CBE">
        <w:rPr>
          <w:rFonts w:asciiTheme="minorHAnsi" w:hAnsiTheme="minorHAnsi" w:cs="Calibri"/>
          <w:color w:val="auto"/>
        </w:rPr>
        <w:t>Le système de SE prend donc en compte toutes les initiatives de développement du Togo et de ce fait,  s’arrime au processus de  la planification du développement du Togo. Selon la cohérence d’ensemble décrite dans le système national de la planification (SNP), la vision se décline en orientations stratégiques de développement, les politiques et stratégies sectorielles de développement</w:t>
      </w:r>
      <w:r w:rsidR="000E7839">
        <w:rPr>
          <w:rFonts w:asciiTheme="minorHAnsi" w:hAnsiTheme="minorHAnsi" w:cs="Calibri"/>
          <w:color w:val="auto"/>
        </w:rPr>
        <w:t xml:space="preserve"> (PSSD)</w:t>
      </w:r>
      <w:r w:rsidRPr="005D2CBE">
        <w:rPr>
          <w:rFonts w:asciiTheme="minorHAnsi" w:hAnsiTheme="minorHAnsi" w:cs="Calibri"/>
          <w:color w:val="auto"/>
        </w:rPr>
        <w:t xml:space="preserve"> sont élaborées sur la base des orientations stratégies de développement. Les politiques et stratégies sectorielles de développement débouchent sur les stratégies quinquennales de développement. La SCAPE est actuellement, la stratégie nationale de développement à moyen terme en cours d’exécution. Les stratégies de développement à moyen terme servent de base pour les</w:t>
      </w:r>
      <w:r w:rsidR="00C45CDA">
        <w:rPr>
          <w:rFonts w:asciiTheme="minorHAnsi" w:hAnsiTheme="minorHAnsi" w:cs="Calibri"/>
          <w:color w:val="auto"/>
        </w:rPr>
        <w:t xml:space="preserve"> stratégies des institutions de la République (SIR), les</w:t>
      </w:r>
      <w:r w:rsidRPr="005D2CBE">
        <w:rPr>
          <w:rFonts w:asciiTheme="minorHAnsi" w:hAnsiTheme="minorHAnsi" w:cs="Calibri"/>
          <w:color w:val="auto"/>
        </w:rPr>
        <w:t xml:space="preserve"> stratégies ministérielles/sectorielles</w:t>
      </w:r>
      <w:r w:rsidR="00C45CDA">
        <w:rPr>
          <w:rFonts w:asciiTheme="minorHAnsi" w:hAnsiTheme="minorHAnsi" w:cs="Calibri"/>
          <w:color w:val="auto"/>
        </w:rPr>
        <w:t xml:space="preserve"> (SMS)</w:t>
      </w:r>
      <w:r w:rsidRPr="005D2CBE">
        <w:rPr>
          <w:rFonts w:asciiTheme="minorHAnsi" w:hAnsiTheme="minorHAnsi" w:cs="Calibri"/>
          <w:color w:val="auto"/>
        </w:rPr>
        <w:t xml:space="preserve"> qui se déclinent à leur tour en budget-programmes actuel Document de Programmation </w:t>
      </w:r>
      <w:r w:rsidR="00C45CDA" w:rsidRPr="005D2CBE">
        <w:rPr>
          <w:rFonts w:asciiTheme="minorHAnsi" w:hAnsiTheme="minorHAnsi" w:cs="Calibri"/>
          <w:color w:val="auto"/>
        </w:rPr>
        <w:t xml:space="preserve">Pluriannuelle </w:t>
      </w:r>
      <w:r w:rsidRPr="005D2CBE">
        <w:rPr>
          <w:rFonts w:asciiTheme="minorHAnsi" w:hAnsiTheme="minorHAnsi" w:cs="Calibri"/>
          <w:color w:val="auto"/>
        </w:rPr>
        <w:t xml:space="preserve">de Dépenses (DPPD) puis en programmes d’investissements publics. </w:t>
      </w:r>
    </w:p>
    <w:p w:rsidR="008145E2" w:rsidRPr="005D2CBE" w:rsidRDefault="008145E2" w:rsidP="008145E2">
      <w:pPr>
        <w:pStyle w:val="Default"/>
        <w:jc w:val="both"/>
        <w:rPr>
          <w:rFonts w:asciiTheme="minorHAnsi" w:hAnsiTheme="minorHAnsi" w:cs="Calibri"/>
          <w:color w:val="auto"/>
        </w:rPr>
      </w:pPr>
    </w:p>
    <w:p w:rsidR="008145E2" w:rsidRPr="005D2CBE" w:rsidRDefault="00964A60" w:rsidP="008145E2">
      <w:pPr>
        <w:pStyle w:val="Default"/>
        <w:jc w:val="both"/>
        <w:rPr>
          <w:rFonts w:ascii="Calibri" w:hAnsi="Calibri" w:cs="Calibri"/>
          <w:color w:val="auto"/>
        </w:rPr>
      </w:pPr>
      <w:r w:rsidRPr="005D2CBE">
        <w:rPr>
          <w:rFonts w:ascii="Calibri" w:hAnsi="Calibri" w:cs="Calibri"/>
          <w:color w:val="auto"/>
        </w:rPr>
        <w:t>Les programmes publics débouchent sur les projets. Le cycle de la planification spatiale du développement suit la même déclinaison. Le SNAT sera élaboré sur la base de la vision de développement, et décliné en SRAT et les SRAT seront déclinés en SLAT. Sur la base de ces outils de la planification du développement spatial, des programmes structurants de développement</w:t>
      </w:r>
      <w:r w:rsidR="003F40E4" w:rsidRPr="005D2CBE">
        <w:rPr>
          <w:rFonts w:ascii="Calibri" w:hAnsi="Calibri" w:cs="Calibri"/>
          <w:color w:val="auto"/>
        </w:rPr>
        <w:t>régionaux</w:t>
      </w:r>
      <w:r w:rsidR="003F40E4">
        <w:rPr>
          <w:rFonts w:ascii="Calibri" w:hAnsi="Calibri" w:cs="Calibri"/>
          <w:color w:val="auto"/>
        </w:rPr>
        <w:t xml:space="preserve"> (PSDR)</w:t>
      </w:r>
      <w:r w:rsidRPr="005D2CBE">
        <w:rPr>
          <w:rFonts w:ascii="Calibri" w:hAnsi="Calibri" w:cs="Calibri"/>
          <w:color w:val="auto"/>
        </w:rPr>
        <w:t xml:space="preserve"> sont élaborés. Les Plans/Programmes de Développement Communal (PDC) dans leur conception s’arriment à ces programmes structurants de développement</w:t>
      </w:r>
      <w:r w:rsidR="00A13EF8" w:rsidRPr="005D2CBE">
        <w:rPr>
          <w:rFonts w:ascii="Calibri" w:hAnsi="Calibri" w:cs="Calibri"/>
          <w:color w:val="auto"/>
        </w:rPr>
        <w:t>régionaux</w:t>
      </w:r>
      <w:r w:rsidRPr="005D2CBE">
        <w:rPr>
          <w:rFonts w:ascii="Calibri" w:hAnsi="Calibri" w:cs="Calibri"/>
          <w:color w:val="auto"/>
        </w:rPr>
        <w:t>. De ces PDC, des budgets-programmes seront élaborés, et déboucheront sur des programmes puis sur les projets locaux de développement qui seront mis en œuvre pour la période de vie des plans communaux. La figure ci-après décrit cette déclinaison de la vision du développement.</w:t>
      </w:r>
    </w:p>
    <w:p w:rsidR="008145E2" w:rsidRPr="005D2CBE" w:rsidRDefault="008145E2" w:rsidP="008145E2">
      <w:pPr>
        <w:pStyle w:val="Default"/>
        <w:spacing w:after="120"/>
        <w:jc w:val="both"/>
        <w:rPr>
          <w:rFonts w:ascii="Calibri" w:hAnsi="Calibri" w:cs="Calibri"/>
          <w:color w:val="auto"/>
          <w:sz w:val="8"/>
          <w:szCs w:val="8"/>
        </w:rPr>
      </w:pPr>
    </w:p>
    <w:p w:rsidR="008145E2" w:rsidRPr="005D2CBE" w:rsidRDefault="008145E2" w:rsidP="008145E2">
      <w:pPr>
        <w:pStyle w:val="Lgende"/>
        <w:jc w:val="both"/>
        <w:rPr>
          <w:color w:val="auto"/>
          <w:sz w:val="24"/>
          <w:szCs w:val="24"/>
        </w:rPr>
      </w:pPr>
      <w:bookmarkStart w:id="66" w:name="_Toc454974070"/>
      <w:r w:rsidRPr="005D2CBE">
        <w:rPr>
          <w:color w:val="auto"/>
          <w:sz w:val="24"/>
          <w:szCs w:val="24"/>
        </w:rPr>
        <w:t xml:space="preserve">Figure n° </w:t>
      </w:r>
      <w:r w:rsidR="000A4745" w:rsidRPr="005D2CBE">
        <w:rPr>
          <w:color w:val="auto"/>
          <w:sz w:val="24"/>
          <w:szCs w:val="24"/>
        </w:rPr>
        <w:fldChar w:fldCharType="begin"/>
      </w:r>
      <w:r w:rsidRPr="005D2CBE">
        <w:rPr>
          <w:color w:val="auto"/>
          <w:sz w:val="24"/>
          <w:szCs w:val="24"/>
        </w:rPr>
        <w:instrText xml:space="preserve"> SEQ Figure \* ARABIC </w:instrText>
      </w:r>
      <w:r w:rsidR="000A4745" w:rsidRPr="005D2CBE">
        <w:rPr>
          <w:color w:val="auto"/>
          <w:sz w:val="24"/>
          <w:szCs w:val="24"/>
        </w:rPr>
        <w:fldChar w:fldCharType="separate"/>
      </w:r>
      <w:r w:rsidR="00361784">
        <w:rPr>
          <w:noProof/>
          <w:color w:val="auto"/>
          <w:sz w:val="24"/>
          <w:szCs w:val="24"/>
        </w:rPr>
        <w:t>4</w:t>
      </w:r>
      <w:r w:rsidR="000A4745" w:rsidRPr="005D2CBE">
        <w:rPr>
          <w:color w:val="auto"/>
          <w:sz w:val="24"/>
          <w:szCs w:val="24"/>
        </w:rPr>
        <w:fldChar w:fldCharType="end"/>
      </w:r>
      <w:r w:rsidRPr="005D2CBE">
        <w:rPr>
          <w:color w:val="auto"/>
          <w:sz w:val="24"/>
          <w:szCs w:val="24"/>
        </w:rPr>
        <w:t> : Schéma de la déclinaison opérationnelle de la V</w:t>
      </w:r>
      <w:r w:rsidR="0076215E" w:rsidRPr="005D2CBE">
        <w:rPr>
          <w:color w:val="auto"/>
          <w:sz w:val="24"/>
          <w:szCs w:val="24"/>
        </w:rPr>
        <w:t xml:space="preserve">ision </w:t>
      </w:r>
      <w:r w:rsidRPr="005D2CBE">
        <w:rPr>
          <w:color w:val="auto"/>
          <w:sz w:val="24"/>
          <w:szCs w:val="24"/>
        </w:rPr>
        <w:t>du développement</w:t>
      </w:r>
      <w:bookmarkEnd w:id="66"/>
    </w:p>
    <w:p w:rsidR="008145E2" w:rsidRPr="005D2CBE" w:rsidRDefault="00771077" w:rsidP="008145E2">
      <w:pPr>
        <w:pStyle w:val="Default"/>
        <w:spacing w:after="120"/>
        <w:jc w:val="right"/>
        <w:rPr>
          <w:noProof/>
          <w:color w:val="auto"/>
        </w:rPr>
      </w:pPr>
      <w:r w:rsidRPr="005D2CBE">
        <w:rPr>
          <w:noProof/>
          <w:color w:val="auto"/>
        </w:rPr>
        <w:drawing>
          <wp:inline distT="0" distB="0" distL="0" distR="0">
            <wp:extent cx="5598793" cy="3743325"/>
            <wp:effectExtent l="57150" t="19050" r="116207" b="85725"/>
            <wp:docPr id="2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0226" t="5731" r="11964" b="28367"/>
                    <a:stretch>
                      <a:fillRect/>
                    </a:stretch>
                  </pic:blipFill>
                  <pic:spPr bwMode="auto">
                    <a:xfrm>
                      <a:off x="0" y="0"/>
                      <a:ext cx="5598713" cy="3743272"/>
                    </a:xfrm>
                    <a:prstGeom prst="rect">
                      <a:avLst/>
                    </a:prstGeom>
                    <a:noFill/>
                    <a:ln w="9525">
                      <a:solidFill>
                        <a:schemeClr val="tx1">
                          <a:lumMod val="50000"/>
                          <a:lumOff val="5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8145E2" w:rsidRPr="005D2CBE" w:rsidRDefault="00964A60" w:rsidP="008145E2">
      <w:pPr>
        <w:pStyle w:val="Default"/>
        <w:spacing w:after="120"/>
        <w:jc w:val="both"/>
        <w:rPr>
          <w:rFonts w:ascii="Calibri" w:hAnsi="Calibri" w:cs="Calibri"/>
          <w:color w:val="auto"/>
        </w:rPr>
      </w:pPr>
      <w:r w:rsidRPr="005D2CBE">
        <w:rPr>
          <w:rFonts w:ascii="Calibri" w:hAnsi="Calibri" w:cs="Calibri"/>
          <w:color w:val="auto"/>
        </w:rPr>
        <w:t>Sur la base de ce schéma de déclinaison opérationnelle, l’arrimage du système de SE avec le système national planification (SNP) se présente comme suit :</w:t>
      </w:r>
    </w:p>
    <w:p w:rsidR="00C3418C" w:rsidRPr="005D2CBE" w:rsidRDefault="00C3418C">
      <w:pPr>
        <w:spacing w:after="0" w:line="240" w:lineRule="auto"/>
        <w:rPr>
          <w:b/>
          <w:bCs/>
          <w:sz w:val="24"/>
          <w:szCs w:val="24"/>
          <w:lang w:eastAsia="en-US"/>
        </w:rPr>
      </w:pPr>
      <w:r w:rsidRPr="005D2CBE">
        <w:rPr>
          <w:sz w:val="24"/>
          <w:szCs w:val="24"/>
        </w:rPr>
        <w:br w:type="page"/>
      </w:r>
    </w:p>
    <w:p w:rsidR="008145E2" w:rsidRPr="005D2CBE" w:rsidRDefault="008145E2" w:rsidP="008145E2">
      <w:pPr>
        <w:pStyle w:val="Lgende"/>
        <w:rPr>
          <w:color w:val="auto"/>
          <w:sz w:val="24"/>
          <w:szCs w:val="24"/>
        </w:rPr>
      </w:pPr>
      <w:bookmarkStart w:id="67" w:name="_Toc454974071"/>
      <w:r w:rsidRPr="005D2CBE">
        <w:rPr>
          <w:color w:val="auto"/>
          <w:sz w:val="24"/>
          <w:szCs w:val="24"/>
        </w:rPr>
        <w:t>Figure n°</w:t>
      </w:r>
      <w:r w:rsidR="000A4745" w:rsidRPr="005D2CBE">
        <w:rPr>
          <w:color w:val="auto"/>
          <w:sz w:val="24"/>
          <w:szCs w:val="24"/>
        </w:rPr>
        <w:fldChar w:fldCharType="begin"/>
      </w:r>
      <w:r w:rsidRPr="005D2CBE">
        <w:rPr>
          <w:color w:val="auto"/>
          <w:sz w:val="24"/>
          <w:szCs w:val="24"/>
        </w:rPr>
        <w:instrText xml:space="preserve"> SEQ Figure \* ARABIC </w:instrText>
      </w:r>
      <w:r w:rsidR="000A4745" w:rsidRPr="005D2CBE">
        <w:rPr>
          <w:color w:val="auto"/>
          <w:sz w:val="24"/>
          <w:szCs w:val="24"/>
        </w:rPr>
        <w:fldChar w:fldCharType="separate"/>
      </w:r>
      <w:r w:rsidR="00361784">
        <w:rPr>
          <w:noProof/>
          <w:color w:val="auto"/>
          <w:sz w:val="24"/>
          <w:szCs w:val="24"/>
        </w:rPr>
        <w:t>5</w:t>
      </w:r>
      <w:r w:rsidR="000A4745" w:rsidRPr="005D2CBE">
        <w:rPr>
          <w:color w:val="auto"/>
          <w:sz w:val="24"/>
          <w:szCs w:val="24"/>
        </w:rPr>
        <w:fldChar w:fldCharType="end"/>
      </w:r>
      <w:r w:rsidRPr="005D2CBE">
        <w:rPr>
          <w:color w:val="auto"/>
          <w:sz w:val="24"/>
          <w:szCs w:val="24"/>
        </w:rPr>
        <w:t> : Arrimage du SISE au SNP</w:t>
      </w:r>
      <w:bookmarkEnd w:id="67"/>
    </w:p>
    <w:p w:rsidR="008145E2" w:rsidRPr="005D2CBE" w:rsidRDefault="00DB394F" w:rsidP="008145E2">
      <w:pPr>
        <w:pStyle w:val="Default"/>
        <w:spacing w:after="120"/>
        <w:ind w:left="426"/>
        <w:jc w:val="both"/>
        <w:rPr>
          <w:rFonts w:ascii="Trebuchet MS" w:hAnsi="Trebuchet MS"/>
          <w:noProof/>
          <w:color w:val="auto"/>
        </w:rPr>
      </w:pPr>
      <w:r>
        <w:rPr>
          <w:rFonts w:ascii="Trebuchet MS" w:hAnsi="Trebuchet MS"/>
          <w:noProof/>
          <w:color w:val="auto"/>
        </w:rPr>
        <w:drawing>
          <wp:anchor distT="0" distB="0" distL="114300" distR="114300" simplePos="0" relativeHeight="251681280" behindDoc="0" locked="0" layoutInCell="1" allowOverlap="1">
            <wp:simplePos x="0" y="0"/>
            <wp:positionH relativeFrom="column">
              <wp:posOffset>-841375</wp:posOffset>
            </wp:positionH>
            <wp:positionV relativeFrom="paragraph">
              <wp:posOffset>270510</wp:posOffset>
            </wp:positionV>
            <wp:extent cx="7697470" cy="4836160"/>
            <wp:effectExtent l="0" t="0" r="0" b="254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97470" cy="4836160"/>
                    </a:xfrm>
                    <a:prstGeom prst="rect">
                      <a:avLst/>
                    </a:prstGeom>
                    <a:noFill/>
                  </pic:spPr>
                </pic:pic>
              </a:graphicData>
            </a:graphic>
          </wp:anchor>
        </w:drawing>
      </w:r>
      <w:r w:rsidR="006B08C0">
        <w:rPr>
          <w:rFonts w:ascii="Trebuchet MS" w:hAnsi="Trebuchet MS"/>
          <w:noProof/>
          <w:color w:val="auto"/>
        </w:rPr>
        <mc:AlternateContent>
          <mc:Choice Requires="wpc">
            <w:drawing>
              <wp:inline distT="0" distB="0" distL="0" distR="0">
                <wp:extent cx="5836285" cy="3625850"/>
                <wp:effectExtent l="0" t="0" r="2540" b="3175"/>
                <wp:docPr id="138" name="Zone de dessin 6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78F3394" id="Zone de dessin 617" o:spid="_x0000_s1026" editas="canvas" style="width:459.55pt;height:285.5pt;mso-position-horizontal-relative:char;mso-position-vertical-relative:line" coordsize="58362,3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62;height:36258;visibility:visible;mso-wrap-style:square">
                  <v:fill o:detectmouseclick="t"/>
                  <v:path o:connecttype="none"/>
                </v:shape>
                <w10:anchorlock/>
              </v:group>
            </w:pict>
          </mc:Fallback>
        </mc:AlternateContent>
      </w:r>
    </w:p>
    <w:p w:rsidR="008145E2" w:rsidRPr="005D2CBE" w:rsidRDefault="008145E2" w:rsidP="008145E2">
      <w:pPr>
        <w:pStyle w:val="Default"/>
        <w:spacing w:after="120"/>
        <w:ind w:left="426" w:firstLine="282"/>
        <w:jc w:val="both"/>
        <w:rPr>
          <w:rFonts w:ascii="Calibri" w:hAnsi="Calibri" w:cs="Calibri"/>
          <w:b/>
          <w:color w:val="auto"/>
        </w:rPr>
      </w:pPr>
      <w:r w:rsidRPr="005D2CBE">
        <w:rPr>
          <w:rFonts w:ascii="Calibri" w:hAnsi="Calibri" w:cs="Calibri"/>
          <w:b/>
          <w:color w:val="auto"/>
          <w:u w:val="single"/>
        </w:rPr>
        <w:t>Source </w:t>
      </w:r>
      <w:r w:rsidRPr="005D2CBE">
        <w:rPr>
          <w:rFonts w:ascii="Calibri" w:hAnsi="Calibri" w:cs="Calibri"/>
          <w:b/>
          <w:color w:val="auto"/>
        </w:rPr>
        <w:t>: Mission BIM</w:t>
      </w:r>
    </w:p>
    <w:p w:rsidR="00900F5B" w:rsidRDefault="00900F5B">
      <w:pPr>
        <w:spacing w:after="0" w:line="240" w:lineRule="auto"/>
        <w:rPr>
          <w:rStyle w:val="Titredulivre"/>
          <w:rFonts w:cs="Calibri"/>
          <w:bCs w:val="0"/>
          <w:sz w:val="28"/>
          <w:szCs w:val="26"/>
        </w:rPr>
      </w:pPr>
      <w:bookmarkStart w:id="68" w:name="_Toc196708358"/>
      <w:r>
        <w:rPr>
          <w:rStyle w:val="Titredulivre"/>
          <w:rFonts w:cs="Calibri"/>
          <w:b w:val="0"/>
          <w:sz w:val="28"/>
        </w:rPr>
        <w:br w:type="page"/>
      </w:r>
    </w:p>
    <w:p w:rsidR="00E66BAF" w:rsidRPr="005D2CBE" w:rsidRDefault="00D27C81" w:rsidP="008F2779">
      <w:pPr>
        <w:pStyle w:val="Titre2"/>
        <w:rPr>
          <w:rStyle w:val="Titredulivre"/>
          <w:rFonts w:ascii="Calibri" w:hAnsi="Calibri" w:cs="Calibri"/>
          <w:b/>
          <w:color w:val="auto"/>
          <w:sz w:val="28"/>
        </w:rPr>
      </w:pPr>
      <w:bookmarkStart w:id="69" w:name="_Toc459745258"/>
      <w:r w:rsidRPr="005D2CBE">
        <w:rPr>
          <w:rStyle w:val="Titredulivre"/>
          <w:rFonts w:ascii="Calibri" w:hAnsi="Calibri" w:cs="Calibri"/>
          <w:b/>
          <w:color w:val="auto"/>
          <w:sz w:val="28"/>
        </w:rPr>
        <w:t>3</w:t>
      </w:r>
      <w:r w:rsidR="00CE10C8" w:rsidRPr="005D2CBE">
        <w:rPr>
          <w:rStyle w:val="Titredulivre"/>
          <w:rFonts w:ascii="Calibri" w:hAnsi="Calibri" w:cs="Calibri"/>
          <w:b/>
          <w:color w:val="auto"/>
          <w:sz w:val="28"/>
        </w:rPr>
        <w:t>.</w:t>
      </w:r>
      <w:r w:rsidRPr="005D2CBE">
        <w:rPr>
          <w:rStyle w:val="Titredulivre"/>
          <w:rFonts w:ascii="Calibri" w:hAnsi="Calibri" w:cs="Calibri"/>
          <w:b/>
          <w:color w:val="auto"/>
          <w:sz w:val="28"/>
        </w:rPr>
        <w:t>8</w:t>
      </w:r>
      <w:r w:rsidR="00392BCD" w:rsidRPr="005D2CBE">
        <w:rPr>
          <w:rStyle w:val="Titredulivre"/>
          <w:rFonts w:ascii="Calibri" w:hAnsi="Calibri" w:cs="Calibri"/>
          <w:b/>
          <w:color w:val="auto"/>
          <w:sz w:val="28"/>
        </w:rPr>
        <w:t>.</w:t>
      </w:r>
      <w:r w:rsidR="00CE10C8" w:rsidRPr="005D2CBE">
        <w:rPr>
          <w:rStyle w:val="Titredulivre"/>
          <w:rFonts w:ascii="Calibri" w:hAnsi="Calibri" w:cs="Calibri"/>
          <w:b/>
          <w:color w:val="auto"/>
          <w:sz w:val="28"/>
        </w:rPr>
        <w:t xml:space="preserve">- </w:t>
      </w:r>
      <w:r w:rsidR="00E66BAF" w:rsidRPr="005D2CBE">
        <w:rPr>
          <w:rStyle w:val="Titredulivre"/>
          <w:rFonts w:ascii="Calibri" w:hAnsi="Calibri" w:cs="Calibri"/>
          <w:b/>
          <w:color w:val="auto"/>
          <w:sz w:val="28"/>
        </w:rPr>
        <w:t xml:space="preserve">Champ d’action de la </w:t>
      </w:r>
      <w:r w:rsidR="00E00ED0" w:rsidRPr="005D2CBE">
        <w:rPr>
          <w:rStyle w:val="Titredulivre"/>
          <w:rFonts w:ascii="Calibri" w:hAnsi="Calibri" w:cs="Calibri"/>
          <w:b/>
          <w:color w:val="auto"/>
          <w:sz w:val="28"/>
        </w:rPr>
        <w:t>PISE</w:t>
      </w:r>
      <w:bookmarkEnd w:id="68"/>
      <w:bookmarkEnd w:id="69"/>
    </w:p>
    <w:p w:rsidR="007755D6" w:rsidRPr="005D2CBE" w:rsidRDefault="007755D6" w:rsidP="00CE10C8">
      <w:pPr>
        <w:autoSpaceDE w:val="0"/>
        <w:autoSpaceDN w:val="0"/>
        <w:adjustRightInd w:val="0"/>
        <w:spacing w:after="0" w:line="240" w:lineRule="auto"/>
        <w:jc w:val="both"/>
        <w:rPr>
          <w:rFonts w:eastAsia="Calibri" w:cs="Calibri"/>
          <w:sz w:val="16"/>
          <w:szCs w:val="16"/>
        </w:rPr>
      </w:pPr>
    </w:p>
    <w:p w:rsidR="00E66BAF" w:rsidRPr="005D2CBE" w:rsidRDefault="00964A60" w:rsidP="00CE10C8">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La PISE s’applique au Gouvernement, à l’Administration publique centrale, à ses structures déconcentrées, aux administrations décentralisées et se veut un cadre de référence pour l’administration privée nationale et les OSC. </w:t>
      </w:r>
    </w:p>
    <w:p w:rsidR="00C65209" w:rsidRPr="005D2CBE" w:rsidRDefault="00C65209" w:rsidP="00CE10C8">
      <w:pPr>
        <w:autoSpaceDE w:val="0"/>
        <w:autoSpaceDN w:val="0"/>
        <w:adjustRightInd w:val="0"/>
        <w:spacing w:after="0" w:line="240" w:lineRule="auto"/>
        <w:jc w:val="both"/>
        <w:rPr>
          <w:rFonts w:eastAsia="Calibri" w:cs="Calibri"/>
          <w:sz w:val="24"/>
          <w:szCs w:val="24"/>
        </w:rPr>
      </w:pPr>
    </w:p>
    <w:p w:rsidR="00E66BAF" w:rsidRPr="005D2CBE" w:rsidRDefault="00964A60" w:rsidP="00CE10C8">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Elle s’intègre à toute autre action publique conduite par la puissance publique. Ceci inclut les décisions politiques et juridiques et ne fait pas exception des sujets relevant de la sécurité de l'Etat. Toutefois, les résultats d’une évaluation sur des sujets de cette nature restent confidentiels et leur diffusion reste limitée aux autorités concernées. </w:t>
      </w:r>
    </w:p>
    <w:p w:rsidR="00E42E26" w:rsidRPr="005D2CBE" w:rsidRDefault="00E42E26" w:rsidP="00CE10C8">
      <w:pPr>
        <w:autoSpaceDE w:val="0"/>
        <w:autoSpaceDN w:val="0"/>
        <w:adjustRightInd w:val="0"/>
        <w:spacing w:after="0" w:line="240" w:lineRule="auto"/>
        <w:jc w:val="both"/>
        <w:rPr>
          <w:rFonts w:eastAsia="Calibri" w:cs="Calibri"/>
          <w:sz w:val="24"/>
          <w:szCs w:val="24"/>
        </w:rPr>
      </w:pPr>
    </w:p>
    <w:p w:rsidR="00E66BAF" w:rsidRPr="005D2CBE" w:rsidRDefault="00964A60" w:rsidP="00CE10C8">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Les dispositions en matière de suivi-évaluation s’imposent à toute a</w:t>
      </w:r>
      <w:r w:rsidR="004404A9">
        <w:rPr>
          <w:rFonts w:eastAsia="Calibri" w:cs="Calibri"/>
          <w:sz w:val="24"/>
          <w:szCs w:val="24"/>
        </w:rPr>
        <w:t>ction du domaine impliquant le g</w:t>
      </w:r>
      <w:r w:rsidRPr="005D2CBE">
        <w:rPr>
          <w:rFonts w:eastAsia="Calibri" w:cs="Calibri"/>
          <w:sz w:val="24"/>
          <w:szCs w:val="24"/>
        </w:rPr>
        <w:t xml:space="preserve">ouvernement togolais et/ou des ressources intérieures et extérieures mises à contribution dans ce cadre. Elles prennent en compte les activités de suivi-évaluation : </w:t>
      </w:r>
    </w:p>
    <w:p w:rsidR="00C65209" w:rsidRPr="005D2CBE" w:rsidRDefault="00C65209" w:rsidP="00CE10C8">
      <w:pPr>
        <w:autoSpaceDE w:val="0"/>
        <w:autoSpaceDN w:val="0"/>
        <w:adjustRightInd w:val="0"/>
        <w:spacing w:after="0" w:line="240" w:lineRule="auto"/>
        <w:jc w:val="both"/>
        <w:rPr>
          <w:rFonts w:eastAsia="Calibri" w:cs="Calibri"/>
          <w:sz w:val="24"/>
          <w:szCs w:val="24"/>
        </w:rPr>
      </w:pP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 xml:space="preserve">des politiques publiques à caractère national, ministériel et des institutions de l’Etat ;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des politiques publiques à caractère local ou régional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des stratégies nationales, ministérielles, sectorielles, des institutions de l’Etat, régionales et locales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les différents schémas d’aménagements du territoire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 xml:space="preserve">les DPPD, DPBEP, Budgets-Programmes (BP) et des programmes d’investissement publics (PIP) ;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 xml:space="preserve">des plans,  programmes et projets de l’Etat ;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 xml:space="preserve">des Partenariats Publics Privés ;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 xml:space="preserve">des compétences et services délégués aux pouvoirs locaux ; </w:t>
      </w:r>
    </w:p>
    <w:p w:rsidR="00852373"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des activités de services publics, d’agences de développement et autres organisations financées par l’Etat togolais ;</w:t>
      </w:r>
    </w:p>
    <w:p w:rsidR="0014496B"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 la société civile ;</w:t>
      </w:r>
    </w:p>
    <w:p w:rsidR="00793F20"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des départements ministériels, institutions de la République et collectivités locales ;</w:t>
      </w:r>
    </w:p>
    <w:p w:rsidR="00E66BAF" w:rsidRPr="005D2CBE" w:rsidRDefault="00964A60" w:rsidP="002C1C30">
      <w:pPr>
        <w:pStyle w:val="Paragraphedeliste"/>
        <w:numPr>
          <w:ilvl w:val="0"/>
          <w:numId w:val="4"/>
        </w:numPr>
        <w:autoSpaceDE w:val="0"/>
        <w:autoSpaceDN w:val="0"/>
        <w:adjustRightInd w:val="0"/>
        <w:contextualSpacing w:val="0"/>
        <w:jc w:val="both"/>
        <w:rPr>
          <w:rFonts w:ascii="Calibri" w:eastAsia="Calibri" w:hAnsi="Calibri" w:cs="Calibri"/>
        </w:rPr>
      </w:pPr>
      <w:r w:rsidRPr="005D2CBE">
        <w:rPr>
          <w:rFonts w:ascii="Calibri" w:eastAsia="Calibri" w:hAnsi="Calibri" w:cs="Calibri"/>
        </w:rPr>
        <w:t>des lettres de mission et autres initiatives.</w:t>
      </w:r>
    </w:p>
    <w:p w:rsidR="00A0518C" w:rsidRPr="005D2CBE" w:rsidRDefault="00A0518C" w:rsidP="00A0518C">
      <w:pPr>
        <w:pStyle w:val="Paragraphedeliste"/>
        <w:autoSpaceDE w:val="0"/>
        <w:autoSpaceDN w:val="0"/>
        <w:adjustRightInd w:val="0"/>
        <w:contextualSpacing w:val="0"/>
        <w:jc w:val="both"/>
        <w:rPr>
          <w:rFonts w:ascii="Calibri" w:eastAsia="Calibri" w:hAnsi="Calibri" w:cs="Calibri"/>
          <w:sz w:val="16"/>
          <w:szCs w:val="16"/>
        </w:rPr>
      </w:pPr>
    </w:p>
    <w:p w:rsidR="00E06C80" w:rsidRPr="005D2CBE" w:rsidRDefault="00D27C81" w:rsidP="00A0518C">
      <w:pPr>
        <w:pStyle w:val="Titre2"/>
        <w:spacing w:before="0"/>
        <w:rPr>
          <w:rStyle w:val="Titredulivre"/>
          <w:rFonts w:ascii="Calibri" w:hAnsi="Calibri" w:cs="Calibri"/>
          <w:b/>
          <w:color w:val="auto"/>
          <w:sz w:val="28"/>
        </w:rPr>
      </w:pPr>
      <w:bookmarkStart w:id="70" w:name="_Toc196708359"/>
      <w:bookmarkStart w:id="71" w:name="_Toc459745259"/>
      <w:r w:rsidRPr="005D2CBE">
        <w:rPr>
          <w:rStyle w:val="Titredulivre"/>
          <w:rFonts w:ascii="Calibri" w:hAnsi="Calibri" w:cs="Calibri"/>
          <w:b/>
          <w:color w:val="auto"/>
          <w:sz w:val="28"/>
        </w:rPr>
        <w:t>3</w:t>
      </w:r>
      <w:r w:rsidR="00E42E26" w:rsidRPr="005D2CBE">
        <w:rPr>
          <w:rStyle w:val="Titredulivre"/>
          <w:rFonts w:ascii="Calibri" w:hAnsi="Calibri" w:cs="Calibri"/>
          <w:b/>
          <w:color w:val="auto"/>
          <w:sz w:val="28"/>
        </w:rPr>
        <w:t>.</w:t>
      </w:r>
      <w:r w:rsidRPr="005D2CBE">
        <w:rPr>
          <w:rStyle w:val="Titredulivre"/>
          <w:rFonts w:ascii="Calibri" w:hAnsi="Calibri" w:cs="Calibri"/>
          <w:b/>
          <w:color w:val="auto"/>
          <w:sz w:val="28"/>
        </w:rPr>
        <w:t>9</w:t>
      </w:r>
      <w:r w:rsidR="00E42E26" w:rsidRPr="005D2CBE">
        <w:rPr>
          <w:rStyle w:val="Titredulivre"/>
          <w:rFonts w:ascii="Calibri" w:hAnsi="Calibri" w:cs="Calibri"/>
          <w:b/>
          <w:color w:val="auto"/>
          <w:sz w:val="28"/>
        </w:rPr>
        <w:t xml:space="preserve">- </w:t>
      </w:r>
      <w:r w:rsidR="0094404C" w:rsidRPr="005D2CBE">
        <w:rPr>
          <w:rStyle w:val="Titredulivre"/>
          <w:rFonts w:ascii="Calibri" w:hAnsi="Calibri" w:cs="Calibri"/>
          <w:b/>
          <w:color w:val="auto"/>
          <w:sz w:val="28"/>
        </w:rPr>
        <w:t>P</w:t>
      </w:r>
      <w:r w:rsidR="00E06C80" w:rsidRPr="005D2CBE">
        <w:rPr>
          <w:rStyle w:val="Titredulivre"/>
          <w:rFonts w:ascii="Calibri" w:hAnsi="Calibri" w:cs="Calibri"/>
          <w:b/>
          <w:color w:val="auto"/>
          <w:sz w:val="28"/>
        </w:rPr>
        <w:t xml:space="preserve">ortée de la </w:t>
      </w:r>
      <w:r w:rsidR="00E00ED0" w:rsidRPr="005D2CBE">
        <w:rPr>
          <w:rStyle w:val="Titredulivre"/>
          <w:rFonts w:ascii="Calibri" w:hAnsi="Calibri" w:cs="Calibri"/>
          <w:b/>
          <w:color w:val="auto"/>
          <w:sz w:val="28"/>
        </w:rPr>
        <w:t>PISE</w:t>
      </w:r>
      <w:bookmarkEnd w:id="70"/>
      <w:bookmarkEnd w:id="71"/>
    </w:p>
    <w:p w:rsidR="006610AA" w:rsidRPr="005D2CBE" w:rsidRDefault="006610AA" w:rsidP="006610AA">
      <w:pPr>
        <w:pStyle w:val="Paragraphedeliste"/>
        <w:autoSpaceDE w:val="0"/>
        <w:autoSpaceDN w:val="0"/>
        <w:adjustRightInd w:val="0"/>
        <w:contextualSpacing w:val="0"/>
        <w:jc w:val="both"/>
        <w:rPr>
          <w:rFonts w:ascii="Calibri" w:eastAsia="Calibri" w:hAnsi="Calibri" w:cs="Calibri"/>
          <w:sz w:val="16"/>
          <w:szCs w:val="16"/>
        </w:rPr>
      </w:pPr>
    </w:p>
    <w:p w:rsidR="00160026" w:rsidRPr="005D2CBE" w:rsidRDefault="00964A60" w:rsidP="00E42E26">
      <w:pPr>
        <w:pStyle w:val="Default"/>
        <w:jc w:val="both"/>
        <w:rPr>
          <w:rFonts w:ascii="Calibri" w:hAnsi="Calibri" w:cs="Calibri"/>
          <w:color w:val="auto"/>
        </w:rPr>
      </w:pPr>
      <w:r w:rsidRPr="005D2CBE">
        <w:rPr>
          <w:rFonts w:ascii="Calibri" w:hAnsi="Calibri" w:cs="Calibri"/>
          <w:color w:val="auto"/>
        </w:rPr>
        <w:t>La PISE se veut un cadre de référence en matière de suivi-évaluation pour un meilleur pilotage du développement. A ce titre, elle a une portée juridique, administrative, technique et technologique intégrant le contexte national, régional et international.</w:t>
      </w:r>
    </w:p>
    <w:p w:rsidR="0095746B" w:rsidRPr="005D2CBE" w:rsidRDefault="0095746B" w:rsidP="00E42E26">
      <w:pPr>
        <w:pStyle w:val="Default"/>
        <w:jc w:val="both"/>
        <w:rPr>
          <w:rFonts w:ascii="Calibri" w:hAnsi="Calibri" w:cs="Calibri"/>
          <w:color w:val="auto"/>
          <w:sz w:val="28"/>
          <w:szCs w:val="22"/>
        </w:rPr>
      </w:pPr>
    </w:p>
    <w:p w:rsidR="00964A60" w:rsidRPr="005D2CBE" w:rsidRDefault="00964A60" w:rsidP="00964A60">
      <w:pPr>
        <w:pStyle w:val="Titre3"/>
        <w:spacing w:before="0" w:line="240" w:lineRule="auto"/>
        <w:rPr>
          <w:rFonts w:asciiTheme="minorHAnsi" w:hAnsiTheme="minorHAnsi"/>
          <w:bCs w:val="0"/>
          <w:color w:val="auto"/>
          <w:sz w:val="24"/>
          <w:szCs w:val="24"/>
        </w:rPr>
      </w:pPr>
      <w:bookmarkStart w:id="72" w:name="_Toc196708360"/>
      <w:bookmarkStart w:id="73" w:name="_Toc459745260"/>
      <w:r w:rsidRPr="005D2CBE">
        <w:rPr>
          <w:rFonts w:asciiTheme="minorHAnsi" w:hAnsiTheme="minorHAnsi"/>
          <w:bCs w:val="0"/>
          <w:color w:val="auto"/>
          <w:sz w:val="24"/>
          <w:szCs w:val="24"/>
        </w:rPr>
        <w:t>3.9.1- Portée juridique</w:t>
      </w:r>
      <w:bookmarkEnd w:id="72"/>
      <w:bookmarkEnd w:id="73"/>
    </w:p>
    <w:p w:rsidR="00A0518C" w:rsidRPr="005D2CBE" w:rsidRDefault="00A0518C" w:rsidP="00A0518C">
      <w:pPr>
        <w:pStyle w:val="Paragraphedeliste"/>
        <w:autoSpaceDE w:val="0"/>
        <w:autoSpaceDN w:val="0"/>
        <w:adjustRightInd w:val="0"/>
        <w:contextualSpacing w:val="0"/>
        <w:jc w:val="both"/>
        <w:rPr>
          <w:rFonts w:ascii="Calibri" w:eastAsia="Calibri" w:hAnsi="Calibri" w:cs="Calibri"/>
          <w:sz w:val="16"/>
          <w:szCs w:val="16"/>
        </w:rPr>
      </w:pPr>
    </w:p>
    <w:p w:rsidR="00A0518C" w:rsidRPr="005D2CBE" w:rsidRDefault="00964A60" w:rsidP="00E42E26">
      <w:pPr>
        <w:spacing w:after="120" w:line="240" w:lineRule="auto"/>
        <w:jc w:val="both"/>
        <w:rPr>
          <w:rFonts w:cs="Calibri"/>
          <w:sz w:val="24"/>
          <w:szCs w:val="24"/>
        </w:rPr>
      </w:pPr>
      <w:r w:rsidRPr="005D2CBE">
        <w:rPr>
          <w:rFonts w:cs="Calibri"/>
          <w:sz w:val="24"/>
          <w:szCs w:val="24"/>
        </w:rPr>
        <w:t>En vue de garantir sa viabilité et de donner un caractère légal aux fonctions suivi-évaluation, la mise en place de la PISE doit être soutenue par une loi votée à l’Assemblée Nationale du Togo.</w:t>
      </w:r>
    </w:p>
    <w:p w:rsidR="00160026" w:rsidRPr="005D2CBE" w:rsidRDefault="00160026" w:rsidP="00A0518C">
      <w:pPr>
        <w:pStyle w:val="Paragraphedeliste"/>
        <w:autoSpaceDE w:val="0"/>
        <w:autoSpaceDN w:val="0"/>
        <w:adjustRightInd w:val="0"/>
        <w:contextualSpacing w:val="0"/>
        <w:jc w:val="both"/>
        <w:rPr>
          <w:rFonts w:ascii="Calibri" w:eastAsia="Calibri" w:hAnsi="Calibri" w:cs="Calibri"/>
          <w:sz w:val="16"/>
          <w:szCs w:val="16"/>
        </w:rPr>
      </w:pPr>
    </w:p>
    <w:p w:rsidR="00901C10" w:rsidRPr="005D2CBE" w:rsidRDefault="00901C10">
      <w:pPr>
        <w:spacing w:after="0" w:line="240" w:lineRule="auto"/>
        <w:rPr>
          <w:rFonts w:asciiTheme="minorHAnsi" w:hAnsiTheme="minorHAnsi"/>
          <w:b/>
          <w:bCs/>
          <w:sz w:val="24"/>
          <w:szCs w:val="24"/>
        </w:rPr>
      </w:pPr>
      <w:bookmarkStart w:id="74" w:name="_Toc196708361"/>
      <w:r w:rsidRPr="005D2CBE">
        <w:rPr>
          <w:rFonts w:asciiTheme="minorHAnsi" w:hAnsiTheme="minorHAnsi"/>
          <w:sz w:val="24"/>
          <w:szCs w:val="24"/>
        </w:rPr>
        <w:br w:type="page"/>
      </w:r>
    </w:p>
    <w:p w:rsidR="00160026" w:rsidRPr="005D2CBE" w:rsidRDefault="00964A60" w:rsidP="0095746B">
      <w:pPr>
        <w:pStyle w:val="Titre3"/>
        <w:spacing w:before="0" w:line="240" w:lineRule="auto"/>
        <w:rPr>
          <w:rFonts w:asciiTheme="minorHAnsi" w:hAnsiTheme="minorHAnsi"/>
          <w:color w:val="auto"/>
          <w:sz w:val="24"/>
          <w:szCs w:val="24"/>
        </w:rPr>
      </w:pPr>
      <w:bookmarkStart w:id="75" w:name="_Toc459745261"/>
      <w:r w:rsidRPr="005D2CBE">
        <w:rPr>
          <w:rFonts w:asciiTheme="minorHAnsi" w:hAnsiTheme="minorHAnsi"/>
          <w:color w:val="auto"/>
          <w:sz w:val="24"/>
          <w:szCs w:val="24"/>
        </w:rPr>
        <w:t>3.9.2- Portée administrative</w:t>
      </w:r>
      <w:bookmarkEnd w:id="74"/>
      <w:bookmarkEnd w:id="75"/>
    </w:p>
    <w:p w:rsidR="00A0518C" w:rsidRPr="005D2CBE" w:rsidRDefault="00A0518C" w:rsidP="00A0518C">
      <w:pPr>
        <w:pStyle w:val="Paragraphedeliste"/>
        <w:autoSpaceDE w:val="0"/>
        <w:autoSpaceDN w:val="0"/>
        <w:adjustRightInd w:val="0"/>
        <w:contextualSpacing w:val="0"/>
        <w:jc w:val="both"/>
        <w:rPr>
          <w:rFonts w:ascii="Calibri" w:eastAsia="Calibri" w:hAnsi="Calibri" w:cs="Calibri"/>
          <w:sz w:val="16"/>
          <w:szCs w:val="16"/>
        </w:rPr>
      </w:pPr>
    </w:p>
    <w:p w:rsidR="00C65209" w:rsidRPr="005D2CBE" w:rsidRDefault="00964A60" w:rsidP="00E42E26">
      <w:pPr>
        <w:spacing w:after="0" w:line="240" w:lineRule="auto"/>
        <w:jc w:val="both"/>
        <w:rPr>
          <w:rFonts w:cs="Calibri"/>
          <w:sz w:val="24"/>
          <w:szCs w:val="24"/>
        </w:rPr>
      </w:pPr>
      <w:r w:rsidRPr="005D2CBE">
        <w:rPr>
          <w:rFonts w:cs="Calibri"/>
          <w:sz w:val="24"/>
          <w:szCs w:val="24"/>
        </w:rPr>
        <w:t>Le suivi et l’évaluation sont des fonctions d’envergure aussi bien nationale qu’internationale dans le respect de la Déclaration de Paris en 2005,  des Directives n°1 et 6 de l’UEMOA,  et des normes internationales.</w:t>
      </w:r>
    </w:p>
    <w:p w:rsidR="00160026" w:rsidRPr="005D2CBE" w:rsidRDefault="00160026" w:rsidP="00C65209">
      <w:pPr>
        <w:pStyle w:val="Paragraphedeliste"/>
        <w:autoSpaceDE w:val="0"/>
        <w:autoSpaceDN w:val="0"/>
        <w:adjustRightInd w:val="0"/>
        <w:contextualSpacing w:val="0"/>
        <w:jc w:val="both"/>
        <w:rPr>
          <w:rFonts w:ascii="Calibri" w:eastAsia="Calibri" w:hAnsi="Calibri" w:cs="Calibri"/>
        </w:rPr>
      </w:pPr>
    </w:p>
    <w:p w:rsidR="00160026" w:rsidRPr="005D2CBE" w:rsidRDefault="00964A60" w:rsidP="003B2C48">
      <w:pPr>
        <w:spacing w:after="0" w:line="240" w:lineRule="auto"/>
        <w:jc w:val="both"/>
        <w:rPr>
          <w:rFonts w:cs="Calibri"/>
          <w:sz w:val="24"/>
          <w:szCs w:val="24"/>
        </w:rPr>
      </w:pPr>
      <w:r w:rsidRPr="005D2CBE">
        <w:rPr>
          <w:rFonts w:cs="Calibri"/>
          <w:sz w:val="24"/>
          <w:szCs w:val="24"/>
        </w:rPr>
        <w:t>Au niveau national, le suivi et l’évaluation s’appliquent à toutes les actions menées sur toute l’étendue du territoire togolais, quels que soient leurs niveaux d’intervention (</w:t>
      </w:r>
      <w:r w:rsidR="009A31B5">
        <w:rPr>
          <w:rFonts w:cs="Calibri"/>
          <w:sz w:val="24"/>
          <w:szCs w:val="24"/>
        </w:rPr>
        <w:t xml:space="preserve">national, </w:t>
      </w:r>
      <w:r w:rsidRPr="005D2CBE">
        <w:rPr>
          <w:rFonts w:cs="Calibri"/>
          <w:sz w:val="24"/>
          <w:szCs w:val="24"/>
        </w:rPr>
        <w:t xml:space="preserve">central, sectoriel, ministériel, régional et local) pour prévenir et ou corriger les chocs internes de développement socio-économique. </w:t>
      </w:r>
    </w:p>
    <w:p w:rsidR="00C65209" w:rsidRPr="005D2CBE" w:rsidRDefault="00C65209" w:rsidP="00C65209">
      <w:pPr>
        <w:pStyle w:val="Paragraphedeliste"/>
        <w:autoSpaceDE w:val="0"/>
        <w:autoSpaceDN w:val="0"/>
        <w:adjustRightInd w:val="0"/>
        <w:contextualSpacing w:val="0"/>
        <w:jc w:val="both"/>
        <w:rPr>
          <w:rFonts w:ascii="Calibri" w:eastAsia="Calibri" w:hAnsi="Calibri" w:cs="Calibri"/>
        </w:rPr>
      </w:pPr>
    </w:p>
    <w:p w:rsidR="00160026" w:rsidRPr="005D2CBE" w:rsidRDefault="00964A60" w:rsidP="00E42E26">
      <w:pPr>
        <w:spacing w:after="120" w:line="240" w:lineRule="auto"/>
        <w:jc w:val="both"/>
        <w:rPr>
          <w:rFonts w:cs="Calibri"/>
          <w:sz w:val="24"/>
          <w:szCs w:val="24"/>
        </w:rPr>
      </w:pPr>
      <w:r w:rsidRPr="005D2CBE">
        <w:rPr>
          <w:rFonts w:cs="Calibri"/>
          <w:sz w:val="24"/>
          <w:szCs w:val="24"/>
        </w:rPr>
        <w:t xml:space="preserve">Au plan international, le suivi et l’évaluation s’appliquent à toutes les actions menées par les représentations nationales à l’étranger en vue d’une part de saisir les opportunités de développement et d’autre part de prévenir et ou de mieux faire face aux chocs externes de développement socio-économique. </w:t>
      </w:r>
    </w:p>
    <w:p w:rsidR="00A0518C" w:rsidRPr="005D2CBE" w:rsidRDefault="00964A60" w:rsidP="0095746B">
      <w:pPr>
        <w:pStyle w:val="Titre3"/>
        <w:spacing w:before="0" w:line="240" w:lineRule="auto"/>
        <w:rPr>
          <w:rFonts w:asciiTheme="minorHAnsi" w:hAnsiTheme="minorHAnsi"/>
          <w:bCs w:val="0"/>
          <w:color w:val="auto"/>
          <w:sz w:val="24"/>
          <w:szCs w:val="24"/>
        </w:rPr>
      </w:pPr>
      <w:bookmarkStart w:id="76" w:name="_Toc196708362"/>
      <w:bookmarkStart w:id="77" w:name="_Toc459745262"/>
      <w:r w:rsidRPr="005D2CBE">
        <w:rPr>
          <w:rFonts w:asciiTheme="minorHAnsi" w:hAnsiTheme="minorHAnsi"/>
          <w:color w:val="auto"/>
          <w:sz w:val="24"/>
          <w:szCs w:val="24"/>
        </w:rPr>
        <w:t>3.9.3- Portée technique et technologique</w:t>
      </w:r>
      <w:bookmarkEnd w:id="76"/>
      <w:bookmarkEnd w:id="77"/>
    </w:p>
    <w:p w:rsidR="00C65209" w:rsidRPr="005D2CBE" w:rsidRDefault="00C65209" w:rsidP="00C65209">
      <w:pPr>
        <w:pStyle w:val="Paragraphedeliste"/>
        <w:autoSpaceDE w:val="0"/>
        <w:autoSpaceDN w:val="0"/>
        <w:adjustRightInd w:val="0"/>
        <w:contextualSpacing w:val="0"/>
        <w:jc w:val="both"/>
        <w:rPr>
          <w:rFonts w:ascii="Calibri" w:eastAsia="Calibri" w:hAnsi="Calibri" w:cs="Calibri"/>
          <w:sz w:val="16"/>
          <w:szCs w:val="16"/>
        </w:rPr>
      </w:pPr>
    </w:p>
    <w:p w:rsidR="00160026" w:rsidRPr="005D2CBE" w:rsidRDefault="00964A60" w:rsidP="00E42E26">
      <w:pPr>
        <w:spacing w:after="120" w:line="240" w:lineRule="auto"/>
        <w:jc w:val="both"/>
        <w:rPr>
          <w:rFonts w:cs="Calibri"/>
          <w:sz w:val="24"/>
          <w:szCs w:val="24"/>
        </w:rPr>
      </w:pPr>
      <w:r w:rsidRPr="005D2CBE">
        <w:rPr>
          <w:rFonts w:cs="Calibri"/>
          <w:sz w:val="24"/>
          <w:szCs w:val="24"/>
        </w:rPr>
        <w:t>L’évolution technologique de nos jours recommande la modernisation de l’Administration tant au niveau du secteur public que du secteur privé. A cet égard, les technologies de l’information et de la communication (TIC) joueront un rôle capital pour rendre efficace le système intégré de suivi-évaluation et l’utilisation de ses résultats pour des prises de décisions</w:t>
      </w:r>
      <w:r w:rsidR="009A31B5">
        <w:rPr>
          <w:rFonts w:cs="Calibri"/>
          <w:sz w:val="24"/>
          <w:szCs w:val="24"/>
        </w:rPr>
        <w:t xml:space="preserve"> en temps réel</w:t>
      </w:r>
      <w:r w:rsidRPr="005D2CBE">
        <w:rPr>
          <w:rFonts w:cs="Calibri"/>
          <w:sz w:val="24"/>
          <w:szCs w:val="24"/>
        </w:rPr>
        <w:t>.</w:t>
      </w:r>
    </w:p>
    <w:p w:rsidR="0035297F" w:rsidRPr="005D2CBE" w:rsidRDefault="0035297F" w:rsidP="00A0518C">
      <w:pPr>
        <w:spacing w:after="0" w:line="240" w:lineRule="auto"/>
        <w:jc w:val="both"/>
        <w:rPr>
          <w:rFonts w:ascii="Trebuchet MS" w:hAnsi="Trebuchet MS" w:cs="Arial"/>
          <w:sz w:val="16"/>
          <w:szCs w:val="16"/>
        </w:rPr>
      </w:pPr>
    </w:p>
    <w:p w:rsidR="00494CBC" w:rsidRPr="005D2CBE" w:rsidRDefault="00494CBC" w:rsidP="00A0518C">
      <w:pPr>
        <w:spacing w:after="0" w:line="240" w:lineRule="auto"/>
        <w:jc w:val="both"/>
        <w:rPr>
          <w:rFonts w:ascii="Trebuchet MS" w:hAnsi="Trebuchet MS" w:cs="Arial"/>
          <w:sz w:val="16"/>
          <w:szCs w:val="16"/>
        </w:rPr>
      </w:pPr>
    </w:p>
    <w:p w:rsidR="00494CBC" w:rsidRPr="005D2CBE" w:rsidRDefault="00494CBC" w:rsidP="00A0518C">
      <w:pPr>
        <w:spacing w:after="0" w:line="240" w:lineRule="auto"/>
        <w:jc w:val="both"/>
        <w:rPr>
          <w:rFonts w:ascii="Trebuchet MS" w:hAnsi="Trebuchet MS" w:cs="Arial"/>
          <w:sz w:val="16"/>
          <w:szCs w:val="16"/>
        </w:rPr>
      </w:pPr>
    </w:p>
    <w:p w:rsidR="0038193C" w:rsidRPr="005D2CBE" w:rsidRDefault="0038193C">
      <w:pPr>
        <w:spacing w:after="0" w:line="240" w:lineRule="auto"/>
        <w:rPr>
          <w:rStyle w:val="Titredulivre"/>
          <w:rFonts w:cs="Calibri"/>
          <w:b w:val="0"/>
          <w:bCs w:val="0"/>
          <w:smallCaps w:val="0"/>
          <w:spacing w:val="0"/>
          <w:sz w:val="32"/>
          <w:szCs w:val="32"/>
        </w:rPr>
      </w:pPr>
      <w:r w:rsidRPr="005D2CBE">
        <w:rPr>
          <w:rStyle w:val="Titredulivre"/>
          <w:rFonts w:cs="Calibri"/>
          <w:b w:val="0"/>
          <w:bCs w:val="0"/>
          <w:smallCaps w:val="0"/>
          <w:spacing w:val="0"/>
          <w:sz w:val="32"/>
          <w:szCs w:val="32"/>
        </w:rPr>
        <w:br w:type="page"/>
      </w:r>
    </w:p>
    <w:p w:rsidR="00964A60" w:rsidRPr="005D2CBE" w:rsidRDefault="00964A60" w:rsidP="00964A60">
      <w:pPr>
        <w:spacing w:after="0" w:line="240" w:lineRule="auto"/>
        <w:jc w:val="center"/>
        <w:rPr>
          <w:rFonts w:cs="Arial"/>
          <w:b/>
          <w:i/>
          <w:sz w:val="24"/>
          <w:szCs w:val="32"/>
          <w:highlight w:val="lightGray"/>
        </w:rPr>
      </w:pPr>
      <w:r w:rsidRPr="005D2CBE">
        <w:rPr>
          <w:rFonts w:cs="Arial"/>
          <w:b/>
          <w:i/>
          <w:sz w:val="24"/>
          <w:szCs w:val="32"/>
          <w:highlight w:val="lightGray"/>
        </w:rPr>
        <w:t>CADRE REFERENTIEL DE LA PISE : Principaux points</w:t>
      </w:r>
    </w:p>
    <w:p w:rsidR="00964A60" w:rsidRPr="005D2CBE" w:rsidRDefault="00964A60" w:rsidP="00964A60">
      <w:pPr>
        <w:spacing w:after="0" w:line="240" w:lineRule="auto"/>
        <w:jc w:val="both"/>
        <w:rPr>
          <w:rFonts w:cs="Arial"/>
          <w:b/>
          <w:i/>
          <w:sz w:val="24"/>
          <w:szCs w:val="32"/>
          <w:highlight w:val="lightGray"/>
        </w:rPr>
      </w:pPr>
    </w:p>
    <w:p w:rsidR="00964A60" w:rsidRPr="005D2CBE" w:rsidRDefault="00964A60" w:rsidP="00964A60">
      <w:pPr>
        <w:pStyle w:val="Paragraphedeliste"/>
        <w:numPr>
          <w:ilvl w:val="0"/>
          <w:numId w:val="136"/>
        </w:numPr>
        <w:jc w:val="both"/>
        <w:rPr>
          <w:rFonts w:asciiTheme="minorHAnsi" w:hAnsiTheme="minorHAnsi" w:cstheme="minorBidi"/>
          <w:i/>
          <w:sz w:val="22"/>
          <w:szCs w:val="22"/>
          <w:highlight w:val="lightGray"/>
        </w:rPr>
      </w:pPr>
      <w:r w:rsidRPr="005D2CBE">
        <w:rPr>
          <w:rFonts w:asciiTheme="minorHAnsi" w:hAnsiTheme="minorHAnsi" w:cs="Calibri"/>
          <w:i/>
          <w:sz w:val="22"/>
          <w:szCs w:val="22"/>
          <w:highlight w:val="lightGray"/>
        </w:rPr>
        <w:t xml:space="preserve">Un système de SE est lié à l’existence de politiques, stratégies, plans, programmes ou projets dont il sert d’outil de gestion pour une bonne gouvernance. </w:t>
      </w:r>
      <w:r w:rsidRPr="005D2CBE">
        <w:rPr>
          <w:rFonts w:asciiTheme="minorHAnsi" w:eastAsia="Calibri" w:hAnsiTheme="minorHAnsi" w:cs="Calibri"/>
          <w:i/>
          <w:sz w:val="22"/>
          <w:szCs w:val="22"/>
          <w:highlight w:val="lightGray"/>
        </w:rPr>
        <w:t xml:space="preserve">Chaque partie prenante doit disposer d’un programme opérationnel de suivi-évaluation à moyen terme en cohérence avec la vision à long terme, les </w:t>
      </w:r>
      <w:r w:rsidR="004E5D53" w:rsidRPr="005D2CBE">
        <w:rPr>
          <w:rFonts w:asciiTheme="minorHAnsi" w:eastAsia="Calibri" w:hAnsiTheme="minorHAnsi" w:cs="Calibri"/>
          <w:i/>
          <w:sz w:val="22"/>
          <w:szCs w:val="22"/>
          <w:highlight w:val="lightGray"/>
        </w:rPr>
        <w:t>o</w:t>
      </w:r>
      <w:r w:rsidRPr="005D2CBE">
        <w:rPr>
          <w:rFonts w:asciiTheme="minorHAnsi" w:eastAsia="Calibri" w:hAnsiTheme="minorHAnsi" w:cs="Calibri"/>
          <w:i/>
          <w:sz w:val="22"/>
          <w:szCs w:val="22"/>
          <w:highlight w:val="lightGray"/>
        </w:rPr>
        <w:t xml:space="preserve">rientations </w:t>
      </w:r>
      <w:r w:rsidR="004E5D53" w:rsidRPr="005D2CBE">
        <w:rPr>
          <w:rFonts w:asciiTheme="minorHAnsi" w:eastAsia="Calibri" w:hAnsiTheme="minorHAnsi" w:cs="Calibri"/>
          <w:i/>
          <w:sz w:val="22"/>
          <w:szCs w:val="22"/>
          <w:highlight w:val="lightGray"/>
        </w:rPr>
        <w:t>stratégiques de d</w:t>
      </w:r>
      <w:r w:rsidRPr="005D2CBE">
        <w:rPr>
          <w:rFonts w:asciiTheme="minorHAnsi" w:eastAsia="Calibri" w:hAnsiTheme="minorHAnsi" w:cs="Calibri"/>
          <w:i/>
          <w:sz w:val="22"/>
          <w:szCs w:val="22"/>
          <w:highlight w:val="lightGray"/>
        </w:rPr>
        <w:t>éveloppement du Togo.</w:t>
      </w:r>
    </w:p>
    <w:p w:rsidR="00964A60" w:rsidRPr="005D2CBE" w:rsidRDefault="00964A60" w:rsidP="00964A60">
      <w:pPr>
        <w:pStyle w:val="Paragraphedeliste"/>
        <w:jc w:val="both"/>
        <w:rPr>
          <w:rFonts w:asciiTheme="minorHAnsi" w:hAnsiTheme="minorHAnsi"/>
          <w:i/>
          <w:sz w:val="22"/>
          <w:szCs w:val="22"/>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Arial"/>
          <w:i/>
          <w:sz w:val="22"/>
          <w:szCs w:val="22"/>
          <w:highlight w:val="lightGray"/>
        </w:rPr>
        <w:t>La PISE s’inscrit dans la vision politique du développement portée par les plus hautes autorités nationales, notamment le programme de société  du Chef de l’État pour la période 2015-2020.</w:t>
      </w:r>
    </w:p>
    <w:p w:rsidR="00964A60" w:rsidRPr="005D2CBE" w:rsidRDefault="00964A60" w:rsidP="00964A60">
      <w:pPr>
        <w:spacing w:after="0"/>
        <w:jc w:val="both"/>
        <w:rPr>
          <w:rFonts w:asciiTheme="minorHAnsi" w:hAnsiTheme="minorHAnsi"/>
          <w:i/>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Calibri"/>
          <w:bCs/>
          <w:i/>
          <w:sz w:val="22"/>
          <w:szCs w:val="22"/>
          <w:highlight w:val="lightGray"/>
        </w:rPr>
        <w:t xml:space="preserve">Aussi, la Constitution de la IVème République exige la reddition des comptes, le contrôle citoyen et l’évaluation de la performance à tous les niveaux de la </w:t>
      </w:r>
      <w:r w:rsidR="004E5D53" w:rsidRPr="005D2CBE">
        <w:rPr>
          <w:rFonts w:asciiTheme="minorHAnsi" w:hAnsiTheme="minorHAnsi" w:cs="Calibri"/>
          <w:bCs/>
          <w:i/>
          <w:sz w:val="22"/>
          <w:szCs w:val="22"/>
          <w:highlight w:val="lightGray"/>
        </w:rPr>
        <w:t>gouvernance</w:t>
      </w:r>
      <w:r w:rsidRPr="005D2CBE">
        <w:rPr>
          <w:rFonts w:asciiTheme="minorHAnsi" w:hAnsiTheme="minorHAnsi" w:cs="Calibri"/>
          <w:bCs/>
          <w:i/>
          <w:sz w:val="22"/>
          <w:szCs w:val="22"/>
          <w:highlight w:val="lightGray"/>
        </w:rPr>
        <w:t xml:space="preserve"> publique. </w:t>
      </w:r>
      <w:r w:rsidRPr="005D2CBE">
        <w:rPr>
          <w:rFonts w:asciiTheme="minorHAnsi" w:hAnsiTheme="minorHAnsi" w:cs="Calibri"/>
          <w:i/>
          <w:sz w:val="22"/>
          <w:szCs w:val="22"/>
          <w:highlight w:val="lightGray"/>
        </w:rPr>
        <w:t xml:space="preserve">La PISE s’inscrit également dans l’avènement des collectivités locales. </w:t>
      </w:r>
    </w:p>
    <w:p w:rsidR="00964A60" w:rsidRPr="005D2CBE" w:rsidRDefault="00964A60" w:rsidP="00964A60">
      <w:pPr>
        <w:pStyle w:val="Paragraphedeliste"/>
        <w:jc w:val="both"/>
        <w:rPr>
          <w:rFonts w:asciiTheme="minorHAnsi" w:hAnsiTheme="minorHAnsi"/>
          <w:i/>
          <w:sz w:val="22"/>
          <w:szCs w:val="22"/>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Calibri"/>
          <w:i/>
          <w:sz w:val="22"/>
          <w:szCs w:val="22"/>
          <w:highlight w:val="lightGray"/>
        </w:rPr>
        <w:t xml:space="preserve">La PISE s’inscrit dans la mise en œuvre des engagements internationaux et </w:t>
      </w:r>
      <w:r w:rsidR="00D317E0" w:rsidRPr="005D2CBE">
        <w:rPr>
          <w:rFonts w:asciiTheme="minorHAnsi" w:hAnsiTheme="minorHAnsi" w:cs="Calibri"/>
          <w:i/>
          <w:sz w:val="22"/>
          <w:szCs w:val="22"/>
          <w:highlight w:val="lightGray"/>
        </w:rPr>
        <w:t>régionaux, en l’occurrence, la d</w:t>
      </w:r>
      <w:r w:rsidRPr="005D2CBE">
        <w:rPr>
          <w:rFonts w:asciiTheme="minorHAnsi" w:hAnsiTheme="minorHAnsi" w:cs="Calibri"/>
          <w:i/>
          <w:sz w:val="22"/>
          <w:szCs w:val="22"/>
          <w:highlight w:val="lightGray"/>
        </w:rPr>
        <w:t xml:space="preserve">éclaration de Paris en 2005 sur l’efficacité de l’aide à travers les principes de l’appropriation, de l’alignement, de l’harmonisation, de la gestion axée sur les résultats et de la responsabilité mutuelle,  le programme d’action d’Istanbul, les </w:t>
      </w:r>
      <w:r w:rsidR="00D317E0" w:rsidRPr="005D2CBE">
        <w:rPr>
          <w:rFonts w:asciiTheme="minorHAnsi" w:hAnsiTheme="minorHAnsi" w:cs="Calibri"/>
          <w:i/>
          <w:sz w:val="22"/>
          <w:szCs w:val="22"/>
          <w:highlight w:val="lightGray"/>
        </w:rPr>
        <w:t>d</w:t>
      </w:r>
      <w:r w:rsidRPr="005D2CBE">
        <w:rPr>
          <w:rFonts w:asciiTheme="minorHAnsi" w:hAnsiTheme="minorHAnsi" w:cs="Calibri"/>
          <w:i/>
          <w:sz w:val="22"/>
          <w:szCs w:val="22"/>
          <w:highlight w:val="lightGray"/>
        </w:rPr>
        <w:t xml:space="preserve">irectives n°1 et 6 de l’UEMOA et des normes internationales. Aussi, les ODD constituent-ils le nouveau paradigme en matière de planification et de suivi-évaluation d’ici 15 ans. </w:t>
      </w:r>
    </w:p>
    <w:p w:rsidR="00964A60" w:rsidRPr="005D2CBE" w:rsidRDefault="00964A60" w:rsidP="00964A60">
      <w:pPr>
        <w:pStyle w:val="Paragraphedeliste"/>
        <w:jc w:val="both"/>
        <w:rPr>
          <w:rFonts w:asciiTheme="minorHAnsi" w:hAnsiTheme="minorHAnsi"/>
          <w:i/>
          <w:sz w:val="22"/>
          <w:szCs w:val="22"/>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Calibri"/>
          <w:bCs/>
          <w:i/>
          <w:sz w:val="22"/>
          <w:szCs w:val="22"/>
          <w:highlight w:val="lightGray"/>
        </w:rPr>
        <w:t>La SCAPE</w:t>
      </w:r>
      <w:r w:rsidRPr="005D2CBE">
        <w:rPr>
          <w:rFonts w:asciiTheme="minorHAnsi" w:hAnsiTheme="minorHAnsi" w:cs="Calibri"/>
          <w:i/>
          <w:sz w:val="22"/>
          <w:szCs w:val="22"/>
          <w:highlight w:val="lightGray"/>
        </w:rPr>
        <w:t xml:space="preserve"> et le</w:t>
      </w:r>
      <w:r w:rsidRPr="005D2CBE">
        <w:rPr>
          <w:rFonts w:asciiTheme="minorHAnsi" w:hAnsiTheme="minorHAnsi"/>
          <w:i/>
          <w:sz w:val="22"/>
          <w:szCs w:val="22"/>
          <w:highlight w:val="lightGray"/>
        </w:rPr>
        <w:t xml:space="preserve"> SNP sont les référentiels stratégiques de la politique du pays. La SCAPE </w:t>
      </w:r>
      <w:r w:rsidRPr="005D2CBE">
        <w:rPr>
          <w:rFonts w:asciiTheme="minorHAnsi" w:hAnsiTheme="minorHAnsi" w:cs="Calibri"/>
          <w:bCs/>
          <w:i/>
          <w:sz w:val="22"/>
          <w:szCs w:val="22"/>
          <w:highlight w:val="lightGray"/>
        </w:rPr>
        <w:t>précise dans ses fondements que : « </w:t>
      </w:r>
      <w:r w:rsidRPr="005D2CBE">
        <w:rPr>
          <w:rFonts w:asciiTheme="minorHAnsi" w:hAnsiTheme="minorHAnsi" w:cs="Calibri"/>
          <w:b/>
          <w:bCs/>
          <w:i/>
          <w:sz w:val="22"/>
          <w:szCs w:val="22"/>
          <w:highlight w:val="lightGray"/>
        </w:rPr>
        <w:t xml:space="preserve">A long terme, l’ambition politique affirmée est d’amener le Togo à rejoindre d’ici 15 à 20 ans le peloton des pays émergents». </w:t>
      </w:r>
      <w:r w:rsidRPr="005D2CBE">
        <w:rPr>
          <w:rFonts w:asciiTheme="minorHAnsi" w:hAnsiTheme="minorHAnsi" w:cs="Calibri"/>
          <w:bCs/>
          <w:i/>
          <w:sz w:val="22"/>
          <w:szCs w:val="22"/>
          <w:highlight w:val="lightGray"/>
        </w:rPr>
        <w:t xml:space="preserve">Le SNP </w:t>
      </w:r>
      <w:r w:rsidRPr="005D2CBE">
        <w:rPr>
          <w:rFonts w:asciiTheme="minorHAnsi" w:hAnsiTheme="minorHAnsi" w:cs="Calibri"/>
          <w:i/>
          <w:sz w:val="22"/>
          <w:szCs w:val="22"/>
          <w:highlight w:val="lightGray"/>
        </w:rPr>
        <w:t>est l’une des quatre (04) grandes composantes du cadre général de la gestion du développement du Togo. Les trois autres étant : le système de gestion des finances publiques (GFP) ; le système de suivi-évaluation (SSE)  et le système statistique national (SSN).</w:t>
      </w:r>
    </w:p>
    <w:p w:rsidR="00964A60" w:rsidRPr="005D2CBE" w:rsidRDefault="00964A60" w:rsidP="00964A60">
      <w:pPr>
        <w:spacing w:after="0"/>
        <w:jc w:val="both"/>
        <w:rPr>
          <w:rFonts w:asciiTheme="minorHAnsi" w:hAnsiTheme="minorHAnsi"/>
          <w:i/>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Calibri"/>
          <w:i/>
          <w:sz w:val="22"/>
          <w:szCs w:val="22"/>
          <w:highlight w:val="lightGray"/>
        </w:rPr>
        <w:t xml:space="preserve">Le Ministère de la planification du développement assure </w:t>
      </w:r>
      <w:r w:rsidR="00D317E0" w:rsidRPr="005D2CBE">
        <w:rPr>
          <w:rFonts w:asciiTheme="minorHAnsi" w:hAnsiTheme="minorHAnsi" w:cs="Calibri"/>
          <w:i/>
          <w:sz w:val="22"/>
          <w:szCs w:val="22"/>
          <w:highlight w:val="lightGray"/>
        </w:rPr>
        <w:t xml:space="preserve">la coordination de </w:t>
      </w:r>
      <w:r w:rsidRPr="005D2CBE">
        <w:rPr>
          <w:rFonts w:asciiTheme="minorHAnsi" w:hAnsiTheme="minorHAnsi" w:cs="Calibri"/>
          <w:i/>
          <w:sz w:val="22"/>
          <w:szCs w:val="22"/>
          <w:highlight w:val="lightGray"/>
        </w:rPr>
        <w:t xml:space="preserve">l’élaboration, </w:t>
      </w:r>
      <w:r w:rsidR="00D317E0" w:rsidRPr="005D2CBE">
        <w:rPr>
          <w:rFonts w:asciiTheme="minorHAnsi" w:hAnsiTheme="minorHAnsi" w:cs="Calibri"/>
          <w:i/>
          <w:sz w:val="22"/>
          <w:szCs w:val="22"/>
          <w:highlight w:val="lightGray"/>
        </w:rPr>
        <w:t xml:space="preserve">de </w:t>
      </w:r>
      <w:r w:rsidRPr="005D2CBE">
        <w:rPr>
          <w:rFonts w:asciiTheme="minorHAnsi" w:hAnsiTheme="minorHAnsi" w:cs="Calibri"/>
          <w:i/>
          <w:sz w:val="22"/>
          <w:szCs w:val="22"/>
          <w:highlight w:val="lightGray"/>
        </w:rPr>
        <w:t xml:space="preserve">la mise en œuvre, </w:t>
      </w:r>
      <w:r w:rsidR="00D317E0" w:rsidRPr="005D2CBE">
        <w:rPr>
          <w:rFonts w:asciiTheme="minorHAnsi" w:hAnsiTheme="minorHAnsi" w:cs="Calibri"/>
          <w:i/>
          <w:sz w:val="22"/>
          <w:szCs w:val="22"/>
          <w:highlight w:val="lightGray"/>
        </w:rPr>
        <w:t xml:space="preserve">du </w:t>
      </w:r>
      <w:r w:rsidRPr="005D2CBE">
        <w:rPr>
          <w:rFonts w:asciiTheme="minorHAnsi" w:hAnsiTheme="minorHAnsi" w:cs="Calibri"/>
          <w:i/>
          <w:sz w:val="22"/>
          <w:szCs w:val="22"/>
          <w:highlight w:val="lightGray"/>
        </w:rPr>
        <w:t xml:space="preserve"> suivi et </w:t>
      </w:r>
      <w:r w:rsidR="00D317E0" w:rsidRPr="005D2CBE">
        <w:rPr>
          <w:rFonts w:asciiTheme="minorHAnsi" w:hAnsiTheme="minorHAnsi" w:cs="Calibri"/>
          <w:i/>
          <w:sz w:val="22"/>
          <w:szCs w:val="22"/>
          <w:highlight w:val="lightGray"/>
        </w:rPr>
        <w:t xml:space="preserve">de </w:t>
      </w:r>
      <w:r w:rsidRPr="005D2CBE">
        <w:rPr>
          <w:rFonts w:asciiTheme="minorHAnsi" w:hAnsiTheme="minorHAnsi" w:cs="Calibri"/>
          <w:i/>
          <w:sz w:val="22"/>
          <w:szCs w:val="22"/>
          <w:highlight w:val="lightGray"/>
        </w:rPr>
        <w:t>l’évaluation de la politique du gouvernement</w:t>
      </w:r>
      <w:r w:rsidR="00D317E0" w:rsidRPr="005D2CBE">
        <w:rPr>
          <w:rFonts w:asciiTheme="minorHAnsi" w:hAnsiTheme="minorHAnsi" w:cs="Calibri"/>
          <w:i/>
          <w:sz w:val="22"/>
          <w:szCs w:val="22"/>
          <w:highlight w:val="lightGray"/>
        </w:rPr>
        <w:t>. Il intervient</w:t>
      </w:r>
      <w:r w:rsidRPr="005D2CBE">
        <w:rPr>
          <w:rFonts w:asciiTheme="minorHAnsi" w:hAnsiTheme="minorHAnsi" w:cs="Calibri"/>
          <w:i/>
          <w:sz w:val="22"/>
          <w:szCs w:val="22"/>
          <w:highlight w:val="lightGray"/>
        </w:rPr>
        <w:t xml:space="preserve"> en matière de </w:t>
      </w:r>
      <w:r w:rsidR="00D317E0" w:rsidRPr="005D2CBE">
        <w:rPr>
          <w:rFonts w:asciiTheme="minorHAnsi" w:hAnsiTheme="minorHAnsi" w:cs="Calibri"/>
          <w:i/>
          <w:sz w:val="22"/>
          <w:szCs w:val="22"/>
          <w:highlight w:val="lightGray"/>
        </w:rPr>
        <w:t xml:space="preserve">prospective, de la </w:t>
      </w:r>
      <w:r w:rsidRPr="005D2CBE">
        <w:rPr>
          <w:rFonts w:asciiTheme="minorHAnsi" w:hAnsiTheme="minorHAnsi" w:cs="Calibri"/>
          <w:i/>
          <w:sz w:val="22"/>
          <w:szCs w:val="22"/>
          <w:highlight w:val="lightGray"/>
        </w:rPr>
        <w:t xml:space="preserve">planification du développement, </w:t>
      </w:r>
      <w:r w:rsidR="00957A8A" w:rsidRPr="005D2CBE">
        <w:rPr>
          <w:rFonts w:asciiTheme="minorHAnsi" w:hAnsiTheme="minorHAnsi" w:cs="Calibri"/>
          <w:i/>
          <w:sz w:val="22"/>
          <w:szCs w:val="22"/>
          <w:highlight w:val="lightGray"/>
        </w:rPr>
        <w:t xml:space="preserve">de programmation, </w:t>
      </w:r>
      <w:r w:rsidRPr="005D2CBE">
        <w:rPr>
          <w:rFonts w:asciiTheme="minorHAnsi" w:hAnsiTheme="minorHAnsi" w:cs="Calibri"/>
          <w:i/>
          <w:sz w:val="22"/>
          <w:szCs w:val="22"/>
          <w:highlight w:val="lightGray"/>
        </w:rPr>
        <w:t>de l’aménagement du territoire</w:t>
      </w:r>
      <w:r w:rsidR="00957A8A" w:rsidRPr="005D2CBE">
        <w:rPr>
          <w:rFonts w:asciiTheme="minorHAnsi" w:hAnsiTheme="minorHAnsi" w:cs="Calibri"/>
          <w:i/>
          <w:sz w:val="22"/>
          <w:szCs w:val="22"/>
          <w:highlight w:val="lightGray"/>
        </w:rPr>
        <w:t>, de</w:t>
      </w:r>
      <w:r w:rsidRPr="005D2CBE">
        <w:rPr>
          <w:rFonts w:asciiTheme="minorHAnsi" w:hAnsiTheme="minorHAnsi" w:cs="Calibri"/>
          <w:i/>
          <w:sz w:val="22"/>
          <w:szCs w:val="22"/>
          <w:highlight w:val="lightGray"/>
        </w:rPr>
        <w:t xml:space="preserve"> mobilisation des ressources externes pour le financement du développement</w:t>
      </w:r>
      <w:r w:rsidR="00957A8A" w:rsidRPr="005D2CBE">
        <w:rPr>
          <w:rFonts w:asciiTheme="minorHAnsi" w:hAnsiTheme="minorHAnsi" w:cs="Calibri"/>
          <w:i/>
          <w:sz w:val="22"/>
          <w:szCs w:val="22"/>
          <w:highlight w:val="lightGray"/>
        </w:rPr>
        <w:t xml:space="preserve"> et de reddition de comptes à travers le suivi-évaluation</w:t>
      </w:r>
      <w:r w:rsidRPr="005D2CBE">
        <w:rPr>
          <w:rFonts w:asciiTheme="minorHAnsi" w:hAnsiTheme="minorHAnsi" w:cs="Calibri"/>
          <w:i/>
          <w:sz w:val="22"/>
          <w:szCs w:val="22"/>
          <w:highlight w:val="lightGray"/>
        </w:rPr>
        <w:t xml:space="preserve">. </w:t>
      </w:r>
    </w:p>
    <w:p w:rsidR="00964A60" w:rsidRPr="005D2CBE" w:rsidRDefault="00964A60" w:rsidP="00964A60">
      <w:pPr>
        <w:spacing w:after="0"/>
        <w:jc w:val="both"/>
        <w:rPr>
          <w:rFonts w:asciiTheme="minorHAnsi" w:hAnsiTheme="minorHAnsi"/>
          <w:i/>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hAnsiTheme="minorHAnsi" w:cs="Calibri"/>
          <w:i/>
          <w:sz w:val="22"/>
          <w:szCs w:val="22"/>
          <w:highlight w:val="lightGray"/>
        </w:rPr>
        <w:t xml:space="preserve">Les ministères sectoriels y compris les ministères de gouvernance et les institutions de la République doivent </w:t>
      </w:r>
      <w:r w:rsidR="00957A8A" w:rsidRPr="005D2CBE">
        <w:rPr>
          <w:rFonts w:asciiTheme="minorHAnsi" w:hAnsiTheme="minorHAnsi" w:cs="Calibri"/>
          <w:i/>
          <w:sz w:val="22"/>
          <w:szCs w:val="22"/>
          <w:highlight w:val="lightGray"/>
        </w:rPr>
        <w:t>mettre en place en</w:t>
      </w:r>
      <w:r w:rsidRPr="005D2CBE">
        <w:rPr>
          <w:rFonts w:asciiTheme="minorHAnsi" w:hAnsiTheme="minorHAnsi" w:cs="Calibri"/>
          <w:i/>
          <w:sz w:val="22"/>
          <w:szCs w:val="22"/>
          <w:highlight w:val="lightGray"/>
        </w:rPr>
        <w:t xml:space="preserve"> leur sein une structure de planification et de suivi-évaluation</w:t>
      </w:r>
      <w:r w:rsidR="00957A8A" w:rsidRPr="005D2CBE">
        <w:rPr>
          <w:rFonts w:asciiTheme="minorHAnsi" w:hAnsiTheme="minorHAnsi" w:cs="Calibri"/>
          <w:i/>
          <w:sz w:val="22"/>
          <w:szCs w:val="22"/>
          <w:highlight w:val="lightGray"/>
        </w:rPr>
        <w:t>, notamment une direction de la planification et de suivi-évaluation (DPSE)</w:t>
      </w:r>
      <w:r w:rsidRPr="005D2CBE">
        <w:rPr>
          <w:rFonts w:asciiTheme="minorHAnsi" w:hAnsiTheme="minorHAnsi" w:cs="Calibri"/>
          <w:i/>
          <w:sz w:val="22"/>
          <w:szCs w:val="22"/>
          <w:highlight w:val="lightGray"/>
        </w:rPr>
        <w:t xml:space="preserve"> qui sera chargée de faire la planification, la programmation, la budgétisation, le suivi et l’évaluation des interventions de développement et autres initiatives de leur ressort. </w:t>
      </w:r>
    </w:p>
    <w:p w:rsidR="00964A60" w:rsidRPr="005D2CBE" w:rsidRDefault="00964A60" w:rsidP="00964A60">
      <w:pPr>
        <w:pStyle w:val="Paragraphedeliste"/>
        <w:jc w:val="both"/>
        <w:rPr>
          <w:rFonts w:asciiTheme="minorHAnsi" w:hAnsiTheme="minorHAnsi"/>
          <w:i/>
          <w:sz w:val="22"/>
          <w:szCs w:val="22"/>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highlight w:val="lightGray"/>
        </w:rPr>
      </w:pPr>
      <w:r w:rsidRPr="005D2CBE">
        <w:rPr>
          <w:rFonts w:asciiTheme="minorHAnsi" w:eastAsia="Calibri" w:hAnsiTheme="minorHAnsi" w:cs="Calibri"/>
          <w:i/>
          <w:sz w:val="22"/>
          <w:szCs w:val="22"/>
          <w:highlight w:val="lightGray"/>
        </w:rPr>
        <w:t xml:space="preserve">La PISE s’applique au </w:t>
      </w:r>
      <w:r w:rsidR="00957A8A" w:rsidRPr="005D2CBE">
        <w:rPr>
          <w:rFonts w:asciiTheme="minorHAnsi" w:eastAsia="Calibri" w:hAnsiTheme="minorHAnsi" w:cs="Calibri"/>
          <w:i/>
          <w:sz w:val="22"/>
          <w:szCs w:val="22"/>
          <w:highlight w:val="lightGray"/>
        </w:rPr>
        <w:t>gouvernement, à l’a</w:t>
      </w:r>
      <w:r w:rsidRPr="005D2CBE">
        <w:rPr>
          <w:rFonts w:asciiTheme="minorHAnsi" w:eastAsia="Calibri" w:hAnsiTheme="minorHAnsi" w:cs="Calibri"/>
          <w:i/>
          <w:sz w:val="22"/>
          <w:szCs w:val="22"/>
          <w:highlight w:val="lightGray"/>
        </w:rPr>
        <w:t xml:space="preserve">dministration publique centrale, à ses structures déconcentrées, aux administrations décentralisées et se veut un cadre de référence pour l’administration privée nationale et les </w:t>
      </w:r>
      <w:r w:rsidR="00957A8A" w:rsidRPr="005D2CBE">
        <w:rPr>
          <w:rFonts w:asciiTheme="minorHAnsi" w:eastAsia="Calibri" w:hAnsiTheme="minorHAnsi" w:cs="Calibri"/>
          <w:i/>
          <w:sz w:val="22"/>
          <w:szCs w:val="22"/>
          <w:highlight w:val="lightGray"/>
        </w:rPr>
        <w:t>organisations de la société civile (</w:t>
      </w:r>
      <w:r w:rsidRPr="005D2CBE">
        <w:rPr>
          <w:rFonts w:asciiTheme="minorHAnsi" w:eastAsia="Calibri" w:hAnsiTheme="minorHAnsi" w:cs="Calibri"/>
          <w:i/>
          <w:sz w:val="22"/>
          <w:szCs w:val="22"/>
          <w:highlight w:val="lightGray"/>
        </w:rPr>
        <w:t>OSC</w:t>
      </w:r>
      <w:r w:rsidR="00957A8A" w:rsidRPr="005D2CBE">
        <w:rPr>
          <w:rFonts w:asciiTheme="minorHAnsi" w:eastAsia="Calibri" w:hAnsiTheme="minorHAnsi" w:cs="Calibri"/>
          <w:i/>
          <w:sz w:val="22"/>
          <w:szCs w:val="22"/>
          <w:highlight w:val="lightGray"/>
        </w:rPr>
        <w:t>)</w:t>
      </w:r>
      <w:r w:rsidRPr="005D2CBE">
        <w:rPr>
          <w:rFonts w:asciiTheme="minorHAnsi" w:eastAsia="Calibri" w:hAnsiTheme="minorHAnsi" w:cs="Calibri"/>
          <w:i/>
          <w:sz w:val="22"/>
          <w:szCs w:val="22"/>
          <w:highlight w:val="lightGray"/>
        </w:rPr>
        <w:t>.</w:t>
      </w:r>
    </w:p>
    <w:p w:rsidR="00964A60" w:rsidRPr="005D2CBE" w:rsidRDefault="00964A60" w:rsidP="00964A60">
      <w:pPr>
        <w:spacing w:after="0"/>
        <w:jc w:val="both"/>
        <w:rPr>
          <w:rFonts w:asciiTheme="minorHAnsi" w:hAnsiTheme="minorHAnsi"/>
          <w:i/>
          <w:highlight w:val="lightGray"/>
        </w:rPr>
      </w:pPr>
    </w:p>
    <w:p w:rsidR="00964A60" w:rsidRPr="005D2CBE" w:rsidRDefault="00964A60" w:rsidP="00964A60">
      <w:pPr>
        <w:pStyle w:val="Paragraphedeliste"/>
        <w:numPr>
          <w:ilvl w:val="0"/>
          <w:numId w:val="136"/>
        </w:numPr>
        <w:jc w:val="both"/>
        <w:rPr>
          <w:rFonts w:asciiTheme="minorHAnsi" w:hAnsiTheme="minorHAnsi"/>
          <w:i/>
          <w:sz w:val="22"/>
          <w:szCs w:val="22"/>
        </w:rPr>
      </w:pPr>
      <w:r w:rsidRPr="005D2CBE">
        <w:rPr>
          <w:rFonts w:asciiTheme="minorHAnsi" w:hAnsiTheme="minorHAnsi" w:cs="Calibri"/>
          <w:i/>
          <w:sz w:val="22"/>
          <w:szCs w:val="22"/>
          <w:highlight w:val="lightGray"/>
        </w:rPr>
        <w:t>La PISE se veut un cadre de référence en matière de suivi-évaluation pour un meilleur pilotage du développement. Elle a une portée juridique, administrative, technique et technologique intégrant le contexte national, régional et international.</w:t>
      </w:r>
    </w:p>
    <w:p w:rsidR="00964A60" w:rsidRPr="005D2CBE" w:rsidRDefault="00964A60" w:rsidP="00964A60">
      <w:pPr>
        <w:pStyle w:val="Paragraphedeliste"/>
        <w:rPr>
          <w:rFonts w:asciiTheme="minorHAnsi" w:hAnsiTheme="minorHAnsi"/>
          <w:sz w:val="22"/>
          <w:szCs w:val="22"/>
        </w:rPr>
      </w:pPr>
    </w:p>
    <w:p w:rsidR="00774BA4" w:rsidRPr="005D2CBE" w:rsidRDefault="005F2853" w:rsidP="00A0518C">
      <w:pPr>
        <w:pStyle w:val="Titre1"/>
        <w:pBdr>
          <w:bottom w:val="single" w:sz="4" w:space="1" w:color="auto"/>
        </w:pBdr>
        <w:spacing w:before="0"/>
        <w:rPr>
          <w:rStyle w:val="Titredulivre"/>
          <w:rFonts w:ascii="Calibri" w:hAnsi="Calibri" w:cs="Calibri"/>
          <w:b/>
          <w:bCs/>
          <w:smallCaps w:val="0"/>
          <w:color w:val="auto"/>
          <w:spacing w:val="0"/>
          <w:sz w:val="32"/>
          <w:szCs w:val="32"/>
        </w:rPr>
      </w:pPr>
      <w:bookmarkStart w:id="78" w:name="_Toc459745263"/>
      <w:r w:rsidRPr="005D2CBE">
        <w:rPr>
          <w:rStyle w:val="Titredulivre"/>
          <w:rFonts w:ascii="Calibri" w:hAnsi="Calibri" w:cs="Calibri"/>
          <w:b/>
          <w:bCs/>
          <w:smallCaps w:val="0"/>
          <w:color w:val="auto"/>
          <w:spacing w:val="0"/>
          <w:sz w:val="32"/>
          <w:szCs w:val="32"/>
        </w:rPr>
        <w:t>I</w:t>
      </w:r>
      <w:r w:rsidR="002F0C76" w:rsidRPr="005D2CBE">
        <w:rPr>
          <w:rStyle w:val="Titredulivre"/>
          <w:rFonts w:ascii="Calibri" w:hAnsi="Calibri" w:cs="Calibri"/>
          <w:b/>
          <w:bCs/>
          <w:smallCaps w:val="0"/>
          <w:color w:val="auto"/>
          <w:spacing w:val="0"/>
          <w:sz w:val="32"/>
          <w:szCs w:val="32"/>
        </w:rPr>
        <w:t>V- CADRE STRATEGIQUE DE LA PISE</w:t>
      </w:r>
      <w:bookmarkEnd w:id="78"/>
    </w:p>
    <w:p w:rsidR="003B2C48" w:rsidRPr="005D2CBE" w:rsidRDefault="003B2C48" w:rsidP="003B2C48">
      <w:pPr>
        <w:spacing w:after="0" w:line="240" w:lineRule="auto"/>
        <w:rPr>
          <w:rFonts w:asciiTheme="minorHAnsi" w:hAnsiTheme="minorHAnsi"/>
          <w:sz w:val="16"/>
          <w:szCs w:val="16"/>
        </w:rPr>
      </w:pPr>
    </w:p>
    <w:p w:rsidR="00964A60" w:rsidRPr="004404A9" w:rsidRDefault="00964A60" w:rsidP="00964A60">
      <w:pPr>
        <w:pStyle w:val="Titre2"/>
        <w:spacing w:before="0"/>
        <w:rPr>
          <w:rStyle w:val="Titredulivre"/>
          <w:rFonts w:asciiTheme="minorHAnsi" w:hAnsiTheme="minorHAnsi"/>
          <w:b/>
          <w:bCs/>
          <w:color w:val="auto"/>
          <w:sz w:val="28"/>
          <w:szCs w:val="24"/>
        </w:rPr>
      </w:pPr>
      <w:bookmarkStart w:id="79" w:name="_Toc459745264"/>
      <w:r w:rsidRPr="004404A9">
        <w:rPr>
          <w:rStyle w:val="Titredulivre"/>
          <w:rFonts w:asciiTheme="minorHAnsi" w:hAnsiTheme="minorHAnsi"/>
          <w:b/>
          <w:color w:val="auto"/>
          <w:sz w:val="28"/>
          <w:szCs w:val="24"/>
        </w:rPr>
        <w:t>4.1- Enjeux de la PISE</w:t>
      </w:r>
      <w:bookmarkEnd w:id="79"/>
    </w:p>
    <w:p w:rsidR="00964A60" w:rsidRPr="005D2CBE" w:rsidRDefault="00964A60" w:rsidP="00964A60">
      <w:pPr>
        <w:jc w:val="both"/>
        <w:rPr>
          <w:rFonts w:asciiTheme="minorHAnsi" w:hAnsiTheme="minorHAnsi"/>
          <w:sz w:val="16"/>
          <w:szCs w:val="28"/>
        </w:rPr>
      </w:pPr>
    </w:p>
    <w:p w:rsidR="00964A60" w:rsidRPr="005D2CBE" w:rsidRDefault="00964A60" w:rsidP="00964A60">
      <w:pPr>
        <w:jc w:val="both"/>
        <w:rPr>
          <w:rFonts w:asciiTheme="minorHAnsi" w:hAnsiTheme="minorHAnsi"/>
          <w:sz w:val="24"/>
          <w:szCs w:val="24"/>
        </w:rPr>
      </w:pPr>
      <w:r w:rsidRPr="005D2CBE">
        <w:rPr>
          <w:rFonts w:asciiTheme="minorHAnsi" w:hAnsiTheme="minorHAnsi"/>
          <w:sz w:val="24"/>
          <w:szCs w:val="24"/>
        </w:rPr>
        <w:t>Trois principaux enjeux marquent le contexte du Togo en matière de suivi-évaluation :</w:t>
      </w:r>
    </w:p>
    <w:p w:rsidR="00775541" w:rsidRPr="005D2CBE" w:rsidRDefault="00964A60" w:rsidP="00775541">
      <w:pPr>
        <w:pStyle w:val="Paragraphedeliste"/>
        <w:numPr>
          <w:ilvl w:val="0"/>
          <w:numId w:val="103"/>
        </w:numPr>
        <w:jc w:val="both"/>
        <w:rPr>
          <w:rFonts w:asciiTheme="minorHAnsi" w:hAnsiTheme="minorHAnsi"/>
        </w:rPr>
      </w:pPr>
      <w:r w:rsidRPr="005D2CBE">
        <w:rPr>
          <w:rFonts w:asciiTheme="minorHAnsi" w:hAnsiTheme="minorHAnsi"/>
          <w:b/>
        </w:rPr>
        <w:t>l’institutionnalisation de façon systématique, de la pratique de suivi -évaluation dans la mise en œuvre de tous les politiques, stratégies, plans, programmes et projets de développement dans le pays</w:t>
      </w:r>
      <w:r w:rsidRPr="005D2CBE">
        <w:rPr>
          <w:rFonts w:asciiTheme="minorHAnsi" w:hAnsiTheme="minorHAnsi"/>
        </w:rPr>
        <w:t> : l’élaboration de la politique et du système intégrés de suivi- évaluation et leur mise en œuvre par les acteurs des secteurs public et privé et de la société civile à tous les niveaux national, sectoriel, régional et local en sont les conditions sine qua non ;</w:t>
      </w:r>
    </w:p>
    <w:p w:rsidR="00775541" w:rsidRPr="005D2CBE" w:rsidRDefault="00775541" w:rsidP="00775541">
      <w:pPr>
        <w:spacing w:after="0" w:line="240" w:lineRule="auto"/>
        <w:jc w:val="both"/>
        <w:rPr>
          <w:rFonts w:asciiTheme="minorHAnsi" w:hAnsiTheme="minorHAnsi"/>
          <w:sz w:val="24"/>
          <w:szCs w:val="24"/>
        </w:rPr>
      </w:pPr>
    </w:p>
    <w:p w:rsidR="00775541" w:rsidRPr="005D2CBE" w:rsidRDefault="00964A60" w:rsidP="00775541">
      <w:pPr>
        <w:pStyle w:val="Paragraphedeliste"/>
        <w:numPr>
          <w:ilvl w:val="0"/>
          <w:numId w:val="103"/>
        </w:numPr>
        <w:jc w:val="both"/>
        <w:rPr>
          <w:rFonts w:asciiTheme="minorHAnsi" w:hAnsiTheme="minorHAnsi"/>
        </w:rPr>
      </w:pPr>
      <w:r w:rsidRPr="005D2CBE">
        <w:rPr>
          <w:rFonts w:asciiTheme="minorHAnsi" w:hAnsiTheme="minorHAnsi"/>
          <w:b/>
        </w:rPr>
        <w:t>la maîtrise et l’utilisation des outils de suivi-évaluation par les responsables de toutes les administrations publiques/Ministères et structures déconcentrées, les collectivités locales, les institutions de la République, par les acteurs du secteur privé et de la société civile dans la gestion de leurs interventions</w:t>
      </w:r>
      <w:r w:rsidRPr="005D2CBE">
        <w:rPr>
          <w:rFonts w:asciiTheme="minorHAnsi" w:hAnsiTheme="minorHAnsi"/>
        </w:rPr>
        <w:t> : le renforcement des capacités de tous les acteurs impliqués en termes de mise en place de personnels adéquats, de formation et de moyens de travail ;</w:t>
      </w:r>
    </w:p>
    <w:p w:rsidR="00775541" w:rsidRPr="005D2CBE" w:rsidRDefault="00775541" w:rsidP="00775541">
      <w:pPr>
        <w:spacing w:after="0" w:line="240" w:lineRule="auto"/>
        <w:jc w:val="both"/>
        <w:rPr>
          <w:rFonts w:asciiTheme="minorHAnsi" w:hAnsiTheme="minorHAnsi"/>
          <w:sz w:val="24"/>
          <w:szCs w:val="24"/>
        </w:rPr>
      </w:pPr>
    </w:p>
    <w:p w:rsidR="00775541" w:rsidRPr="005D2CBE" w:rsidRDefault="00964A60" w:rsidP="00775541">
      <w:pPr>
        <w:pStyle w:val="Paragraphedeliste"/>
        <w:numPr>
          <w:ilvl w:val="0"/>
          <w:numId w:val="103"/>
        </w:numPr>
        <w:jc w:val="both"/>
        <w:rPr>
          <w:rFonts w:asciiTheme="minorHAnsi" w:hAnsiTheme="minorHAnsi"/>
          <w:b/>
        </w:rPr>
      </w:pPr>
      <w:r w:rsidRPr="005D2CBE">
        <w:rPr>
          <w:rFonts w:asciiTheme="minorHAnsi" w:hAnsiTheme="minorHAnsi"/>
          <w:b/>
        </w:rPr>
        <w:t>la mise en place d’un Système d’Information de Gestion (SIG) et géographique servant de répertoire central des données sur les politiques, stratégies, plans, programmes et projets de développement ;</w:t>
      </w:r>
    </w:p>
    <w:p w:rsidR="00775541" w:rsidRPr="005D2CBE" w:rsidRDefault="00775541" w:rsidP="00775541">
      <w:pPr>
        <w:spacing w:after="0" w:line="240" w:lineRule="auto"/>
        <w:jc w:val="both"/>
        <w:rPr>
          <w:rFonts w:asciiTheme="minorHAnsi" w:hAnsiTheme="minorHAnsi"/>
          <w:sz w:val="16"/>
          <w:szCs w:val="16"/>
        </w:rPr>
      </w:pPr>
    </w:p>
    <w:p w:rsidR="00105708" w:rsidRPr="005D2CBE" w:rsidRDefault="005F2853" w:rsidP="003B2C48">
      <w:pPr>
        <w:pStyle w:val="Titre2"/>
        <w:spacing w:before="0"/>
        <w:rPr>
          <w:rStyle w:val="Titredulivre"/>
          <w:rFonts w:ascii="Calibri" w:hAnsi="Calibri"/>
          <w:b/>
          <w:bCs/>
          <w:color w:val="auto"/>
          <w:sz w:val="28"/>
        </w:rPr>
      </w:pPr>
      <w:bookmarkStart w:id="80" w:name="_Toc459745265"/>
      <w:r w:rsidRPr="005D2CBE">
        <w:rPr>
          <w:rStyle w:val="Titredulivre"/>
          <w:rFonts w:ascii="Calibri" w:hAnsi="Calibri"/>
          <w:b/>
          <w:bCs/>
          <w:color w:val="auto"/>
          <w:sz w:val="28"/>
        </w:rPr>
        <w:t>4</w:t>
      </w:r>
      <w:r w:rsidR="00F9525D" w:rsidRPr="005D2CBE">
        <w:rPr>
          <w:rStyle w:val="Titredulivre"/>
          <w:rFonts w:ascii="Calibri" w:hAnsi="Calibri"/>
          <w:b/>
          <w:bCs/>
          <w:color w:val="auto"/>
          <w:sz w:val="28"/>
        </w:rPr>
        <w:t>.</w:t>
      </w:r>
      <w:r w:rsidR="0026543F" w:rsidRPr="005D2CBE">
        <w:rPr>
          <w:rStyle w:val="Titredulivre"/>
          <w:rFonts w:ascii="Calibri" w:hAnsi="Calibri"/>
          <w:b/>
          <w:bCs/>
          <w:color w:val="auto"/>
          <w:sz w:val="28"/>
        </w:rPr>
        <w:t>2</w:t>
      </w:r>
      <w:r w:rsidR="00F9525D" w:rsidRPr="005D2CBE">
        <w:rPr>
          <w:rStyle w:val="Titredulivre"/>
          <w:rFonts w:ascii="Calibri" w:hAnsi="Calibri"/>
          <w:b/>
          <w:bCs/>
          <w:color w:val="auto"/>
          <w:sz w:val="28"/>
        </w:rPr>
        <w:t>- Vision</w:t>
      </w:r>
      <w:r w:rsidR="0065375F" w:rsidRPr="005D2CBE">
        <w:rPr>
          <w:rStyle w:val="Titredulivre"/>
          <w:rFonts w:ascii="Calibri" w:hAnsi="Calibri"/>
          <w:b/>
          <w:bCs/>
          <w:color w:val="auto"/>
          <w:sz w:val="28"/>
        </w:rPr>
        <w:t xml:space="preserve"> du </w:t>
      </w:r>
      <w:r w:rsidR="005E5722" w:rsidRPr="005D2CBE">
        <w:rPr>
          <w:rStyle w:val="Titredulivre"/>
          <w:rFonts w:ascii="Calibri" w:hAnsi="Calibri"/>
          <w:b/>
          <w:bCs/>
          <w:color w:val="auto"/>
          <w:sz w:val="28"/>
        </w:rPr>
        <w:t xml:space="preserve">domaine </w:t>
      </w:r>
      <w:r w:rsidR="00964A60" w:rsidRPr="005D2CBE">
        <w:rPr>
          <w:rStyle w:val="Titredulivre"/>
          <w:rFonts w:ascii="Calibri" w:hAnsi="Calibri"/>
          <w:b/>
          <w:color w:val="auto"/>
        </w:rPr>
        <w:t>de la PISE</w:t>
      </w:r>
      <w:bookmarkEnd w:id="80"/>
    </w:p>
    <w:p w:rsidR="003B2C48" w:rsidRPr="005D2CBE" w:rsidRDefault="003B2C48" w:rsidP="003B2C48">
      <w:pPr>
        <w:spacing w:after="0" w:line="240" w:lineRule="auto"/>
        <w:rPr>
          <w:rFonts w:asciiTheme="minorHAnsi" w:hAnsiTheme="minorHAnsi"/>
          <w:sz w:val="24"/>
          <w:szCs w:val="24"/>
        </w:rPr>
      </w:pPr>
    </w:p>
    <w:p w:rsidR="00D94E7C" w:rsidRPr="005D2CBE" w:rsidRDefault="00964A60" w:rsidP="00746514">
      <w:pPr>
        <w:spacing w:after="0" w:line="240" w:lineRule="auto"/>
        <w:jc w:val="both"/>
        <w:rPr>
          <w:rFonts w:asciiTheme="minorHAnsi" w:hAnsiTheme="minorHAnsi"/>
          <w:sz w:val="24"/>
          <w:szCs w:val="24"/>
        </w:rPr>
      </w:pPr>
      <w:r w:rsidRPr="005D2CBE">
        <w:rPr>
          <w:rFonts w:asciiTheme="minorHAnsi" w:hAnsiTheme="minorHAnsi"/>
          <w:sz w:val="24"/>
          <w:szCs w:val="24"/>
        </w:rPr>
        <w:t>A l’horizon 2026 le système de suivi-évaluation est opérationnel et renforce l’efficacité et l’efficience des interventions et actions de développement menées dans tous les secteurs, par les structures publiques et privées, les organisations de la société civile et les collectivités locales.</w:t>
      </w:r>
    </w:p>
    <w:p w:rsidR="003B2C48" w:rsidRPr="005D2CBE" w:rsidRDefault="003B2C48" w:rsidP="003B2C48">
      <w:pPr>
        <w:spacing w:after="0" w:line="240" w:lineRule="auto"/>
        <w:rPr>
          <w:rFonts w:asciiTheme="minorHAnsi" w:hAnsiTheme="minorHAnsi"/>
          <w:sz w:val="16"/>
          <w:szCs w:val="16"/>
        </w:rPr>
      </w:pPr>
    </w:p>
    <w:p w:rsidR="00964A60" w:rsidRPr="002B5BF1" w:rsidRDefault="00964A60" w:rsidP="00964A60">
      <w:pPr>
        <w:pStyle w:val="Titre2"/>
        <w:spacing w:before="0"/>
        <w:rPr>
          <w:rStyle w:val="Titredulivre"/>
          <w:rFonts w:asciiTheme="minorHAnsi" w:hAnsiTheme="minorHAnsi"/>
          <w:color w:val="auto"/>
          <w:sz w:val="28"/>
          <w:szCs w:val="24"/>
        </w:rPr>
      </w:pPr>
      <w:bookmarkStart w:id="81" w:name="_Toc459745266"/>
      <w:r w:rsidRPr="002B5BF1">
        <w:rPr>
          <w:rStyle w:val="Titredulivre"/>
          <w:rFonts w:asciiTheme="minorHAnsi" w:hAnsiTheme="minorHAnsi"/>
          <w:b/>
          <w:bCs/>
          <w:color w:val="auto"/>
          <w:sz w:val="28"/>
          <w:szCs w:val="24"/>
        </w:rPr>
        <w:t>4.3 Orientations stratégiques</w:t>
      </w:r>
      <w:r w:rsidRPr="002B5BF1">
        <w:rPr>
          <w:rStyle w:val="Titredulivre"/>
          <w:rFonts w:asciiTheme="minorHAnsi" w:hAnsiTheme="minorHAnsi"/>
          <w:b/>
          <w:color w:val="auto"/>
          <w:sz w:val="28"/>
          <w:szCs w:val="24"/>
        </w:rPr>
        <w:t xml:space="preserve"> de la PISE</w:t>
      </w:r>
      <w:bookmarkEnd w:id="81"/>
    </w:p>
    <w:p w:rsidR="00AE0884" w:rsidRPr="005D2CBE" w:rsidRDefault="00AE0884" w:rsidP="00AE0884">
      <w:pPr>
        <w:rPr>
          <w:sz w:val="12"/>
          <w:szCs w:val="28"/>
        </w:rPr>
      </w:pPr>
    </w:p>
    <w:p w:rsidR="00681C57" w:rsidRPr="005D2CBE" w:rsidRDefault="00964A60" w:rsidP="00681C57">
      <w:pPr>
        <w:pStyle w:val="Default"/>
        <w:jc w:val="both"/>
        <w:rPr>
          <w:rFonts w:asciiTheme="minorHAnsi" w:hAnsiTheme="minorHAnsi" w:cs="Calibri"/>
          <w:bCs/>
          <w:color w:val="auto"/>
        </w:rPr>
      </w:pPr>
      <w:r w:rsidRPr="005D2CBE">
        <w:rPr>
          <w:rFonts w:asciiTheme="minorHAnsi" w:hAnsiTheme="minorHAnsi" w:cs="Calibri"/>
          <w:bCs/>
          <w:color w:val="auto"/>
        </w:rPr>
        <w:t>La PISE comporte quatre (04) principales orientations stratégiques, à savoir :</w:t>
      </w:r>
    </w:p>
    <w:p w:rsidR="00FB6B70" w:rsidRPr="005D2CBE" w:rsidRDefault="00964A60" w:rsidP="00FB6B70">
      <w:pPr>
        <w:pStyle w:val="Default"/>
        <w:numPr>
          <w:ilvl w:val="0"/>
          <w:numId w:val="64"/>
        </w:numPr>
        <w:jc w:val="both"/>
        <w:rPr>
          <w:rFonts w:ascii="Calibri" w:hAnsi="Calibri" w:cs="Calibri"/>
          <w:color w:val="auto"/>
        </w:rPr>
      </w:pPr>
      <w:r w:rsidRPr="005D2CBE">
        <w:rPr>
          <w:rFonts w:ascii="Calibri" w:hAnsi="Calibri" w:cs="Calibri"/>
          <w:color w:val="auto"/>
        </w:rPr>
        <w:t>Orientation stratégique n°1 : I</w:t>
      </w:r>
      <w:r w:rsidRPr="005D2CBE">
        <w:rPr>
          <w:rFonts w:ascii="Calibri" w:hAnsi="Calibri" w:cs="Calibri"/>
          <w:bCs/>
          <w:color w:val="auto"/>
        </w:rPr>
        <w:t>nstitutionnalisation de la planification, de la programmation, de la budgétisation, de la statistique et du suivi-évaluation à tous les niveaux</w:t>
      </w:r>
      <w:r w:rsidRPr="005D2CBE">
        <w:rPr>
          <w:rFonts w:ascii="Calibri" w:hAnsi="Calibri" w:cs="Calibri"/>
          <w:color w:val="auto"/>
        </w:rPr>
        <w:t xml:space="preserve"> pour une meilleure intégration de ces fonctions ;</w:t>
      </w:r>
    </w:p>
    <w:p w:rsidR="00FB6B70" w:rsidRPr="005D2CBE" w:rsidRDefault="00964A60" w:rsidP="00FB6B70">
      <w:pPr>
        <w:pStyle w:val="Default"/>
        <w:numPr>
          <w:ilvl w:val="0"/>
          <w:numId w:val="64"/>
        </w:numPr>
        <w:jc w:val="both"/>
        <w:rPr>
          <w:rFonts w:ascii="Calibri" w:hAnsi="Calibri" w:cs="Calibri"/>
          <w:color w:val="auto"/>
        </w:rPr>
      </w:pPr>
      <w:r w:rsidRPr="005D2CBE">
        <w:rPr>
          <w:rFonts w:ascii="Calibri" w:hAnsi="Calibri" w:cs="Calibri"/>
          <w:color w:val="auto"/>
        </w:rPr>
        <w:t>Orientation stratégie n°2 : Gestion de l’information par la valorisation des connaissances, le développement de la statistique et la mise en œuvre d’une stratégie appropriée de communication ;</w:t>
      </w:r>
    </w:p>
    <w:p w:rsidR="00FB6B70" w:rsidRPr="005D2CBE" w:rsidRDefault="00964A60" w:rsidP="00FB6B70">
      <w:pPr>
        <w:pStyle w:val="Default"/>
        <w:numPr>
          <w:ilvl w:val="0"/>
          <w:numId w:val="64"/>
        </w:numPr>
        <w:jc w:val="both"/>
        <w:rPr>
          <w:rFonts w:ascii="Calibri" w:hAnsi="Calibri" w:cs="Calibri"/>
          <w:color w:val="auto"/>
        </w:rPr>
      </w:pPr>
      <w:r w:rsidRPr="005D2CBE">
        <w:rPr>
          <w:rFonts w:ascii="Calibri" w:hAnsi="Calibri" w:cs="Calibri"/>
          <w:color w:val="auto"/>
        </w:rPr>
        <w:t>Orientation stratégique n°3 : Promotion</w:t>
      </w:r>
      <w:r w:rsidRPr="005D2CBE">
        <w:rPr>
          <w:rFonts w:ascii="Calibri" w:hAnsi="Calibri" w:cs="Calibri"/>
          <w:bCs/>
          <w:color w:val="auto"/>
        </w:rPr>
        <w:t xml:space="preserve"> de la pratique du suivi-évaluation à travers une </w:t>
      </w:r>
      <w:r w:rsidRPr="005D2CBE">
        <w:rPr>
          <w:rFonts w:ascii="Calibri" w:hAnsi="Calibri" w:cs="Calibri"/>
          <w:color w:val="auto"/>
        </w:rPr>
        <w:t>systématisation de la planification, de la programmation, de la budgétisation, de la statistique et du suivi-évaluation dans les pratiques de gestion de l’administration publique et privée ;</w:t>
      </w:r>
    </w:p>
    <w:p w:rsidR="00FB6B70" w:rsidRPr="005D2CBE" w:rsidRDefault="00964A60" w:rsidP="00FB6B70">
      <w:pPr>
        <w:pStyle w:val="Default"/>
        <w:numPr>
          <w:ilvl w:val="0"/>
          <w:numId w:val="64"/>
        </w:numPr>
        <w:jc w:val="both"/>
        <w:rPr>
          <w:rFonts w:ascii="Calibri" w:hAnsi="Calibri" w:cs="Calibri"/>
          <w:color w:val="auto"/>
        </w:rPr>
      </w:pPr>
      <w:r w:rsidRPr="005D2CBE">
        <w:rPr>
          <w:rFonts w:ascii="Calibri" w:hAnsi="Calibri" w:cs="Calibri"/>
          <w:color w:val="auto"/>
        </w:rPr>
        <w:t>Orientation stratégique n°4 : D</w:t>
      </w:r>
      <w:r w:rsidRPr="005D2CBE">
        <w:rPr>
          <w:rFonts w:ascii="Calibri" w:hAnsi="Calibri" w:cs="Calibri"/>
          <w:bCs/>
          <w:color w:val="auto"/>
        </w:rPr>
        <w:t>éveloppement des capacités au niveau national</w:t>
      </w:r>
      <w:r w:rsidRPr="005D2CBE">
        <w:rPr>
          <w:rFonts w:ascii="Calibri" w:hAnsi="Calibri" w:cs="Calibri"/>
          <w:color w:val="auto"/>
        </w:rPr>
        <w:t xml:space="preserve"> par  des formations, la professionnalisation, le financement et la mise à disposition de ressources en planification, programmation, budgétisation, statistique et en suivi-évaluation.</w:t>
      </w:r>
    </w:p>
    <w:p w:rsidR="00964A60" w:rsidRPr="002B5BF1" w:rsidRDefault="00964A60" w:rsidP="00964A60">
      <w:pPr>
        <w:pStyle w:val="Titre2"/>
        <w:spacing w:before="0"/>
        <w:rPr>
          <w:rStyle w:val="Titredulivre"/>
          <w:rFonts w:asciiTheme="minorHAnsi" w:hAnsiTheme="minorHAnsi"/>
          <w:color w:val="auto"/>
          <w:sz w:val="28"/>
          <w:szCs w:val="24"/>
        </w:rPr>
      </w:pPr>
      <w:bookmarkStart w:id="82" w:name="_Toc459745267"/>
      <w:r w:rsidRPr="002B5BF1">
        <w:rPr>
          <w:rStyle w:val="Titredulivre"/>
          <w:rFonts w:asciiTheme="minorHAnsi" w:hAnsiTheme="minorHAnsi"/>
          <w:b/>
          <w:bCs/>
          <w:color w:val="auto"/>
          <w:sz w:val="28"/>
          <w:szCs w:val="24"/>
        </w:rPr>
        <w:t>4.4 Axes d’intervention</w:t>
      </w:r>
      <w:bookmarkEnd w:id="82"/>
    </w:p>
    <w:p w:rsidR="003B0B95" w:rsidRPr="005D2CBE" w:rsidRDefault="003B0B95" w:rsidP="003B0B95">
      <w:pPr>
        <w:spacing w:after="0" w:line="240" w:lineRule="auto"/>
        <w:rPr>
          <w:rFonts w:asciiTheme="minorHAnsi" w:hAnsiTheme="minorHAnsi"/>
          <w:sz w:val="16"/>
          <w:szCs w:val="16"/>
        </w:rPr>
      </w:pPr>
      <w:bookmarkStart w:id="83" w:name="_Toc196708363"/>
    </w:p>
    <w:p w:rsidR="00964A60" w:rsidRPr="005D2CBE" w:rsidRDefault="005F2853" w:rsidP="00964A60">
      <w:pPr>
        <w:pStyle w:val="Titre3"/>
        <w:spacing w:before="0" w:line="240" w:lineRule="auto"/>
        <w:jc w:val="both"/>
        <w:rPr>
          <w:rFonts w:asciiTheme="minorHAnsi" w:hAnsiTheme="minorHAnsi" w:cs="Calibri"/>
          <w:bCs w:val="0"/>
          <w:color w:val="auto"/>
          <w:sz w:val="24"/>
          <w:szCs w:val="24"/>
        </w:rPr>
      </w:pPr>
      <w:bookmarkStart w:id="84" w:name="_Toc196708364"/>
      <w:bookmarkStart w:id="85" w:name="_Toc459745268"/>
      <w:bookmarkEnd w:id="83"/>
      <w:r w:rsidRPr="005D2CBE">
        <w:rPr>
          <w:rFonts w:asciiTheme="minorHAnsi" w:hAnsiTheme="minorHAnsi" w:cs="Calibri"/>
          <w:bCs w:val="0"/>
          <w:color w:val="auto"/>
          <w:sz w:val="24"/>
          <w:szCs w:val="24"/>
        </w:rPr>
        <w:t>4</w:t>
      </w:r>
      <w:r w:rsidR="00964A60" w:rsidRPr="005D2CBE">
        <w:rPr>
          <w:rFonts w:asciiTheme="minorHAnsi" w:hAnsiTheme="minorHAnsi" w:cs="Calibri"/>
          <w:bCs w:val="0"/>
          <w:color w:val="auto"/>
          <w:sz w:val="24"/>
          <w:szCs w:val="24"/>
        </w:rPr>
        <w:t>.4.1- Orientation Stratégique n°1 : Institutionnalisation de la planification, de la programmation, de la budgétisation, de la statistiqueet du suivi-évaluation</w:t>
      </w:r>
      <w:bookmarkEnd w:id="84"/>
      <w:r w:rsidR="00964A60" w:rsidRPr="005D2CBE">
        <w:rPr>
          <w:rFonts w:asciiTheme="minorHAnsi" w:hAnsiTheme="minorHAnsi" w:cs="Calibri"/>
          <w:bCs w:val="0"/>
          <w:color w:val="auto"/>
          <w:sz w:val="24"/>
          <w:szCs w:val="24"/>
        </w:rPr>
        <w:t>à tous les niveaux pour une meilleure intégration de ces fonctions</w:t>
      </w:r>
      <w:bookmarkEnd w:id="85"/>
    </w:p>
    <w:p w:rsidR="00117BB7" w:rsidRPr="005D2CBE" w:rsidRDefault="00964A60" w:rsidP="00E42E26">
      <w:pPr>
        <w:pStyle w:val="Titre3"/>
        <w:rPr>
          <w:rStyle w:val="Titredulivre"/>
          <w:rFonts w:ascii="Calibri" w:hAnsi="Calibri" w:cs="Calibri"/>
          <w:b/>
          <w:color w:val="auto"/>
          <w:sz w:val="24"/>
          <w:szCs w:val="24"/>
        </w:rPr>
      </w:pPr>
      <w:bookmarkStart w:id="86" w:name="_Toc196708365"/>
      <w:bookmarkStart w:id="87" w:name="_Toc459745269"/>
      <w:r w:rsidRPr="005D2CBE">
        <w:rPr>
          <w:rStyle w:val="Titredulivre"/>
          <w:rFonts w:ascii="Calibri" w:hAnsi="Calibri" w:cs="Calibri"/>
          <w:b/>
          <w:bCs/>
          <w:color w:val="auto"/>
          <w:sz w:val="24"/>
          <w:szCs w:val="24"/>
        </w:rPr>
        <w:t>4.4.1.1-</w:t>
      </w:r>
      <w:r w:rsidRPr="005D2CBE">
        <w:rPr>
          <w:rFonts w:ascii="Calibri" w:hAnsi="Calibri" w:cs="Calibri"/>
          <w:color w:val="auto"/>
          <w:sz w:val="24"/>
          <w:szCs w:val="24"/>
        </w:rPr>
        <w:t xml:space="preserve">Axe d’intervention 1.1- Responsabilisation des parties prenantes de la </w:t>
      </w:r>
      <w:r w:rsidRPr="005D2CBE">
        <w:rPr>
          <w:rStyle w:val="Titredulivre"/>
          <w:rFonts w:ascii="Calibri" w:hAnsi="Calibri" w:cs="Calibri"/>
          <w:b/>
          <w:bCs/>
          <w:color w:val="auto"/>
          <w:sz w:val="24"/>
          <w:szCs w:val="24"/>
        </w:rPr>
        <w:t>PISE</w:t>
      </w:r>
      <w:bookmarkEnd w:id="86"/>
      <w:bookmarkEnd w:id="87"/>
    </w:p>
    <w:p w:rsidR="00DF23F4" w:rsidRPr="005D2CBE" w:rsidRDefault="00DF23F4" w:rsidP="00DF23F4">
      <w:pPr>
        <w:spacing w:after="0" w:line="240" w:lineRule="auto"/>
        <w:rPr>
          <w:rFonts w:asciiTheme="minorHAnsi" w:hAnsiTheme="minorHAnsi"/>
          <w:sz w:val="16"/>
          <w:szCs w:val="16"/>
        </w:rPr>
      </w:pPr>
    </w:p>
    <w:p w:rsidR="001C1C1C" w:rsidRPr="005D2CBE" w:rsidRDefault="00964A60" w:rsidP="00DF23F4">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Les catégories d’acteurs impliqués dans la mise en œuvre de la PISE sont le gouvernement ou encore le pouvoir central, les départements ministériels et les institutions de la République, les acteurs de l’administration déconcentrée, les collectivités locales, les PTF, l’administration privée, la société civile et les populations bénéficiaires. Suivant leurs niveaux d’implication dans le processus de suivi-évaluation, leurs rôles et responsabilités varient. Voir détail dans </w:t>
      </w:r>
      <w:r w:rsidR="00C04A10">
        <w:rPr>
          <w:rFonts w:eastAsia="Calibri" w:cs="Calibri"/>
          <w:sz w:val="24"/>
          <w:szCs w:val="24"/>
        </w:rPr>
        <w:t xml:space="preserve">le </w:t>
      </w:r>
      <w:r w:rsidRPr="005D2CBE">
        <w:rPr>
          <w:rFonts w:eastAsia="Calibri" w:cs="Calibri"/>
          <w:sz w:val="24"/>
          <w:szCs w:val="24"/>
        </w:rPr>
        <w:t>cadre de mise en œuvre de la PISE.</w:t>
      </w:r>
    </w:p>
    <w:p w:rsidR="00DF23F4" w:rsidRPr="005D2CBE" w:rsidRDefault="00DF23F4" w:rsidP="00DF23F4">
      <w:pPr>
        <w:spacing w:after="0" w:line="240" w:lineRule="auto"/>
        <w:rPr>
          <w:rFonts w:asciiTheme="minorHAnsi" w:hAnsiTheme="minorHAnsi"/>
          <w:sz w:val="2"/>
          <w:szCs w:val="16"/>
        </w:rPr>
      </w:pPr>
    </w:p>
    <w:p w:rsidR="00964A60" w:rsidRPr="005D2CBE" w:rsidRDefault="00964A60" w:rsidP="00964A60">
      <w:pPr>
        <w:pStyle w:val="Titre3"/>
        <w:rPr>
          <w:rStyle w:val="Titredulivre"/>
          <w:rFonts w:ascii="Calibri" w:hAnsi="Calibri" w:cs="Calibri"/>
          <w:b/>
          <w:bCs/>
          <w:smallCaps w:val="0"/>
          <w:color w:val="auto"/>
          <w:sz w:val="24"/>
          <w:szCs w:val="24"/>
        </w:rPr>
      </w:pPr>
      <w:bookmarkStart w:id="88" w:name="_Toc196708367"/>
      <w:bookmarkStart w:id="89" w:name="_Toc459745270"/>
      <w:r w:rsidRPr="005D2CBE">
        <w:rPr>
          <w:rStyle w:val="Titredulivre"/>
          <w:rFonts w:ascii="Calibri" w:hAnsi="Calibri" w:cs="Calibri"/>
          <w:b/>
          <w:bCs/>
          <w:smallCaps w:val="0"/>
          <w:color w:val="auto"/>
          <w:sz w:val="24"/>
          <w:szCs w:val="24"/>
        </w:rPr>
        <w:t xml:space="preserve">4.4.1.2- Axe d’intervention 1.2 : Mise en œuvre du cadre structurel et institutionnel de </w:t>
      </w:r>
      <w:bookmarkEnd w:id="88"/>
      <w:r w:rsidRPr="005D2CBE">
        <w:rPr>
          <w:rStyle w:val="Titredulivre"/>
          <w:rFonts w:ascii="Calibri" w:hAnsi="Calibri" w:cs="Calibri"/>
          <w:b/>
          <w:bCs/>
          <w:smallCaps w:val="0"/>
          <w:color w:val="auto"/>
          <w:sz w:val="24"/>
          <w:szCs w:val="24"/>
        </w:rPr>
        <w:t>la PISE</w:t>
      </w:r>
      <w:bookmarkEnd w:id="89"/>
    </w:p>
    <w:p w:rsidR="00DC2104" w:rsidRPr="005D2CBE" w:rsidRDefault="00DC2104" w:rsidP="00673F75">
      <w:pPr>
        <w:spacing w:after="0" w:line="240" w:lineRule="auto"/>
        <w:rPr>
          <w:rFonts w:asciiTheme="minorHAnsi" w:hAnsiTheme="minorHAnsi"/>
          <w:sz w:val="16"/>
          <w:szCs w:val="16"/>
        </w:rPr>
      </w:pPr>
    </w:p>
    <w:p w:rsidR="00964A60" w:rsidRPr="005D2CBE" w:rsidRDefault="00964A60" w:rsidP="00964A60">
      <w:pPr>
        <w:autoSpaceDE w:val="0"/>
        <w:autoSpaceDN w:val="0"/>
        <w:adjustRightInd w:val="0"/>
        <w:spacing w:after="0" w:line="240" w:lineRule="auto"/>
        <w:jc w:val="both"/>
        <w:rPr>
          <w:rFonts w:eastAsia="Calibri" w:cs="Calibri"/>
          <w:sz w:val="4"/>
          <w:lang w:eastAsia="en-US"/>
        </w:rPr>
      </w:pPr>
      <w:r w:rsidRPr="005D2CBE">
        <w:rPr>
          <w:rFonts w:eastAsia="Calibri" w:cs="Calibri"/>
          <w:sz w:val="24"/>
          <w:szCs w:val="24"/>
        </w:rPr>
        <w:t xml:space="preserve">La PISE sera mise en œuvre au sein d’un cadre structurel et institutionnel de suivi-évaluation. Le ministère chargé de la planification fonde ses relations et sa collaboration avec les parties prenantes au processus de développement et aux processus de suivi et d’évaluation sur le cadre structurel et institutionnel de suivi-évaluation des politiques, stratégies, plans, programmes, projets et activités. </w:t>
      </w:r>
      <w:r w:rsidRPr="005D2CBE">
        <w:rPr>
          <w:rFonts w:eastAsia="Calibri" w:cs="Calibri"/>
          <w:sz w:val="24"/>
          <w:szCs w:val="24"/>
          <w:lang w:eastAsia="en-US"/>
        </w:rPr>
        <w:t xml:space="preserve">Ce cadre </w:t>
      </w:r>
      <w:r w:rsidRPr="005D2CBE">
        <w:rPr>
          <w:rFonts w:eastAsia="Calibri" w:cs="Calibri"/>
          <w:sz w:val="24"/>
          <w:szCs w:val="24"/>
        </w:rPr>
        <w:t xml:space="preserve">structurel et </w:t>
      </w:r>
      <w:r w:rsidRPr="005D2CBE">
        <w:rPr>
          <w:rFonts w:eastAsia="Calibri" w:cs="Calibri"/>
          <w:sz w:val="24"/>
          <w:szCs w:val="24"/>
          <w:lang w:eastAsia="en-US"/>
        </w:rPr>
        <w:t xml:space="preserve">institutionnel qui définit les relations et les rôles entre les diverses parties prenantes identifiées, constitue le creuset de collaboration entre les différentes structures et </w:t>
      </w:r>
      <w:r w:rsidRPr="005D2CBE">
        <w:rPr>
          <w:rFonts w:eastAsia="Calibri" w:cs="Calibri"/>
          <w:sz w:val="24"/>
          <w:szCs w:val="24"/>
        </w:rPr>
        <w:t>le ministère chargé de la planification</w:t>
      </w:r>
      <w:r w:rsidRPr="005D2CBE">
        <w:rPr>
          <w:rFonts w:eastAsia="Calibri" w:cs="Calibri"/>
          <w:sz w:val="24"/>
          <w:szCs w:val="24"/>
          <w:lang w:eastAsia="en-US"/>
        </w:rPr>
        <w:t xml:space="preserve"> dans le cadre de la mise en œuvre de la PISE. Les structures représentées au CSISE participent toutes au renforcement du système national de suivi-évaluation à travers les différents rôles qui leur sont définis dans le cadre de la conduite du suivi-évaluation et de mise en œuvre de la PISE. Pour les détails, voir cadre de mise en œuvre de la PISE. </w:t>
      </w:r>
    </w:p>
    <w:p w:rsidR="00964A60" w:rsidRPr="002B5BF1" w:rsidRDefault="00964A60" w:rsidP="00964A60">
      <w:pPr>
        <w:autoSpaceDE w:val="0"/>
        <w:autoSpaceDN w:val="0"/>
        <w:adjustRightInd w:val="0"/>
        <w:spacing w:after="0" w:line="240" w:lineRule="auto"/>
        <w:jc w:val="both"/>
        <w:rPr>
          <w:rFonts w:cs="Calibri"/>
          <w:b/>
          <w:bCs/>
          <w:sz w:val="20"/>
        </w:rPr>
      </w:pPr>
    </w:p>
    <w:p w:rsidR="00964A60" w:rsidRPr="002B5BF1" w:rsidRDefault="00B0009A" w:rsidP="002B5BF1">
      <w:pPr>
        <w:pStyle w:val="Titre3"/>
        <w:spacing w:before="0" w:line="240" w:lineRule="auto"/>
        <w:jc w:val="both"/>
        <w:rPr>
          <w:rFonts w:ascii="Calibri" w:hAnsi="Calibri" w:cs="Calibri"/>
          <w:color w:val="auto"/>
          <w:sz w:val="24"/>
          <w:szCs w:val="24"/>
        </w:rPr>
      </w:pPr>
      <w:bookmarkStart w:id="90" w:name="_Toc423977161"/>
      <w:bookmarkStart w:id="91" w:name="_Toc459745271"/>
      <w:r w:rsidRPr="002B5BF1">
        <w:rPr>
          <w:rFonts w:ascii="Calibri" w:hAnsi="Calibri" w:cs="Calibri"/>
          <w:color w:val="auto"/>
          <w:sz w:val="24"/>
          <w:szCs w:val="24"/>
        </w:rPr>
        <w:t>4</w:t>
      </w:r>
      <w:r w:rsidR="00CB595A" w:rsidRPr="002B5BF1">
        <w:rPr>
          <w:rFonts w:ascii="Calibri" w:hAnsi="Calibri" w:cs="Calibri"/>
          <w:color w:val="auto"/>
          <w:sz w:val="24"/>
          <w:szCs w:val="24"/>
        </w:rPr>
        <w:t>.</w:t>
      </w:r>
      <w:r w:rsidR="00D73B64" w:rsidRPr="002B5BF1">
        <w:rPr>
          <w:rFonts w:ascii="Calibri" w:hAnsi="Calibri" w:cs="Calibri"/>
          <w:color w:val="auto"/>
          <w:sz w:val="24"/>
          <w:szCs w:val="24"/>
        </w:rPr>
        <w:t>4</w:t>
      </w:r>
      <w:r w:rsidR="00CB595A" w:rsidRPr="002B5BF1">
        <w:rPr>
          <w:rFonts w:ascii="Calibri" w:hAnsi="Calibri" w:cs="Calibri"/>
          <w:color w:val="auto"/>
          <w:sz w:val="24"/>
          <w:szCs w:val="24"/>
        </w:rPr>
        <w:t>.2- Orientation Stratégique n°2 : Gestion de l’information</w:t>
      </w:r>
      <w:bookmarkEnd w:id="90"/>
      <w:r w:rsidR="00964A60" w:rsidRPr="002B5BF1">
        <w:rPr>
          <w:rFonts w:ascii="Calibri" w:hAnsi="Calibri" w:cs="Calibri"/>
          <w:color w:val="auto"/>
          <w:sz w:val="24"/>
          <w:szCs w:val="24"/>
        </w:rPr>
        <w:t>par la valorisation des connaissances, le développement de la statistique et la mise en œuvre d’une stratégie appropriée de communication</w:t>
      </w:r>
      <w:bookmarkEnd w:id="91"/>
    </w:p>
    <w:p w:rsidR="00625516" w:rsidRPr="005D2CBE" w:rsidRDefault="00625516" w:rsidP="00625516">
      <w:pPr>
        <w:autoSpaceDE w:val="0"/>
        <w:autoSpaceDN w:val="0"/>
        <w:adjustRightInd w:val="0"/>
        <w:spacing w:after="0" w:line="240" w:lineRule="auto"/>
        <w:jc w:val="both"/>
        <w:rPr>
          <w:rFonts w:cs="Calibri"/>
          <w:b/>
          <w:sz w:val="16"/>
          <w:szCs w:val="16"/>
        </w:rPr>
      </w:pPr>
    </w:p>
    <w:p w:rsidR="00CB595A" w:rsidRPr="005D2CBE" w:rsidRDefault="00964A60" w:rsidP="00625516">
      <w:pPr>
        <w:pStyle w:val="NormalWeb"/>
        <w:spacing w:before="0" w:beforeAutospacing="0" w:after="0" w:afterAutospacing="0"/>
        <w:jc w:val="both"/>
        <w:rPr>
          <w:rFonts w:asciiTheme="minorHAnsi" w:eastAsia="Calibri" w:hAnsiTheme="minorHAnsi" w:cs="Calibri"/>
        </w:rPr>
      </w:pPr>
      <w:r w:rsidRPr="005D2CBE">
        <w:rPr>
          <w:rFonts w:asciiTheme="minorHAnsi" w:eastAsia="Calibri" w:hAnsiTheme="minorHAnsi" w:cs="Calibri"/>
        </w:rPr>
        <w:t>La gestion de l'information en matière de SE est une approche dans la façon d'acquérir, de réunir, d'organiser, de conserver, de protéger et de communiquer l'information, que ce soit sous forme de documents ou autres contenus informationnel au niveau de l’administration publique, des institutions de la République, des collectivités locales, des OSC, du secteur privé, des PTF, etc.</w:t>
      </w:r>
    </w:p>
    <w:p w:rsidR="00625516" w:rsidRPr="005D2CBE" w:rsidRDefault="00625516" w:rsidP="00625516">
      <w:pPr>
        <w:pStyle w:val="NormalWeb"/>
        <w:spacing w:before="0" w:beforeAutospacing="0" w:after="0" w:afterAutospacing="0"/>
        <w:jc w:val="both"/>
        <w:rPr>
          <w:rFonts w:asciiTheme="minorHAnsi" w:eastAsia="Calibri" w:hAnsiTheme="minorHAnsi" w:cs="Calibri"/>
          <w:sz w:val="16"/>
        </w:rPr>
      </w:pPr>
    </w:p>
    <w:p w:rsidR="00CB595A" w:rsidRPr="005D2CBE" w:rsidRDefault="00964A60" w:rsidP="00625516">
      <w:pPr>
        <w:pStyle w:val="NormalWeb"/>
        <w:spacing w:before="0" w:beforeAutospacing="0" w:after="0" w:afterAutospacing="0"/>
        <w:jc w:val="both"/>
        <w:rPr>
          <w:rFonts w:asciiTheme="minorHAnsi" w:eastAsia="Calibri" w:hAnsiTheme="minorHAnsi" w:cs="Calibri"/>
        </w:rPr>
      </w:pPr>
      <w:r w:rsidRPr="005D2CBE">
        <w:rPr>
          <w:rFonts w:asciiTheme="minorHAnsi" w:eastAsia="Calibri" w:hAnsiTheme="minorHAnsi" w:cs="Calibri"/>
        </w:rPr>
        <w:t>En matière de SE, il s'agit essentiellement d'orienter et de penser ces activités d'acquisition, d'organisation et de redistribution de l'information de sorte qu'elles permettent aux acteurs de se rapprocher plus rapidement de leurs objectifs stratégiques.</w:t>
      </w:r>
    </w:p>
    <w:p w:rsidR="00625516" w:rsidRPr="005D2CBE" w:rsidRDefault="00625516" w:rsidP="00625516">
      <w:pPr>
        <w:pStyle w:val="NormalWeb"/>
        <w:spacing w:before="0" w:beforeAutospacing="0" w:after="0" w:afterAutospacing="0"/>
        <w:jc w:val="both"/>
        <w:rPr>
          <w:rFonts w:asciiTheme="minorHAnsi" w:eastAsia="Calibri" w:hAnsiTheme="minorHAnsi" w:cs="Calibri"/>
          <w:sz w:val="16"/>
        </w:rPr>
      </w:pPr>
    </w:p>
    <w:p w:rsidR="00CB595A" w:rsidRPr="005D2CBE" w:rsidRDefault="00964A60" w:rsidP="00625516">
      <w:pPr>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Elle est une approche convergente et holistique de la gestion, du transfert et de l'utilisation de l'information consignée et des connaissances. Elle permet la diffusion sélective de l’information, la gestion de connaissance, l’amélioration de la façon d’utiliser l’information au sein de l’administration publique et privé, des institutions de la République, des collectivités locales, des OSC et des PTF de manière à augmenter leur efficacité.</w:t>
      </w:r>
    </w:p>
    <w:p w:rsidR="00625516" w:rsidRPr="005D2CBE" w:rsidRDefault="00625516" w:rsidP="00625516">
      <w:pPr>
        <w:pStyle w:val="NormalWeb"/>
        <w:spacing w:before="0" w:beforeAutospacing="0" w:after="0" w:afterAutospacing="0"/>
        <w:jc w:val="both"/>
        <w:rPr>
          <w:rFonts w:ascii="Calibri" w:eastAsia="Calibri" w:hAnsi="Calibri" w:cs="Calibri"/>
          <w:sz w:val="16"/>
          <w:szCs w:val="16"/>
        </w:rPr>
      </w:pPr>
    </w:p>
    <w:p w:rsidR="00CB595A" w:rsidRPr="005D2CBE" w:rsidRDefault="00A75433" w:rsidP="00625516">
      <w:pPr>
        <w:pStyle w:val="Titre3"/>
        <w:spacing w:before="0" w:line="240" w:lineRule="auto"/>
        <w:rPr>
          <w:rStyle w:val="Titredulivre"/>
          <w:rFonts w:ascii="Calibri" w:hAnsi="Calibri" w:cs="Calibri"/>
          <w:b/>
          <w:bCs/>
          <w:smallCaps w:val="0"/>
          <w:color w:val="auto"/>
          <w:spacing w:val="0"/>
          <w:sz w:val="24"/>
          <w:szCs w:val="24"/>
        </w:rPr>
      </w:pPr>
      <w:bookmarkStart w:id="92" w:name="_Toc423977162"/>
      <w:bookmarkStart w:id="93" w:name="_Toc459745272"/>
      <w:r w:rsidRPr="005D2CBE">
        <w:rPr>
          <w:rStyle w:val="Titredulivre"/>
          <w:rFonts w:ascii="Calibri" w:hAnsi="Calibri" w:cs="Calibri"/>
          <w:b/>
          <w:bCs/>
          <w:smallCaps w:val="0"/>
          <w:color w:val="auto"/>
          <w:spacing w:val="0"/>
          <w:sz w:val="24"/>
          <w:szCs w:val="24"/>
        </w:rPr>
        <w:t>4.4.2.1- Axe d’intervention 2.1 : Gestion des connaissances</w:t>
      </w:r>
      <w:bookmarkEnd w:id="92"/>
      <w:bookmarkEnd w:id="93"/>
    </w:p>
    <w:p w:rsidR="00625516" w:rsidRPr="00B954AD" w:rsidRDefault="00625516" w:rsidP="00625516">
      <w:pPr>
        <w:pStyle w:val="Default"/>
        <w:jc w:val="both"/>
        <w:rPr>
          <w:rFonts w:ascii="Calibri" w:hAnsi="Calibri" w:cs="Calibri"/>
          <w:color w:val="auto"/>
          <w:sz w:val="20"/>
          <w:szCs w:val="16"/>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 xml:space="preserve">Le suivi et l’évaluation constituent des piliers essentiels de la gestion des connaissances pour l'amélioration et la viabilité d’une organisation. Aux fins de la présente politique, la gestion des connaissances est considérée comme un processus par lequel le SISE crée de la valeur et améliore les performances des interventions de développement, des lettres de mission et autres documents, des engagements nationaux et internationaux, des structures et des ressources humaines grâce à une meilleure connaissance et compréhension de ce qui doit être fait suite à l'expérience, et en appliquant ces connaissances pour améliorer la planification et la prestation des interventions. </w:t>
      </w:r>
    </w:p>
    <w:p w:rsidR="00625516" w:rsidRPr="005D2CBE" w:rsidRDefault="00625516" w:rsidP="00625516">
      <w:pPr>
        <w:pStyle w:val="Default"/>
        <w:jc w:val="both"/>
        <w:rPr>
          <w:rFonts w:ascii="Calibri" w:hAnsi="Calibri" w:cs="Calibri"/>
          <w:color w:val="auto"/>
        </w:rPr>
      </w:pPr>
    </w:p>
    <w:p w:rsidR="00625516" w:rsidRPr="005D2CBE" w:rsidRDefault="00964A60" w:rsidP="00625516">
      <w:pPr>
        <w:pStyle w:val="Default"/>
        <w:jc w:val="both"/>
        <w:rPr>
          <w:rFonts w:ascii="Calibri" w:hAnsi="Calibri" w:cs="Calibri"/>
          <w:color w:val="auto"/>
        </w:rPr>
      </w:pPr>
      <w:r w:rsidRPr="005D2CBE">
        <w:rPr>
          <w:rFonts w:ascii="Calibri" w:hAnsi="Calibri" w:cs="Calibri"/>
          <w:color w:val="auto"/>
        </w:rPr>
        <w:t xml:space="preserve">La gestion des connaissances est liée à l’amélioration et à la gestion des performances pour l’obtention des résultats en matière de développement. </w:t>
      </w:r>
    </w:p>
    <w:p w:rsidR="00625516" w:rsidRPr="005D2CBE" w:rsidRDefault="00625516" w:rsidP="00625516">
      <w:pPr>
        <w:pStyle w:val="Default"/>
        <w:jc w:val="both"/>
        <w:rPr>
          <w:rFonts w:ascii="Calibri" w:hAnsi="Calibri" w:cs="Calibri"/>
          <w:color w:val="auto"/>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 xml:space="preserve">Les principaux objectifs de la gestion des connaissances sont les suivants : </w:t>
      </w:r>
    </w:p>
    <w:p w:rsidR="00625516" w:rsidRPr="005D2CBE" w:rsidRDefault="00625516" w:rsidP="00625516">
      <w:pPr>
        <w:pStyle w:val="Default"/>
        <w:jc w:val="both"/>
        <w:rPr>
          <w:rFonts w:ascii="Calibri" w:hAnsi="Calibri" w:cs="Calibri"/>
          <w:color w:val="auto"/>
        </w:rPr>
      </w:pPr>
    </w:p>
    <w:p w:rsidR="00CB595A" w:rsidRPr="005D2CBE" w:rsidRDefault="00964A60" w:rsidP="00625516">
      <w:pPr>
        <w:pStyle w:val="Default"/>
        <w:numPr>
          <w:ilvl w:val="0"/>
          <w:numId w:val="40"/>
        </w:numPr>
        <w:jc w:val="both"/>
        <w:rPr>
          <w:rFonts w:ascii="Calibri" w:hAnsi="Calibri" w:cs="Calibri"/>
          <w:color w:val="auto"/>
        </w:rPr>
      </w:pPr>
      <w:r w:rsidRPr="005D2CBE">
        <w:rPr>
          <w:rFonts w:ascii="Calibri" w:hAnsi="Calibri" w:cs="Calibri"/>
          <w:color w:val="auto"/>
        </w:rPr>
        <w:t xml:space="preserve">promouvoir une culture de l'apprentissage ; </w:t>
      </w:r>
    </w:p>
    <w:p w:rsidR="00CB595A" w:rsidRPr="005D2CBE" w:rsidRDefault="00964A60" w:rsidP="00625516">
      <w:pPr>
        <w:pStyle w:val="Default"/>
        <w:numPr>
          <w:ilvl w:val="0"/>
          <w:numId w:val="40"/>
        </w:numPr>
        <w:jc w:val="both"/>
        <w:rPr>
          <w:rFonts w:ascii="Calibri" w:hAnsi="Calibri" w:cs="Calibri"/>
          <w:color w:val="auto"/>
        </w:rPr>
      </w:pPr>
      <w:r w:rsidRPr="005D2CBE">
        <w:rPr>
          <w:rFonts w:ascii="Calibri" w:hAnsi="Calibri" w:cs="Calibri"/>
          <w:color w:val="auto"/>
        </w:rPr>
        <w:t xml:space="preserve">promouvoir l'application des enseignements tirés et la prise de décision axée sur des données probantes à tous les niveaux par le partage des résultats ; </w:t>
      </w:r>
    </w:p>
    <w:p w:rsidR="00CB595A" w:rsidRPr="005D2CBE" w:rsidRDefault="00964A60" w:rsidP="00625516">
      <w:pPr>
        <w:pStyle w:val="Default"/>
        <w:numPr>
          <w:ilvl w:val="0"/>
          <w:numId w:val="40"/>
        </w:numPr>
        <w:jc w:val="both"/>
        <w:rPr>
          <w:rFonts w:ascii="Calibri" w:hAnsi="Calibri" w:cs="Calibri"/>
          <w:color w:val="auto"/>
        </w:rPr>
      </w:pPr>
      <w:r w:rsidRPr="005D2CBE">
        <w:rPr>
          <w:rFonts w:ascii="Calibri" w:hAnsi="Calibri" w:cs="Calibri"/>
          <w:color w:val="auto"/>
        </w:rPr>
        <w:t xml:space="preserve">assurer une mémoire institutionnelle grâce à une collecte d’éléments de preuve et au stockage d’informations appropriés. </w:t>
      </w:r>
    </w:p>
    <w:p w:rsidR="00625516" w:rsidRPr="005D2CBE" w:rsidRDefault="00625516" w:rsidP="00625516">
      <w:pPr>
        <w:pStyle w:val="Default"/>
        <w:jc w:val="both"/>
        <w:rPr>
          <w:rFonts w:ascii="Calibri" w:hAnsi="Calibri" w:cs="Calibri"/>
          <w:color w:val="auto"/>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 xml:space="preserve">Les rapports du SISE sont une composante clé de partage et d’enseignements tirés du suivi de la mise en œuvre et de l'évaluation. Le SISE doit faciliter la préparation et la validation des rapports de suivi et d’évaluation pour promouvoir la connaissance. Les systèmes et outils d’établissement des rapports doivent être utilisés pour compiler l'information d'une manière harmonisée autant que possible. </w:t>
      </w:r>
    </w:p>
    <w:p w:rsidR="00AF12EE" w:rsidRPr="005D2CBE" w:rsidRDefault="00AF12EE" w:rsidP="00625516">
      <w:pPr>
        <w:pStyle w:val="Default"/>
        <w:jc w:val="both"/>
        <w:rPr>
          <w:rFonts w:ascii="Calibri" w:hAnsi="Calibri" w:cs="Calibri"/>
          <w:color w:val="auto"/>
        </w:rPr>
      </w:pPr>
    </w:p>
    <w:p w:rsidR="00964A60" w:rsidRPr="005D2CBE" w:rsidRDefault="00964A60" w:rsidP="00964A60">
      <w:pPr>
        <w:pStyle w:val="Default"/>
        <w:jc w:val="both"/>
        <w:rPr>
          <w:rFonts w:cs="Calibri"/>
          <w:color w:val="auto"/>
        </w:rPr>
      </w:pPr>
      <w:r w:rsidRPr="005D2CBE">
        <w:rPr>
          <w:rFonts w:ascii="Calibri" w:hAnsi="Calibri" w:cs="Calibri"/>
          <w:color w:val="auto"/>
        </w:rPr>
        <w:t>Une fois que les connaissances sont générées, il convient de définir les différentes utilisations qu'on peut faire de celles-ci. En évaluation, on distingue trois types d'utilisation :</w:t>
      </w:r>
    </w:p>
    <w:p w:rsidR="00964A60" w:rsidRPr="005D2CBE" w:rsidRDefault="00964A60" w:rsidP="00964A60">
      <w:pPr>
        <w:pStyle w:val="Default"/>
        <w:jc w:val="both"/>
        <w:rPr>
          <w:rFonts w:cs="Calibri"/>
          <w:color w:val="auto"/>
        </w:rPr>
      </w:pPr>
    </w:p>
    <w:p w:rsidR="00964A60" w:rsidRPr="005D2CBE" w:rsidRDefault="00964A60" w:rsidP="00964A60">
      <w:pPr>
        <w:pStyle w:val="Default"/>
        <w:numPr>
          <w:ilvl w:val="0"/>
          <w:numId w:val="131"/>
        </w:numPr>
        <w:jc w:val="both"/>
        <w:rPr>
          <w:rFonts w:cs="Calibri"/>
          <w:color w:val="auto"/>
        </w:rPr>
      </w:pPr>
      <w:r w:rsidRPr="005D2CBE">
        <w:rPr>
          <w:rFonts w:ascii="Calibri" w:hAnsi="Calibri" w:cs="Calibri"/>
          <w:color w:val="auto"/>
        </w:rPr>
        <w:t>utilisation instrumentale : les  résultats sont utilisés pour améliorer l'intervention ;</w:t>
      </w:r>
    </w:p>
    <w:p w:rsidR="00964A60" w:rsidRPr="005D2CBE" w:rsidRDefault="00964A60" w:rsidP="00964A60">
      <w:pPr>
        <w:pStyle w:val="Default"/>
        <w:numPr>
          <w:ilvl w:val="0"/>
          <w:numId w:val="131"/>
        </w:numPr>
        <w:jc w:val="both"/>
        <w:rPr>
          <w:rFonts w:cs="Calibri"/>
          <w:color w:val="auto"/>
        </w:rPr>
      </w:pPr>
      <w:r w:rsidRPr="005D2CBE">
        <w:rPr>
          <w:rFonts w:ascii="Calibri" w:hAnsi="Calibri" w:cs="Calibri"/>
          <w:color w:val="auto"/>
        </w:rPr>
        <w:t>utilisation conceptuelle : les résultats contribuent aux connaissances en général et ne sont pas produits spécifiquement pour l'intervention ;</w:t>
      </w:r>
    </w:p>
    <w:p w:rsidR="00964A60" w:rsidRPr="005D2CBE" w:rsidRDefault="00964A60" w:rsidP="00964A60">
      <w:pPr>
        <w:pStyle w:val="Default"/>
        <w:numPr>
          <w:ilvl w:val="0"/>
          <w:numId w:val="131"/>
        </w:numPr>
        <w:jc w:val="both"/>
        <w:rPr>
          <w:rFonts w:cs="Calibri"/>
          <w:color w:val="auto"/>
        </w:rPr>
      </w:pPr>
      <w:r w:rsidRPr="005D2CBE">
        <w:rPr>
          <w:rFonts w:ascii="Calibri" w:hAnsi="Calibri" w:cs="Calibri"/>
          <w:color w:val="auto"/>
        </w:rPr>
        <w:t>utilisation persuasive ou symbolique : les résultats sont utilisés comme munition pour défendre les intérêts d'un groupe.</w:t>
      </w:r>
    </w:p>
    <w:p w:rsidR="00964A60" w:rsidRPr="005D2CBE" w:rsidRDefault="00964A60" w:rsidP="00964A60">
      <w:pPr>
        <w:pStyle w:val="Default"/>
        <w:jc w:val="both"/>
        <w:rPr>
          <w:rFonts w:cs="Calibri"/>
          <w:color w:val="auto"/>
        </w:rPr>
      </w:pPr>
    </w:p>
    <w:p w:rsidR="00964A60" w:rsidRPr="005D2CBE" w:rsidRDefault="00964A60" w:rsidP="00964A60">
      <w:pPr>
        <w:pStyle w:val="Default"/>
        <w:jc w:val="both"/>
        <w:rPr>
          <w:rFonts w:cs="Calibri"/>
          <w:color w:val="auto"/>
        </w:rPr>
      </w:pPr>
      <w:r w:rsidRPr="005D2CBE">
        <w:rPr>
          <w:rFonts w:ascii="Calibri" w:hAnsi="Calibri" w:cs="Calibri"/>
          <w:color w:val="auto"/>
        </w:rPr>
        <w:t xml:space="preserve">Dans le cadre du Togo, toutes ces utilisations peuvent être utiles à un moment ou à un autre auprès des acteurs ci-dessous : </w:t>
      </w:r>
    </w:p>
    <w:p w:rsidR="00E01C9F" w:rsidRPr="005D2CBE" w:rsidRDefault="00E01C9F" w:rsidP="00E01C9F">
      <w:pPr>
        <w:pStyle w:val="Default"/>
        <w:rPr>
          <w:rFonts w:ascii="Times New Roman" w:hAnsi="Times New Roman" w:cs="Times New Roman"/>
          <w:color w:val="auto"/>
        </w:rPr>
      </w:pPr>
    </w:p>
    <w:p w:rsidR="00964A60" w:rsidRPr="005D2CBE" w:rsidRDefault="00964A60" w:rsidP="00964A60">
      <w:pPr>
        <w:pStyle w:val="Default"/>
        <w:numPr>
          <w:ilvl w:val="0"/>
          <w:numId w:val="131"/>
        </w:numPr>
        <w:jc w:val="both"/>
        <w:rPr>
          <w:rFonts w:ascii="Calibri" w:hAnsi="Calibri" w:cs="Calibri"/>
          <w:color w:val="auto"/>
        </w:rPr>
      </w:pPr>
      <w:r w:rsidRPr="005D2CBE">
        <w:rPr>
          <w:rFonts w:ascii="Calibri" w:hAnsi="Calibri" w:cs="Calibri"/>
          <w:color w:val="auto"/>
        </w:rPr>
        <w:t xml:space="preserve">Au niveau du gouvernement </w:t>
      </w:r>
    </w:p>
    <w:p w:rsidR="00E01C9F" w:rsidRPr="005D2CBE" w:rsidRDefault="00E01C9F" w:rsidP="00E01C9F">
      <w:pPr>
        <w:pStyle w:val="Default"/>
        <w:spacing w:after="24"/>
        <w:rPr>
          <w:rFonts w:ascii="Times New Roman" w:hAnsi="Times New Roman" w:cs="Times New Roman"/>
          <w:color w:val="auto"/>
        </w:rPr>
      </w:pPr>
    </w:p>
    <w:p w:rsidR="00964A60" w:rsidRPr="005D2CBE" w:rsidRDefault="00964A60" w:rsidP="00964A60">
      <w:pPr>
        <w:pStyle w:val="Default"/>
        <w:numPr>
          <w:ilvl w:val="1"/>
          <w:numId w:val="132"/>
        </w:numPr>
        <w:spacing w:after="24"/>
        <w:jc w:val="both"/>
        <w:rPr>
          <w:rFonts w:asciiTheme="minorHAnsi" w:hAnsiTheme="minorHAnsi" w:cs="Times New Roman"/>
          <w:color w:val="auto"/>
        </w:rPr>
      </w:pPr>
      <w:r w:rsidRPr="005D2CBE">
        <w:rPr>
          <w:rFonts w:asciiTheme="minorHAnsi" w:hAnsiTheme="minorHAnsi" w:cs="Times New Roman"/>
          <w:color w:val="auto"/>
        </w:rPr>
        <w:t xml:space="preserve">Aider à la prise de décision en donnant de nouvelles orientations sur les réformes et changements à apporter. </w:t>
      </w:r>
    </w:p>
    <w:p w:rsidR="00964A60" w:rsidRPr="005D2CBE" w:rsidRDefault="00964A60" w:rsidP="00964A60">
      <w:pPr>
        <w:pStyle w:val="Default"/>
        <w:numPr>
          <w:ilvl w:val="1"/>
          <w:numId w:val="132"/>
        </w:numPr>
        <w:jc w:val="both"/>
        <w:rPr>
          <w:rFonts w:asciiTheme="minorHAnsi" w:hAnsiTheme="minorHAnsi" w:cs="Times New Roman"/>
          <w:color w:val="auto"/>
        </w:rPr>
      </w:pPr>
      <w:r w:rsidRPr="005D2CBE">
        <w:rPr>
          <w:rFonts w:asciiTheme="minorHAnsi" w:hAnsiTheme="minorHAnsi" w:cs="Times New Roman"/>
          <w:color w:val="auto"/>
        </w:rPr>
        <w:t xml:space="preserve">S’informer et informer les décideurs pour leur permettre de se mettre à un niveau d’information qualifié sur les interventions de leur secteur. </w:t>
      </w:r>
    </w:p>
    <w:p w:rsidR="00E01C9F" w:rsidRPr="005D2CBE" w:rsidRDefault="00E01C9F" w:rsidP="00E01C9F">
      <w:pPr>
        <w:pStyle w:val="Default"/>
        <w:rPr>
          <w:rFonts w:ascii="Times New Roman" w:hAnsi="Times New Roman" w:cs="Times New Roman"/>
          <w:color w:val="auto"/>
        </w:rPr>
      </w:pPr>
    </w:p>
    <w:p w:rsidR="00593DF2" w:rsidRPr="005D2CBE" w:rsidRDefault="00593DF2">
      <w:pPr>
        <w:spacing w:after="0" w:line="240" w:lineRule="auto"/>
        <w:rPr>
          <w:rFonts w:asciiTheme="minorHAnsi" w:hAnsiTheme="minorHAnsi"/>
          <w:sz w:val="24"/>
          <w:szCs w:val="24"/>
        </w:rPr>
      </w:pPr>
      <w:r w:rsidRPr="005D2CBE">
        <w:rPr>
          <w:rFonts w:asciiTheme="minorHAnsi" w:hAnsiTheme="minorHAnsi"/>
        </w:rPr>
        <w:br w:type="page"/>
      </w:r>
    </w:p>
    <w:p w:rsidR="00964A60" w:rsidRPr="005D2CBE" w:rsidRDefault="00964A60" w:rsidP="00964A60">
      <w:pPr>
        <w:pStyle w:val="Default"/>
        <w:numPr>
          <w:ilvl w:val="0"/>
          <w:numId w:val="131"/>
        </w:numPr>
        <w:jc w:val="both"/>
        <w:rPr>
          <w:rFonts w:asciiTheme="minorHAnsi" w:hAnsiTheme="minorHAnsi" w:cs="Times New Roman"/>
          <w:color w:val="auto"/>
        </w:rPr>
      </w:pPr>
      <w:r w:rsidRPr="005D2CBE">
        <w:rPr>
          <w:rFonts w:asciiTheme="minorHAnsi" w:hAnsiTheme="minorHAnsi" w:cs="Times New Roman"/>
          <w:color w:val="auto"/>
        </w:rPr>
        <w:t xml:space="preserve">Au niveau des structures d’exécution et des partenaires </w:t>
      </w:r>
    </w:p>
    <w:p w:rsidR="00964A60" w:rsidRPr="005D2CBE" w:rsidRDefault="00964A60" w:rsidP="00964A60">
      <w:pPr>
        <w:pStyle w:val="Default"/>
        <w:numPr>
          <w:ilvl w:val="1"/>
          <w:numId w:val="132"/>
        </w:numPr>
        <w:spacing w:after="24"/>
        <w:jc w:val="both"/>
        <w:rPr>
          <w:rFonts w:asciiTheme="minorHAnsi" w:hAnsiTheme="minorHAnsi" w:cs="Times New Roman"/>
          <w:color w:val="auto"/>
        </w:rPr>
      </w:pPr>
      <w:r w:rsidRPr="005D2CBE">
        <w:rPr>
          <w:rFonts w:asciiTheme="minorHAnsi" w:hAnsiTheme="minorHAnsi" w:cs="Times New Roman"/>
          <w:color w:val="auto"/>
        </w:rPr>
        <w:t xml:space="preserve">Améliorer la mise en œuvre par de véritables échanges d’informations et l’utilisation des résultats de l’évaluation comme un outil de plaidoyer et de programmation. </w:t>
      </w:r>
    </w:p>
    <w:p w:rsidR="00964A60" w:rsidRPr="005D2CBE" w:rsidRDefault="00964A60" w:rsidP="00964A60">
      <w:pPr>
        <w:pStyle w:val="Default"/>
        <w:numPr>
          <w:ilvl w:val="1"/>
          <w:numId w:val="132"/>
        </w:numPr>
        <w:spacing w:after="24"/>
        <w:jc w:val="both"/>
        <w:rPr>
          <w:rFonts w:asciiTheme="minorHAnsi" w:hAnsiTheme="minorHAnsi" w:cs="Times New Roman"/>
          <w:color w:val="auto"/>
        </w:rPr>
      </w:pPr>
      <w:r w:rsidRPr="005D2CBE">
        <w:rPr>
          <w:rFonts w:asciiTheme="minorHAnsi" w:hAnsiTheme="minorHAnsi" w:cs="Times New Roman"/>
          <w:color w:val="auto"/>
        </w:rPr>
        <w:t xml:space="preserve">Capitaliser en renforçant les acquis et les bonnes pratiques et en élaborant de meilleurs programmes. </w:t>
      </w:r>
    </w:p>
    <w:p w:rsidR="00DF3E33" w:rsidRPr="005D2CBE" w:rsidRDefault="00DF3E33">
      <w:pPr>
        <w:pStyle w:val="Default"/>
        <w:jc w:val="both"/>
        <w:rPr>
          <w:rFonts w:asciiTheme="minorHAnsi" w:hAnsiTheme="minorHAnsi" w:cs="Times New Roman"/>
          <w:color w:val="auto"/>
        </w:rPr>
      </w:pPr>
    </w:p>
    <w:p w:rsidR="00964A60" w:rsidRPr="005D2CBE" w:rsidRDefault="00964A60" w:rsidP="00964A60">
      <w:pPr>
        <w:pStyle w:val="Default"/>
        <w:numPr>
          <w:ilvl w:val="0"/>
          <w:numId w:val="131"/>
        </w:numPr>
        <w:jc w:val="both"/>
        <w:rPr>
          <w:rFonts w:asciiTheme="minorHAnsi" w:hAnsiTheme="minorHAnsi" w:cs="Times New Roman"/>
          <w:color w:val="auto"/>
        </w:rPr>
      </w:pPr>
      <w:r w:rsidRPr="005D2CBE">
        <w:rPr>
          <w:rFonts w:asciiTheme="minorHAnsi" w:hAnsiTheme="minorHAnsi" w:cs="Times New Roman"/>
          <w:color w:val="auto"/>
        </w:rPr>
        <w:t>Au niveau de la SSEID</w:t>
      </w:r>
    </w:p>
    <w:p w:rsidR="00964A60" w:rsidRPr="005D2CBE" w:rsidRDefault="00964A60" w:rsidP="00964A60">
      <w:pPr>
        <w:pStyle w:val="Default"/>
        <w:numPr>
          <w:ilvl w:val="1"/>
          <w:numId w:val="132"/>
        </w:numPr>
        <w:spacing w:after="24"/>
        <w:jc w:val="both"/>
        <w:rPr>
          <w:rFonts w:asciiTheme="minorHAnsi" w:hAnsiTheme="minorHAnsi" w:cs="Times New Roman"/>
          <w:color w:val="auto"/>
        </w:rPr>
      </w:pPr>
      <w:r w:rsidRPr="005D2CBE">
        <w:rPr>
          <w:rFonts w:asciiTheme="minorHAnsi" w:hAnsiTheme="minorHAnsi" w:cs="Times New Roman"/>
          <w:color w:val="auto"/>
        </w:rPr>
        <w:t xml:space="preserve">Informer, recommander et mobiliser pour de nouvelles réformes et la promotion des bonnes pratiques. </w:t>
      </w:r>
    </w:p>
    <w:p w:rsidR="00964A60" w:rsidRPr="005D2CBE" w:rsidRDefault="00964A60" w:rsidP="00964A60">
      <w:pPr>
        <w:pStyle w:val="Default"/>
        <w:numPr>
          <w:ilvl w:val="1"/>
          <w:numId w:val="132"/>
        </w:numPr>
        <w:spacing w:after="24"/>
        <w:jc w:val="both"/>
        <w:rPr>
          <w:rFonts w:asciiTheme="minorHAnsi" w:hAnsiTheme="minorHAnsi" w:cs="Times New Roman"/>
          <w:color w:val="auto"/>
        </w:rPr>
      </w:pPr>
      <w:r w:rsidRPr="005D2CBE">
        <w:rPr>
          <w:rFonts w:asciiTheme="minorHAnsi" w:hAnsiTheme="minorHAnsi" w:cs="Times New Roman"/>
          <w:color w:val="auto"/>
        </w:rPr>
        <w:t xml:space="preserve">Faire le suivi des recommandations et des instructions du Conseil des Ministres induites par les évaluations. </w:t>
      </w:r>
    </w:p>
    <w:p w:rsidR="00DF3E33" w:rsidRPr="005D2CBE" w:rsidRDefault="00DF3E33">
      <w:pPr>
        <w:pStyle w:val="Default"/>
        <w:jc w:val="both"/>
        <w:rPr>
          <w:rFonts w:asciiTheme="minorHAnsi" w:hAnsiTheme="minorHAnsi" w:cs="Times New Roman"/>
          <w:color w:val="auto"/>
        </w:rPr>
      </w:pPr>
    </w:p>
    <w:p w:rsidR="00964A60" w:rsidRPr="005D2CBE" w:rsidRDefault="00964A60" w:rsidP="00964A60">
      <w:pPr>
        <w:pStyle w:val="Default"/>
        <w:numPr>
          <w:ilvl w:val="0"/>
          <w:numId w:val="131"/>
        </w:numPr>
        <w:jc w:val="both"/>
        <w:rPr>
          <w:rFonts w:asciiTheme="minorHAnsi" w:hAnsiTheme="minorHAnsi" w:cs="Times New Roman"/>
          <w:color w:val="auto"/>
        </w:rPr>
      </w:pPr>
      <w:r w:rsidRPr="005D2CBE">
        <w:rPr>
          <w:rFonts w:asciiTheme="minorHAnsi" w:hAnsiTheme="minorHAnsi" w:cs="Times New Roman"/>
          <w:color w:val="auto"/>
        </w:rPr>
        <w:t xml:space="preserve">Au niveau de la société civile et des bénéficiaires </w:t>
      </w:r>
    </w:p>
    <w:p w:rsidR="00964A60" w:rsidRPr="005D2CBE" w:rsidRDefault="00964A60" w:rsidP="00964A60">
      <w:pPr>
        <w:pStyle w:val="Default"/>
        <w:numPr>
          <w:ilvl w:val="1"/>
          <w:numId w:val="132"/>
        </w:numPr>
        <w:jc w:val="both"/>
        <w:rPr>
          <w:rFonts w:asciiTheme="minorHAnsi" w:hAnsiTheme="minorHAnsi" w:cs="Times New Roman"/>
          <w:color w:val="auto"/>
        </w:rPr>
      </w:pPr>
      <w:r w:rsidRPr="005D2CBE">
        <w:rPr>
          <w:rFonts w:asciiTheme="minorHAnsi" w:hAnsiTheme="minorHAnsi" w:cs="Times New Roman"/>
          <w:color w:val="auto"/>
        </w:rPr>
        <w:t xml:space="preserve">Informer / mobiliser les parties prenantes, les acteurs de la société civile et les collectivités locales autour des enjeux des politiques publiques. </w:t>
      </w:r>
    </w:p>
    <w:p w:rsidR="00625516" w:rsidRPr="005D2CBE" w:rsidRDefault="00625516" w:rsidP="00625516">
      <w:pPr>
        <w:pStyle w:val="Default"/>
        <w:jc w:val="both"/>
        <w:rPr>
          <w:rFonts w:ascii="Calibri" w:hAnsi="Calibri" w:cs="Calibri"/>
          <w:color w:val="auto"/>
          <w:sz w:val="16"/>
          <w:szCs w:val="16"/>
        </w:rPr>
      </w:pPr>
    </w:p>
    <w:p w:rsidR="00CB595A" w:rsidRPr="005D2CBE" w:rsidRDefault="00A75433" w:rsidP="00625516">
      <w:pPr>
        <w:pStyle w:val="Titre3"/>
        <w:spacing w:before="0" w:line="240" w:lineRule="auto"/>
        <w:rPr>
          <w:rStyle w:val="Titredulivre"/>
          <w:rFonts w:ascii="Calibri" w:hAnsi="Calibri" w:cs="Calibri"/>
          <w:b/>
          <w:bCs/>
          <w:color w:val="auto"/>
          <w:sz w:val="24"/>
          <w:szCs w:val="24"/>
        </w:rPr>
      </w:pPr>
      <w:bookmarkStart w:id="94" w:name="_Toc423977163"/>
      <w:bookmarkStart w:id="95" w:name="_Toc459745273"/>
      <w:r w:rsidRPr="005D2CBE">
        <w:rPr>
          <w:rStyle w:val="Titredulivre"/>
          <w:rFonts w:ascii="Calibri" w:hAnsi="Calibri" w:cs="Calibri"/>
          <w:b/>
          <w:bCs/>
          <w:color w:val="auto"/>
          <w:sz w:val="24"/>
          <w:szCs w:val="24"/>
        </w:rPr>
        <w:t xml:space="preserve">4.4.2.2- </w:t>
      </w:r>
      <w:r w:rsidR="00964A60" w:rsidRPr="005D2CBE">
        <w:rPr>
          <w:rFonts w:ascii="Calibri" w:hAnsi="Calibri"/>
          <w:color w:val="auto"/>
          <w:sz w:val="24"/>
          <w:szCs w:val="24"/>
        </w:rPr>
        <w:t>Axe d’intervention</w:t>
      </w:r>
      <w:r w:rsidRPr="005D2CBE">
        <w:rPr>
          <w:rStyle w:val="Titredulivre"/>
          <w:rFonts w:ascii="Calibri" w:hAnsi="Calibri" w:cs="Calibri"/>
          <w:b/>
          <w:bCs/>
          <w:color w:val="auto"/>
          <w:sz w:val="24"/>
          <w:szCs w:val="24"/>
        </w:rPr>
        <w:t xml:space="preserve"> 2.2 :   </w:t>
      </w:r>
      <w:r w:rsidR="00964A60" w:rsidRPr="005D2CBE">
        <w:rPr>
          <w:rFonts w:ascii="Calibri" w:hAnsi="Calibri"/>
          <w:color w:val="auto"/>
          <w:sz w:val="24"/>
          <w:szCs w:val="24"/>
        </w:rPr>
        <w:t>Stratégie de communication</w:t>
      </w:r>
      <w:bookmarkEnd w:id="94"/>
      <w:bookmarkEnd w:id="95"/>
    </w:p>
    <w:p w:rsidR="00625516" w:rsidRPr="005D2CBE" w:rsidRDefault="00625516" w:rsidP="00625516">
      <w:pPr>
        <w:pStyle w:val="Default"/>
        <w:jc w:val="both"/>
        <w:rPr>
          <w:rFonts w:ascii="Calibri" w:hAnsi="Calibri" w:cs="Calibri"/>
          <w:color w:val="auto"/>
          <w:sz w:val="16"/>
          <w:szCs w:val="16"/>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 xml:space="preserve">La structure chargée de la mise en œuvre du SISE élaborera une stratégie de communication en matière de SISE pour l'institutionnalisation de la PISE. La stratégie de communication doit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Identifier les stratégies conviviales pour une diffusion adaptée des données et informations relatives au cadre du SISE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Vulgariser les produits du SISE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Assurer le suivi de la diffusion de l'information et de la couverture par les médias et d'autres hôtes de l'information publiée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Organiser les fora des parties prenantes sur le SISE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Renforcer les pratiques de SE à travers le plaidoyer et la sensibilisation ; </w:t>
      </w:r>
    </w:p>
    <w:p w:rsidR="00CB595A" w:rsidRPr="005D2CBE" w:rsidRDefault="00964A60" w:rsidP="00625516">
      <w:pPr>
        <w:pStyle w:val="Default"/>
        <w:numPr>
          <w:ilvl w:val="0"/>
          <w:numId w:val="41"/>
        </w:numPr>
        <w:jc w:val="both"/>
        <w:rPr>
          <w:rFonts w:ascii="Calibri" w:hAnsi="Calibri" w:cs="Calibri"/>
          <w:color w:val="auto"/>
        </w:rPr>
      </w:pPr>
      <w:r w:rsidRPr="005D2CBE">
        <w:rPr>
          <w:rFonts w:ascii="Calibri" w:hAnsi="Calibri" w:cs="Calibri"/>
          <w:color w:val="auto"/>
        </w:rPr>
        <w:t xml:space="preserve">Coordonner les activités de partage de connaissances. </w:t>
      </w:r>
    </w:p>
    <w:p w:rsidR="00E82281" w:rsidRPr="005D2CBE" w:rsidRDefault="00E82281" w:rsidP="00E82281">
      <w:pPr>
        <w:pStyle w:val="Default"/>
        <w:jc w:val="both"/>
        <w:rPr>
          <w:rFonts w:ascii="Calibri" w:hAnsi="Calibri" w:cs="Calibri"/>
          <w:color w:val="auto"/>
        </w:rPr>
      </w:pPr>
    </w:p>
    <w:p w:rsidR="00CB595A" w:rsidRPr="005D2CBE" w:rsidRDefault="00964A60" w:rsidP="00625516">
      <w:pPr>
        <w:pStyle w:val="Default"/>
        <w:tabs>
          <w:tab w:val="left" w:pos="1494"/>
        </w:tabs>
        <w:jc w:val="both"/>
        <w:rPr>
          <w:rFonts w:ascii="Calibri" w:hAnsi="Calibri" w:cs="Calibri"/>
          <w:color w:val="auto"/>
        </w:rPr>
      </w:pPr>
      <w:r w:rsidRPr="005D2CBE">
        <w:rPr>
          <w:rFonts w:ascii="Calibri" w:hAnsi="Calibri" w:cs="Calibri"/>
          <w:color w:val="auto"/>
        </w:rPr>
        <w:t xml:space="preserve">La stratégie de communication comprend les mécanismes de rétroaction pour articuler les perceptions du SISE, des progrès réalisés et de la qualité des programmes. Ainsi, la stratégie comprendra la diffusion de l'information à tous les niveaux  (Central, sectoriel, ministériel, régional et local). </w:t>
      </w:r>
    </w:p>
    <w:p w:rsidR="00E82281" w:rsidRPr="005D2CBE" w:rsidRDefault="00E82281" w:rsidP="00E82281">
      <w:pPr>
        <w:pStyle w:val="Default"/>
        <w:jc w:val="both"/>
        <w:rPr>
          <w:rFonts w:ascii="Calibri" w:hAnsi="Calibri" w:cs="Calibri"/>
          <w:color w:val="auto"/>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Elle devra se focaliser sur les principes ci-après : l’appropriation, l’information, la sensibilisation et le changement de comportement.</w:t>
      </w:r>
    </w:p>
    <w:p w:rsidR="00E82281" w:rsidRPr="005D2CBE" w:rsidRDefault="00E82281" w:rsidP="00625516">
      <w:pPr>
        <w:pStyle w:val="Default"/>
        <w:jc w:val="both"/>
        <w:rPr>
          <w:rFonts w:ascii="Calibri" w:hAnsi="Calibri" w:cs="Calibri"/>
          <w:color w:val="auto"/>
        </w:rPr>
      </w:pPr>
    </w:p>
    <w:p w:rsidR="00FE2F7F" w:rsidRPr="005D2CBE" w:rsidRDefault="00FE2F7F">
      <w:pPr>
        <w:spacing w:after="0" w:line="240" w:lineRule="auto"/>
        <w:rPr>
          <w:rStyle w:val="Titredulivre"/>
          <w:rFonts w:cs="Calibri"/>
          <w:smallCaps w:val="0"/>
          <w:spacing w:val="0"/>
          <w:sz w:val="24"/>
          <w:szCs w:val="24"/>
        </w:rPr>
      </w:pPr>
      <w:bookmarkStart w:id="96" w:name="_Toc423977164"/>
      <w:r w:rsidRPr="005D2CBE">
        <w:rPr>
          <w:rStyle w:val="Titredulivre"/>
          <w:rFonts w:cs="Calibri"/>
          <w:b w:val="0"/>
          <w:bCs w:val="0"/>
          <w:smallCaps w:val="0"/>
          <w:spacing w:val="0"/>
          <w:sz w:val="24"/>
          <w:szCs w:val="24"/>
        </w:rPr>
        <w:br w:type="page"/>
      </w:r>
    </w:p>
    <w:p w:rsidR="00CB595A" w:rsidRPr="005D2CBE" w:rsidRDefault="00B0009A" w:rsidP="0013780B">
      <w:pPr>
        <w:pStyle w:val="Titre3"/>
        <w:spacing w:before="0" w:line="240" w:lineRule="auto"/>
        <w:jc w:val="both"/>
        <w:rPr>
          <w:rStyle w:val="Titredulivre"/>
          <w:rFonts w:ascii="Calibri" w:hAnsi="Calibri" w:cs="Calibri"/>
          <w:b/>
          <w:bCs/>
          <w:smallCaps w:val="0"/>
          <w:color w:val="auto"/>
          <w:spacing w:val="0"/>
          <w:sz w:val="22"/>
          <w:szCs w:val="24"/>
        </w:rPr>
      </w:pPr>
      <w:bookmarkStart w:id="97" w:name="_Toc459745274"/>
      <w:r w:rsidRPr="005D2CBE">
        <w:rPr>
          <w:rStyle w:val="Titredulivre"/>
          <w:rFonts w:ascii="Calibri" w:hAnsi="Calibri" w:cs="Calibri"/>
          <w:b/>
          <w:bCs/>
          <w:smallCaps w:val="0"/>
          <w:color w:val="auto"/>
          <w:spacing w:val="0"/>
          <w:sz w:val="24"/>
          <w:szCs w:val="24"/>
        </w:rPr>
        <w:t>4</w:t>
      </w:r>
      <w:r w:rsidR="00234662" w:rsidRPr="005D2CBE">
        <w:rPr>
          <w:rStyle w:val="Titredulivre"/>
          <w:rFonts w:ascii="Calibri" w:hAnsi="Calibri" w:cs="Calibri"/>
          <w:b/>
          <w:bCs/>
          <w:smallCaps w:val="0"/>
          <w:color w:val="auto"/>
          <w:spacing w:val="0"/>
          <w:sz w:val="24"/>
          <w:szCs w:val="24"/>
        </w:rPr>
        <w:t>.</w:t>
      </w:r>
      <w:r w:rsidR="00D73B64" w:rsidRPr="005D2CBE">
        <w:rPr>
          <w:rStyle w:val="Titredulivre"/>
          <w:rFonts w:ascii="Calibri" w:hAnsi="Calibri" w:cs="Calibri"/>
          <w:b/>
          <w:bCs/>
          <w:smallCaps w:val="0"/>
          <w:color w:val="auto"/>
          <w:spacing w:val="0"/>
          <w:sz w:val="24"/>
          <w:szCs w:val="24"/>
        </w:rPr>
        <w:t>4</w:t>
      </w:r>
      <w:r w:rsidR="00234662" w:rsidRPr="005D2CBE">
        <w:rPr>
          <w:rStyle w:val="Titredulivre"/>
          <w:rFonts w:ascii="Calibri" w:hAnsi="Calibri" w:cs="Calibri"/>
          <w:b/>
          <w:bCs/>
          <w:smallCaps w:val="0"/>
          <w:color w:val="auto"/>
          <w:spacing w:val="0"/>
          <w:sz w:val="24"/>
          <w:szCs w:val="24"/>
        </w:rPr>
        <w:t>.3-</w:t>
      </w:r>
      <w:r w:rsidR="00CB595A" w:rsidRPr="005D2CBE">
        <w:rPr>
          <w:rStyle w:val="Titredulivre"/>
          <w:rFonts w:ascii="Calibri" w:hAnsi="Calibri" w:cs="Calibri"/>
          <w:b/>
          <w:bCs/>
          <w:smallCaps w:val="0"/>
          <w:color w:val="auto"/>
          <w:spacing w:val="0"/>
          <w:sz w:val="24"/>
          <w:szCs w:val="24"/>
        </w:rPr>
        <w:t xml:space="preserve"> Orientation stratégique n°3 : Promotion de la pratique du suivi-</w:t>
      </w:r>
      <w:r w:rsidR="00964A60" w:rsidRPr="005D2CBE">
        <w:rPr>
          <w:rStyle w:val="Titredulivre"/>
          <w:rFonts w:ascii="Calibri" w:hAnsi="Calibri" w:cs="Calibri"/>
          <w:b/>
          <w:bCs/>
          <w:smallCaps w:val="0"/>
          <w:color w:val="auto"/>
          <w:spacing w:val="0"/>
          <w:sz w:val="22"/>
          <w:szCs w:val="24"/>
        </w:rPr>
        <w:t>évaluation</w:t>
      </w:r>
      <w:bookmarkEnd w:id="96"/>
      <w:r w:rsidR="00964A60" w:rsidRPr="005D2CBE">
        <w:rPr>
          <w:rFonts w:ascii="Calibri" w:hAnsi="Calibri" w:cs="Calibri"/>
          <w:bCs w:val="0"/>
          <w:color w:val="auto"/>
          <w:sz w:val="24"/>
        </w:rPr>
        <w:t xml:space="preserve">à travers une </w:t>
      </w:r>
      <w:r w:rsidR="00964A60" w:rsidRPr="005D2CBE">
        <w:rPr>
          <w:rFonts w:ascii="Calibri" w:hAnsi="Calibri" w:cs="Calibri"/>
          <w:color w:val="auto"/>
          <w:sz w:val="24"/>
        </w:rPr>
        <w:t>systématisation de la planification, de la programmation, de la budgétisation, de la statistique et du suivi-évaluation</w:t>
      </w:r>
      <w:bookmarkEnd w:id="97"/>
    </w:p>
    <w:p w:rsidR="00E82281" w:rsidRPr="005D2CBE" w:rsidRDefault="00E82281" w:rsidP="00E82281">
      <w:pPr>
        <w:pStyle w:val="Default"/>
        <w:jc w:val="both"/>
        <w:rPr>
          <w:rFonts w:ascii="Calibri" w:hAnsi="Calibri" w:cs="Calibri"/>
          <w:color w:val="auto"/>
          <w:sz w:val="16"/>
          <w:szCs w:val="16"/>
        </w:rPr>
      </w:pPr>
    </w:p>
    <w:p w:rsidR="00CB595A" w:rsidRPr="005D2CBE" w:rsidRDefault="00B0009A" w:rsidP="00625516">
      <w:pPr>
        <w:pStyle w:val="Titre3"/>
        <w:spacing w:before="0" w:line="240" w:lineRule="auto"/>
        <w:rPr>
          <w:rStyle w:val="Titredulivre"/>
          <w:rFonts w:ascii="Calibri" w:hAnsi="Calibri" w:cs="Calibri"/>
          <w:b/>
          <w:bCs/>
          <w:color w:val="auto"/>
          <w:sz w:val="24"/>
          <w:szCs w:val="24"/>
        </w:rPr>
      </w:pPr>
      <w:bookmarkStart w:id="98" w:name="_Toc423977165"/>
      <w:bookmarkStart w:id="99" w:name="_Toc459745275"/>
      <w:r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w:t>
      </w:r>
      <w:r w:rsidR="00D73B64"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 xml:space="preserve">.3.1- </w:t>
      </w:r>
      <w:r w:rsidR="00CB595A" w:rsidRPr="005D2CBE">
        <w:rPr>
          <w:rFonts w:ascii="Calibri" w:hAnsi="Calibri" w:cs="Calibri"/>
          <w:color w:val="auto"/>
          <w:sz w:val="24"/>
          <w:szCs w:val="24"/>
        </w:rPr>
        <w:t>Axe d’intervention</w:t>
      </w:r>
      <w:r w:rsidR="00CB595A" w:rsidRPr="005D2CBE">
        <w:rPr>
          <w:rStyle w:val="Titredulivre"/>
          <w:rFonts w:ascii="Calibri" w:hAnsi="Calibri" w:cs="Calibri"/>
          <w:b/>
          <w:bCs/>
          <w:color w:val="auto"/>
          <w:sz w:val="24"/>
          <w:szCs w:val="24"/>
        </w:rPr>
        <w:t xml:space="preserve"> 3.1 </w:t>
      </w:r>
      <w:r w:rsidR="00AC5EB7" w:rsidRPr="005D2CBE">
        <w:rPr>
          <w:rStyle w:val="Titredulivre"/>
          <w:rFonts w:ascii="Calibri" w:hAnsi="Calibri" w:cs="Calibri"/>
          <w:b/>
          <w:bCs/>
          <w:color w:val="auto"/>
          <w:sz w:val="24"/>
          <w:szCs w:val="24"/>
        </w:rPr>
        <w:t xml:space="preserve">: </w:t>
      </w:r>
      <w:r w:rsidR="008662E4" w:rsidRPr="005D2CBE">
        <w:rPr>
          <w:rStyle w:val="Titredulivre"/>
          <w:rFonts w:ascii="Calibri" w:hAnsi="Calibri" w:cs="Calibri"/>
          <w:b/>
          <w:bCs/>
          <w:smallCaps w:val="0"/>
          <w:color w:val="auto"/>
          <w:sz w:val="24"/>
          <w:szCs w:val="24"/>
        </w:rPr>
        <w:t>Mécanismes et méthodes</w:t>
      </w:r>
      <w:r w:rsidR="00CB595A" w:rsidRPr="005D2CBE">
        <w:rPr>
          <w:rFonts w:ascii="Calibri" w:hAnsi="Calibri" w:cs="Calibri"/>
          <w:color w:val="auto"/>
          <w:sz w:val="24"/>
          <w:szCs w:val="24"/>
        </w:rPr>
        <w:t xml:space="preserve">en matière de </w:t>
      </w:r>
      <w:bookmarkEnd w:id="98"/>
      <w:r w:rsidR="00063702" w:rsidRPr="005D2CBE">
        <w:rPr>
          <w:rFonts w:ascii="Calibri" w:hAnsi="Calibri" w:cs="Calibri"/>
          <w:color w:val="auto"/>
          <w:sz w:val="24"/>
          <w:szCs w:val="24"/>
        </w:rPr>
        <w:t>SE</w:t>
      </w:r>
      <w:bookmarkEnd w:id="99"/>
    </w:p>
    <w:p w:rsidR="00E82281" w:rsidRPr="005D2CBE" w:rsidRDefault="00E82281" w:rsidP="00E82281">
      <w:pPr>
        <w:pStyle w:val="Default"/>
        <w:jc w:val="both"/>
        <w:rPr>
          <w:rFonts w:ascii="Calibri" w:hAnsi="Calibri" w:cs="Calibri"/>
          <w:color w:val="auto"/>
          <w:sz w:val="16"/>
          <w:szCs w:val="16"/>
        </w:rPr>
      </w:pPr>
    </w:p>
    <w:p w:rsidR="00CB595A" w:rsidRPr="005D2CBE" w:rsidRDefault="00964A60" w:rsidP="00625516">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 xml:space="preserve">Le suivi et l’évaluation doivent être conduits dans une approche largement participative qui prend en compte les acteurs et organisations de l’environnement public, les pouvoirs locaux, les partenaires techniques et financiers, le secteur privé, la société civile représentant les bénéficiaires et l’opinion publique. </w:t>
      </w:r>
    </w:p>
    <w:p w:rsidR="00E82281" w:rsidRPr="005D2CBE" w:rsidRDefault="00E82281" w:rsidP="00E82281">
      <w:pPr>
        <w:pStyle w:val="Default"/>
        <w:jc w:val="both"/>
        <w:rPr>
          <w:rFonts w:asciiTheme="minorHAnsi" w:hAnsiTheme="minorHAnsi" w:cs="Calibri"/>
          <w:color w:val="auto"/>
        </w:rPr>
      </w:pPr>
    </w:p>
    <w:p w:rsidR="00CB595A" w:rsidRPr="005D2CBE" w:rsidRDefault="00964A60" w:rsidP="00625516">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 xml:space="preserve">A ce titre, doivent être impérativement définis avant le début de tout de processus de suivi et ou d’évaluation : </w:t>
      </w:r>
    </w:p>
    <w:p w:rsidR="00E82281" w:rsidRPr="005D2CBE" w:rsidRDefault="00E82281" w:rsidP="00625516">
      <w:pPr>
        <w:autoSpaceDE w:val="0"/>
        <w:autoSpaceDN w:val="0"/>
        <w:adjustRightInd w:val="0"/>
        <w:spacing w:after="0" w:line="240" w:lineRule="auto"/>
        <w:jc w:val="both"/>
        <w:rPr>
          <w:rFonts w:asciiTheme="minorHAnsi" w:eastAsia="Calibri" w:hAnsiTheme="minorHAnsi" w:cs="Calibri"/>
          <w:sz w:val="24"/>
          <w:szCs w:val="24"/>
        </w:rPr>
      </w:pPr>
    </w:p>
    <w:p w:rsidR="00CB595A" w:rsidRPr="005D2CBE" w:rsidRDefault="00964A60" w:rsidP="00CD1B54">
      <w:pPr>
        <w:pStyle w:val="Paragraphedeliste"/>
        <w:numPr>
          <w:ilvl w:val="0"/>
          <w:numId w:val="99"/>
        </w:numPr>
        <w:autoSpaceDE w:val="0"/>
        <w:autoSpaceDN w:val="0"/>
        <w:adjustRightInd w:val="0"/>
        <w:jc w:val="both"/>
        <w:rPr>
          <w:rFonts w:asciiTheme="minorHAnsi" w:eastAsia="Calibri" w:hAnsiTheme="minorHAnsi" w:cs="Calibri"/>
        </w:rPr>
      </w:pPr>
      <w:r w:rsidRPr="005D2CBE">
        <w:rPr>
          <w:rFonts w:asciiTheme="minorHAnsi" w:eastAsia="Calibri" w:hAnsiTheme="minorHAnsi" w:cs="Calibri"/>
        </w:rPr>
        <w:t xml:space="preserve">les parties prenantes concernées ; </w:t>
      </w:r>
    </w:p>
    <w:p w:rsidR="00CB595A" w:rsidRPr="005D2CBE" w:rsidRDefault="00964A60" w:rsidP="00CD1B54">
      <w:pPr>
        <w:pStyle w:val="Paragraphedeliste"/>
        <w:numPr>
          <w:ilvl w:val="0"/>
          <w:numId w:val="99"/>
        </w:numPr>
        <w:autoSpaceDE w:val="0"/>
        <w:autoSpaceDN w:val="0"/>
        <w:adjustRightInd w:val="0"/>
        <w:jc w:val="both"/>
        <w:rPr>
          <w:rFonts w:asciiTheme="minorHAnsi" w:eastAsia="Calibri" w:hAnsiTheme="minorHAnsi" w:cs="Calibri"/>
        </w:rPr>
      </w:pPr>
      <w:r w:rsidRPr="005D2CBE">
        <w:rPr>
          <w:rFonts w:asciiTheme="minorHAnsi" w:eastAsia="Calibri" w:hAnsiTheme="minorHAnsi" w:cs="Calibri"/>
        </w:rPr>
        <w:t xml:space="preserve">le degré de participation des parties prenantes ; </w:t>
      </w:r>
    </w:p>
    <w:p w:rsidR="00CB595A" w:rsidRPr="005D2CBE" w:rsidRDefault="00964A60" w:rsidP="00CD1B54">
      <w:pPr>
        <w:pStyle w:val="Paragraphedeliste"/>
        <w:numPr>
          <w:ilvl w:val="0"/>
          <w:numId w:val="99"/>
        </w:numPr>
        <w:autoSpaceDE w:val="0"/>
        <w:autoSpaceDN w:val="0"/>
        <w:adjustRightInd w:val="0"/>
        <w:jc w:val="both"/>
        <w:rPr>
          <w:rFonts w:asciiTheme="minorHAnsi" w:eastAsia="Calibri" w:hAnsiTheme="minorHAnsi" w:cs="Calibri"/>
        </w:rPr>
      </w:pPr>
      <w:r w:rsidRPr="005D2CBE">
        <w:rPr>
          <w:rFonts w:asciiTheme="minorHAnsi" w:eastAsia="Calibri" w:hAnsiTheme="minorHAnsi" w:cs="Calibri"/>
        </w:rPr>
        <w:t xml:space="preserve">la composition du Comité de pilotage du suivi et d’évaluation; </w:t>
      </w:r>
    </w:p>
    <w:p w:rsidR="00CB595A" w:rsidRPr="005D2CBE" w:rsidRDefault="00964A60" w:rsidP="00CD1B54">
      <w:pPr>
        <w:pStyle w:val="Paragraphedeliste"/>
        <w:numPr>
          <w:ilvl w:val="0"/>
          <w:numId w:val="99"/>
        </w:numPr>
        <w:autoSpaceDE w:val="0"/>
        <w:autoSpaceDN w:val="0"/>
        <w:adjustRightInd w:val="0"/>
        <w:jc w:val="both"/>
        <w:rPr>
          <w:rFonts w:asciiTheme="minorHAnsi" w:eastAsia="Calibri" w:hAnsiTheme="minorHAnsi" w:cs="Calibri"/>
        </w:rPr>
      </w:pPr>
      <w:r w:rsidRPr="005D2CBE">
        <w:rPr>
          <w:rFonts w:asciiTheme="minorHAnsi" w:eastAsia="Calibri" w:hAnsiTheme="minorHAnsi" w:cs="Calibri"/>
        </w:rPr>
        <w:t xml:space="preserve">les modes de communication et les supports. </w:t>
      </w:r>
    </w:p>
    <w:p w:rsidR="00E82281" w:rsidRPr="005D2CBE" w:rsidRDefault="00E82281" w:rsidP="00625516">
      <w:pPr>
        <w:pStyle w:val="Default"/>
        <w:jc w:val="both"/>
        <w:rPr>
          <w:rFonts w:asciiTheme="minorHAnsi" w:eastAsia="Calibri" w:hAnsiTheme="minorHAnsi" w:cs="Calibri"/>
          <w:color w:val="auto"/>
          <w:lang w:eastAsia="en-US"/>
        </w:rPr>
      </w:pPr>
    </w:p>
    <w:p w:rsidR="00CB595A" w:rsidRPr="005D2CBE" w:rsidRDefault="00964A60" w:rsidP="00625516">
      <w:pPr>
        <w:pStyle w:val="Default"/>
        <w:jc w:val="both"/>
        <w:rPr>
          <w:rFonts w:asciiTheme="minorHAnsi" w:eastAsia="Calibri" w:hAnsiTheme="minorHAnsi"/>
          <w:color w:val="auto"/>
          <w:lang w:eastAsia="en-US"/>
        </w:rPr>
      </w:pPr>
      <w:r w:rsidRPr="005D2CBE">
        <w:rPr>
          <w:rFonts w:asciiTheme="minorHAnsi" w:eastAsia="Calibri" w:hAnsiTheme="minorHAnsi" w:cs="Calibri"/>
          <w:color w:val="auto"/>
          <w:lang w:eastAsia="en-US"/>
        </w:rPr>
        <w:t>Ces indications doivent être prises en compte et respectées au cours des travaux de suivi-évaluation et les parties prenantes doivent être intéressées dès le départ au processus et participer à la rédaction du projet de dispositif de suivi-évaluation, des termes de référence ainsi qu’à l’appréciation des rapports produits</w:t>
      </w:r>
      <w:r w:rsidRPr="005D2CBE">
        <w:rPr>
          <w:rFonts w:asciiTheme="minorHAnsi" w:eastAsia="Calibri" w:hAnsiTheme="minorHAnsi"/>
          <w:color w:val="auto"/>
          <w:lang w:eastAsia="en-US"/>
        </w:rPr>
        <w:t>.</w:t>
      </w:r>
    </w:p>
    <w:p w:rsidR="00964A60" w:rsidRPr="005D2CBE" w:rsidRDefault="00964A60" w:rsidP="00964A60">
      <w:pPr>
        <w:pStyle w:val="Commentaire"/>
        <w:spacing w:after="0"/>
        <w:rPr>
          <w:rStyle w:val="Titredulivre"/>
          <w:rFonts w:ascii="Cambria" w:hAnsi="Cambria" w:cs="Calibri"/>
          <w:b w:val="0"/>
          <w:bCs w:val="0"/>
          <w:sz w:val="24"/>
          <w:szCs w:val="24"/>
        </w:rPr>
      </w:pPr>
      <w:bookmarkStart w:id="100" w:name="_Toc423977166"/>
    </w:p>
    <w:p w:rsidR="00964A60" w:rsidRPr="005D2CBE" w:rsidRDefault="00964A60" w:rsidP="00964A60">
      <w:pPr>
        <w:pStyle w:val="Titre3"/>
        <w:spacing w:before="0" w:line="240" w:lineRule="auto"/>
        <w:jc w:val="both"/>
        <w:rPr>
          <w:rFonts w:asciiTheme="minorHAnsi" w:hAnsiTheme="minorHAnsi" w:cs="Calibri"/>
          <w:b w:val="0"/>
          <w:color w:val="auto"/>
          <w:sz w:val="24"/>
          <w:szCs w:val="24"/>
        </w:rPr>
      </w:pPr>
      <w:bookmarkStart w:id="101" w:name="_Toc459745276"/>
      <w:r w:rsidRPr="005D2CBE">
        <w:rPr>
          <w:rFonts w:asciiTheme="minorHAnsi" w:hAnsiTheme="minorHAnsi"/>
          <w:color w:val="auto"/>
        </w:rPr>
        <w:t xml:space="preserve">4.4.3.2- </w:t>
      </w:r>
      <w:r w:rsidRPr="005D2CBE">
        <w:rPr>
          <w:rFonts w:asciiTheme="minorHAnsi" w:hAnsiTheme="minorHAnsi" w:cs="Calibri"/>
          <w:color w:val="auto"/>
          <w:sz w:val="24"/>
          <w:szCs w:val="24"/>
        </w:rPr>
        <w:t xml:space="preserve">Axe d’intervention : 3.2 : Construction d’un système de suivi-évaluation, </w:t>
      </w:r>
      <w:r w:rsidRPr="005D2CBE">
        <w:rPr>
          <w:rStyle w:val="Titredulivre"/>
          <w:rFonts w:asciiTheme="minorHAnsi" w:hAnsiTheme="minorHAnsi" w:cs="Calibri"/>
          <w:b/>
          <w:bCs/>
          <w:smallCaps w:val="0"/>
          <w:color w:val="auto"/>
          <w:sz w:val="24"/>
          <w:szCs w:val="24"/>
        </w:rPr>
        <w:t>rapports d’orientation de la mise en œuvre, mesures incitatives et dissuasives</w:t>
      </w:r>
      <w:bookmarkEnd w:id="101"/>
    </w:p>
    <w:p w:rsidR="00964A60" w:rsidRPr="005D2CBE" w:rsidRDefault="00964A60" w:rsidP="00964A60">
      <w:pPr>
        <w:pStyle w:val="Commentaire"/>
        <w:spacing w:after="0"/>
        <w:jc w:val="both"/>
        <w:rPr>
          <w:rFonts w:eastAsia="Calibri" w:cs="Calibri"/>
          <w:sz w:val="28"/>
        </w:rPr>
      </w:pPr>
    </w:p>
    <w:p w:rsidR="00964A60" w:rsidRPr="005D2CBE" w:rsidRDefault="00964A60" w:rsidP="00964A60">
      <w:pPr>
        <w:pStyle w:val="Commentaire"/>
        <w:spacing w:after="0"/>
        <w:jc w:val="both"/>
        <w:rPr>
          <w:rFonts w:eastAsia="Calibri" w:cs="Calibri"/>
          <w:sz w:val="24"/>
        </w:rPr>
      </w:pPr>
      <w:r w:rsidRPr="005D2CBE">
        <w:rPr>
          <w:rFonts w:eastAsia="Calibri" w:cs="Calibri"/>
          <w:sz w:val="24"/>
          <w:szCs w:val="24"/>
        </w:rPr>
        <w:t>La politique intégrée de suivi-évaluation étant un cadre de référence en matière de suivi et d’évaluation des politiques, stratégie, plans, programmes, projets et initiatives de développement, elle prône la mise en place d’un système de suivi-évaluation afin d’amener les ministères et institutions à pratiquer le suivi-évaluation et à fournir des données fiables en temps réel, des r</w:t>
      </w:r>
      <w:r w:rsidRPr="005D2CBE">
        <w:rPr>
          <w:rFonts w:eastAsia="Calibri"/>
          <w:sz w:val="24"/>
          <w:szCs w:val="24"/>
        </w:rPr>
        <w:t xml:space="preserve">apports d’orientation de la mise en œuvre, </w:t>
      </w:r>
      <w:r w:rsidRPr="005D2CBE">
        <w:rPr>
          <w:rFonts w:eastAsia="Calibri" w:cs="Calibri"/>
          <w:sz w:val="24"/>
          <w:szCs w:val="24"/>
        </w:rPr>
        <w:t xml:space="preserve">ainsi que des mesures incitatives </w:t>
      </w:r>
      <w:r w:rsidR="00A03037">
        <w:rPr>
          <w:rFonts w:eastAsia="Calibri" w:cs="Calibri"/>
          <w:sz w:val="24"/>
          <w:szCs w:val="24"/>
        </w:rPr>
        <w:t xml:space="preserve">et dissuasives </w:t>
      </w:r>
      <w:r w:rsidRPr="005D2CBE">
        <w:rPr>
          <w:rFonts w:eastAsia="Calibri" w:cs="Calibri"/>
          <w:sz w:val="24"/>
          <w:szCs w:val="24"/>
        </w:rPr>
        <w:t>en matière de suivi-évaluation à appliquer à tous les niveaux au Togo.</w:t>
      </w:r>
    </w:p>
    <w:bookmarkEnd w:id="100"/>
    <w:p w:rsidR="00E82281" w:rsidRPr="005D2CBE" w:rsidRDefault="00964A60" w:rsidP="002F7726">
      <w:pPr>
        <w:pStyle w:val="Titre4"/>
        <w:rPr>
          <w:rFonts w:eastAsia="Calibri" w:cs="Calibri"/>
          <w:i w:val="0"/>
          <w:color w:val="auto"/>
          <w:sz w:val="24"/>
          <w:szCs w:val="24"/>
          <w:highlight w:val="yellow"/>
          <w:lang w:eastAsia="en-US"/>
        </w:rPr>
      </w:pPr>
      <w:r w:rsidRPr="009001F1">
        <w:rPr>
          <w:rStyle w:val="Titredulivre"/>
          <w:rFonts w:asciiTheme="minorHAnsi" w:hAnsiTheme="minorHAnsi" w:cs="Calibri"/>
          <w:b/>
          <w:i w:val="0"/>
          <w:iCs w:val="0"/>
          <w:smallCaps w:val="0"/>
          <w:color w:val="auto"/>
          <w:sz w:val="24"/>
          <w:szCs w:val="24"/>
        </w:rPr>
        <w:t xml:space="preserve">4.4.3.2.1- </w:t>
      </w:r>
      <w:r w:rsidRPr="009001F1">
        <w:rPr>
          <w:rFonts w:asciiTheme="minorHAnsi" w:hAnsiTheme="minorHAnsi" w:cs="Calibri"/>
          <w:i w:val="0"/>
          <w:iCs w:val="0"/>
          <w:color w:val="auto"/>
          <w:sz w:val="24"/>
          <w:szCs w:val="24"/>
        </w:rPr>
        <w:t>Construction d’un</w:t>
      </w:r>
      <w:r w:rsidRPr="005D2CBE">
        <w:rPr>
          <w:rFonts w:asciiTheme="minorHAnsi" w:hAnsiTheme="minorHAnsi" w:cs="Calibri"/>
          <w:i w:val="0"/>
          <w:iCs w:val="0"/>
          <w:color w:val="auto"/>
          <w:sz w:val="24"/>
          <w:szCs w:val="24"/>
        </w:rPr>
        <w:t xml:space="preserve"> système de suivi-évaluation</w:t>
      </w:r>
    </w:p>
    <w:p w:rsidR="002F7726" w:rsidRPr="005D2CBE" w:rsidRDefault="00964A60" w:rsidP="002F7726">
      <w:pPr>
        <w:pStyle w:val="Commentaire"/>
        <w:jc w:val="both"/>
        <w:rPr>
          <w:rFonts w:eastAsia="Calibri" w:cs="Calibri"/>
          <w:sz w:val="24"/>
          <w:szCs w:val="24"/>
        </w:rPr>
      </w:pPr>
      <w:r w:rsidRPr="005D2CBE">
        <w:rPr>
          <w:rFonts w:eastAsia="Calibri" w:cs="Calibri"/>
          <w:sz w:val="24"/>
          <w:szCs w:val="24"/>
        </w:rPr>
        <w:t>Les activités prévues vont permettre d’opérationnaliser les dispositifs et mécanismes de planification, de programmation, de budgétisation, de statistiques et de suivi-évaluation et les systèmes intégrés d’information au sein des ministères et institutions de la République et d’améliorer leur visibilité et leur lisibilité.</w:t>
      </w:r>
    </w:p>
    <w:p w:rsidR="00964A60" w:rsidRPr="005D2CBE" w:rsidRDefault="00964A60" w:rsidP="00964A60">
      <w:pPr>
        <w:pStyle w:val="Titre4"/>
        <w:rPr>
          <w:rStyle w:val="Titredulivre"/>
          <w:rFonts w:asciiTheme="minorHAnsi" w:hAnsiTheme="minorHAnsi"/>
          <w:b/>
          <w:i w:val="0"/>
          <w:smallCaps w:val="0"/>
          <w:color w:val="auto"/>
          <w:sz w:val="24"/>
          <w:szCs w:val="24"/>
        </w:rPr>
      </w:pPr>
      <w:r w:rsidRPr="005D2CBE">
        <w:rPr>
          <w:rStyle w:val="Titredulivre"/>
          <w:rFonts w:asciiTheme="minorHAnsi" w:hAnsiTheme="minorHAnsi"/>
          <w:b/>
          <w:i w:val="0"/>
          <w:smallCaps w:val="0"/>
          <w:color w:val="auto"/>
          <w:sz w:val="24"/>
          <w:szCs w:val="24"/>
        </w:rPr>
        <w:t>4.4.3.2.2- Rapports d’orientation de la mise en œuvre</w:t>
      </w:r>
    </w:p>
    <w:p w:rsidR="00577846" w:rsidRPr="005D2CBE" w:rsidRDefault="00577846" w:rsidP="00625516">
      <w:pPr>
        <w:pStyle w:val="Default"/>
        <w:jc w:val="both"/>
        <w:rPr>
          <w:rFonts w:ascii="Calibri" w:hAnsi="Calibri" w:cs="Calibri"/>
          <w:color w:val="auto"/>
          <w:sz w:val="16"/>
          <w:szCs w:val="16"/>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La présente politique prévoit divers rapports pour orienter la mise en œuvre d</w:t>
      </w:r>
      <w:r w:rsidR="00A03037">
        <w:rPr>
          <w:rFonts w:ascii="Calibri" w:hAnsi="Calibri" w:cs="Calibri"/>
          <w:color w:val="auto"/>
        </w:rPr>
        <w:t>u</w:t>
      </w:r>
      <w:r w:rsidRPr="005D2CBE">
        <w:rPr>
          <w:rFonts w:ascii="Calibri" w:hAnsi="Calibri" w:cs="Calibri"/>
          <w:color w:val="auto"/>
        </w:rPr>
        <w:t xml:space="preserve"> SISE à tous les niveaux. Ces rapports incluent : </w:t>
      </w:r>
    </w:p>
    <w:p w:rsidR="00577846" w:rsidRPr="005D2CBE" w:rsidRDefault="00577846" w:rsidP="00625516">
      <w:pPr>
        <w:pStyle w:val="Default"/>
        <w:jc w:val="both"/>
        <w:rPr>
          <w:rFonts w:ascii="Calibri" w:hAnsi="Calibri" w:cs="Calibri"/>
          <w:color w:val="auto"/>
        </w:rPr>
      </w:pP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 xml:space="preserve">Rapports des comités locaux ;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 xml:space="preserve">Rapports des comités régionaux ;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des comités ministériels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 xml:space="preserve">Rapports trimestriels de suivi ;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semestriels de suivi ;</w:t>
      </w:r>
    </w:p>
    <w:p w:rsidR="008B0FF1" w:rsidRPr="005D2CBE" w:rsidRDefault="00964A60">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d’évaluation ex</w:t>
      </w:r>
      <w:r w:rsidR="00B954AD" w:rsidRPr="005D2CBE">
        <w:rPr>
          <w:rFonts w:ascii="Calibri" w:hAnsi="Calibri" w:cs="Calibri"/>
        </w:rPr>
        <w:t>ante</w:t>
      </w:r>
      <w:r w:rsidRPr="005D2CBE">
        <w:rPr>
          <w:rFonts w:ascii="Calibri" w:hAnsi="Calibri" w:cs="Calibri"/>
        </w:rPr>
        <w:t>, en cours (annuelle, à mi-parcours, etc.), finale et ex-post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des comités sectoriels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 annuel de performance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 xml:space="preserve">Rapports des institutions de la République;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des OSC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Rapports du secteur privé ;</w:t>
      </w:r>
    </w:p>
    <w:p w:rsidR="00CB595A" w:rsidRPr="005D2CBE" w:rsidRDefault="00964A60" w:rsidP="00625516">
      <w:pPr>
        <w:pStyle w:val="Paragraphedeliste"/>
        <w:numPr>
          <w:ilvl w:val="0"/>
          <w:numId w:val="69"/>
        </w:numPr>
        <w:autoSpaceDE w:val="0"/>
        <w:autoSpaceDN w:val="0"/>
        <w:adjustRightInd w:val="0"/>
        <w:contextualSpacing w:val="0"/>
        <w:rPr>
          <w:rFonts w:ascii="Calibri" w:hAnsi="Calibri" w:cs="Calibri"/>
        </w:rPr>
      </w:pPr>
      <w:r w:rsidRPr="005D2CBE">
        <w:rPr>
          <w:rFonts w:ascii="Calibri" w:hAnsi="Calibri" w:cs="Calibri"/>
        </w:rPr>
        <w:t>Rapport</w:t>
      </w:r>
      <w:r w:rsidR="00A03037">
        <w:rPr>
          <w:rFonts w:ascii="Calibri" w:hAnsi="Calibri" w:cs="Calibri"/>
        </w:rPr>
        <w:t>s</w:t>
      </w:r>
      <w:r w:rsidRPr="005D2CBE">
        <w:rPr>
          <w:rFonts w:ascii="Calibri" w:hAnsi="Calibri" w:cs="Calibri"/>
        </w:rPr>
        <w:t xml:space="preserve"> sur les indicateurs.</w:t>
      </w:r>
    </w:p>
    <w:p w:rsidR="00577846" w:rsidRPr="005D2CBE" w:rsidRDefault="00577846" w:rsidP="00625516">
      <w:pPr>
        <w:pStyle w:val="Default"/>
        <w:jc w:val="both"/>
        <w:rPr>
          <w:rFonts w:ascii="Calibri" w:hAnsi="Calibri" w:cs="Calibri"/>
          <w:color w:val="auto"/>
        </w:rPr>
      </w:pPr>
    </w:p>
    <w:p w:rsidR="00CB595A" w:rsidRPr="005D2CBE" w:rsidRDefault="00964A60" w:rsidP="00625516">
      <w:pPr>
        <w:pStyle w:val="Default"/>
        <w:jc w:val="both"/>
        <w:rPr>
          <w:rFonts w:ascii="Calibri" w:hAnsi="Calibri" w:cs="Calibri"/>
          <w:color w:val="auto"/>
        </w:rPr>
      </w:pPr>
      <w:r w:rsidRPr="005D2CBE">
        <w:rPr>
          <w:rFonts w:ascii="Calibri" w:hAnsi="Calibri" w:cs="Calibri"/>
          <w:color w:val="auto"/>
        </w:rPr>
        <w:t>Tous les rapports seront produits selon les principes directeurs, normes et valeurs établies et les formats recommandés dans les délais impartis pour transmission aux différents niveaux (Central, Sectoriel, Ministériel, des institutions de la République, Régional et local).</w:t>
      </w:r>
    </w:p>
    <w:p w:rsidR="002547FF" w:rsidRPr="005D2CBE" w:rsidRDefault="002547FF" w:rsidP="002547FF">
      <w:pPr>
        <w:pStyle w:val="Default"/>
        <w:jc w:val="both"/>
        <w:rPr>
          <w:rFonts w:ascii="Calibri" w:hAnsi="Calibri" w:cs="Calibri"/>
          <w:color w:val="auto"/>
        </w:rPr>
      </w:pPr>
    </w:p>
    <w:p w:rsidR="00CB595A" w:rsidRPr="005D2CBE" w:rsidRDefault="00964A60" w:rsidP="00625516">
      <w:pPr>
        <w:pStyle w:val="Sansinterligne"/>
        <w:jc w:val="both"/>
        <w:rPr>
          <w:rFonts w:cs="Calibri"/>
          <w:sz w:val="24"/>
          <w:szCs w:val="24"/>
          <w:lang w:eastAsia="fr-FR"/>
        </w:rPr>
      </w:pPr>
      <w:r w:rsidRPr="005D2CBE">
        <w:rPr>
          <w:rFonts w:cs="Calibri"/>
          <w:sz w:val="24"/>
          <w:szCs w:val="24"/>
          <w:lang w:eastAsia="fr-FR"/>
        </w:rPr>
        <w:t>Le flux de circulation des rapports se présente comme suit :</w:t>
      </w:r>
    </w:p>
    <w:p w:rsidR="00964A60" w:rsidRPr="005D2CBE" w:rsidRDefault="00964A60" w:rsidP="00964A60">
      <w:pPr>
        <w:pStyle w:val="Lgende"/>
        <w:spacing w:before="240"/>
        <w:rPr>
          <w:color w:val="auto"/>
          <w:sz w:val="28"/>
          <w:szCs w:val="28"/>
          <w:u w:val="single"/>
        </w:rPr>
      </w:pPr>
      <w:bookmarkStart w:id="102" w:name="_Toc196708377"/>
      <w:bookmarkStart w:id="103" w:name="_Toc419300329"/>
      <w:bookmarkStart w:id="104" w:name="_Toc419300592"/>
      <w:bookmarkStart w:id="105" w:name="_Toc423951673"/>
      <w:bookmarkStart w:id="106" w:name="_Toc424029897"/>
      <w:bookmarkStart w:id="107" w:name="_Toc430357408"/>
      <w:bookmarkStart w:id="108" w:name="_Toc430357434"/>
      <w:bookmarkStart w:id="109" w:name="_Toc454974072"/>
      <w:r w:rsidRPr="005D2CBE">
        <w:rPr>
          <w:color w:val="auto"/>
          <w:sz w:val="28"/>
          <w:szCs w:val="28"/>
          <w:u w:val="single"/>
        </w:rPr>
        <w:t>Figure n°</w:t>
      </w:r>
      <w:r w:rsidR="000A4745" w:rsidRPr="005D2CBE">
        <w:rPr>
          <w:color w:val="auto"/>
          <w:sz w:val="28"/>
          <w:szCs w:val="28"/>
          <w:u w:val="single"/>
        </w:rPr>
        <w:fldChar w:fldCharType="begin"/>
      </w:r>
      <w:r w:rsidRPr="005D2CBE">
        <w:rPr>
          <w:color w:val="auto"/>
          <w:sz w:val="28"/>
          <w:szCs w:val="28"/>
          <w:u w:val="single"/>
        </w:rPr>
        <w:instrText xml:space="preserve"> SEQ Figure \* ARABIC </w:instrText>
      </w:r>
      <w:r w:rsidR="000A4745" w:rsidRPr="005D2CBE">
        <w:rPr>
          <w:color w:val="auto"/>
          <w:sz w:val="28"/>
          <w:szCs w:val="28"/>
          <w:u w:val="single"/>
        </w:rPr>
        <w:fldChar w:fldCharType="separate"/>
      </w:r>
      <w:r w:rsidR="00361784">
        <w:rPr>
          <w:noProof/>
          <w:color w:val="auto"/>
          <w:sz w:val="28"/>
          <w:szCs w:val="28"/>
          <w:u w:val="single"/>
        </w:rPr>
        <w:t>6</w:t>
      </w:r>
      <w:r w:rsidR="000A4745" w:rsidRPr="005D2CBE">
        <w:rPr>
          <w:color w:val="auto"/>
          <w:sz w:val="28"/>
          <w:szCs w:val="28"/>
          <w:u w:val="single"/>
        </w:rPr>
        <w:fldChar w:fldCharType="end"/>
      </w:r>
      <w:r w:rsidRPr="005D2CBE">
        <w:rPr>
          <w:color w:val="auto"/>
          <w:sz w:val="28"/>
          <w:szCs w:val="28"/>
          <w:u w:val="single"/>
        </w:rPr>
        <w:t> : Flux de circulation des rapports</w:t>
      </w:r>
      <w:bookmarkEnd w:id="102"/>
      <w:bookmarkEnd w:id="103"/>
      <w:bookmarkEnd w:id="104"/>
      <w:bookmarkEnd w:id="105"/>
      <w:bookmarkEnd w:id="106"/>
      <w:bookmarkEnd w:id="107"/>
      <w:bookmarkEnd w:id="108"/>
      <w:bookmarkEnd w:id="109"/>
    </w:p>
    <w:p w:rsidR="00E45AFA" w:rsidRPr="005D2CBE" w:rsidRDefault="006B08C0" w:rsidP="00CF300E">
      <w:pPr>
        <w:rPr>
          <w:highlight w:val="yellow"/>
        </w:rPr>
      </w:pPr>
      <w:r>
        <w:rPr>
          <w:noProof/>
          <w:highlight w:val="yellow"/>
        </w:rPr>
        <mc:AlternateContent>
          <mc:Choice Requires="wpg">
            <w:drawing>
              <wp:anchor distT="0" distB="0" distL="114300" distR="114300" simplePos="0" relativeHeight="251642368" behindDoc="0" locked="0" layoutInCell="1" allowOverlap="1">
                <wp:simplePos x="0" y="0"/>
                <wp:positionH relativeFrom="column">
                  <wp:posOffset>246380</wp:posOffset>
                </wp:positionH>
                <wp:positionV relativeFrom="paragraph">
                  <wp:posOffset>59690</wp:posOffset>
                </wp:positionV>
                <wp:extent cx="5770880" cy="3256915"/>
                <wp:effectExtent l="0" t="0" r="39370" b="57785"/>
                <wp:wrapNone/>
                <wp:docPr id="44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56915"/>
                          <a:chOff x="1037" y="9075"/>
                          <a:chExt cx="8493" cy="5095"/>
                        </a:xfrm>
                      </wpg:grpSpPr>
                      <wps:wsp>
                        <wps:cNvPr id="450" name="AutoShape 1758"/>
                        <wps:cNvSpPr>
                          <a:spLocks noChangeArrowheads="1"/>
                        </wps:cNvSpPr>
                        <wps:spPr bwMode="auto">
                          <a:xfrm>
                            <a:off x="2202" y="13334"/>
                            <a:ext cx="2430" cy="529"/>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365B9" w:rsidRDefault="005365B9" w:rsidP="00C6028D">
                              <w:pPr>
                                <w:jc w:val="center"/>
                              </w:pPr>
                              <w:r>
                                <w:t>Rapports locaux</w:t>
                              </w:r>
                            </w:p>
                          </w:txbxContent>
                        </wps:txbx>
                        <wps:bodyPr rot="0" vert="horz" wrap="square" lIns="91440" tIns="45720" rIns="91440" bIns="45720" anchor="t" anchorCtr="0" upright="1">
                          <a:noAutofit/>
                        </wps:bodyPr>
                      </wps:wsp>
                      <wps:wsp>
                        <wps:cNvPr id="451" name="AutoShape 1759"/>
                        <wps:cNvSpPr>
                          <a:spLocks noChangeArrowheads="1"/>
                        </wps:cNvSpPr>
                        <wps:spPr bwMode="auto">
                          <a:xfrm>
                            <a:off x="3342" y="12798"/>
                            <a:ext cx="143" cy="405"/>
                          </a:xfrm>
                          <a:prstGeom prst="upArrow">
                            <a:avLst>
                              <a:gd name="adj1" fmla="val 50000"/>
                              <a:gd name="adj2" fmla="val 708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52" name="AutoShape 1760"/>
                        <wps:cNvSpPr>
                          <a:spLocks noChangeArrowheads="1"/>
                        </wps:cNvSpPr>
                        <wps:spPr bwMode="auto">
                          <a:xfrm>
                            <a:off x="2195" y="11986"/>
                            <a:ext cx="2347" cy="543"/>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5365B9" w:rsidRDefault="005365B9" w:rsidP="00C6028D">
                              <w:pPr>
                                <w:jc w:val="center"/>
                              </w:pPr>
                              <w:r>
                                <w:t>Rapports Régionaux</w:t>
                              </w:r>
                            </w:p>
                          </w:txbxContent>
                        </wps:txbx>
                        <wps:bodyPr rot="0" vert="horz" wrap="square" lIns="91440" tIns="45720" rIns="91440" bIns="45720" anchor="t" anchorCtr="0" upright="1">
                          <a:noAutofit/>
                        </wps:bodyPr>
                      </wps:wsp>
                      <wps:wsp>
                        <wps:cNvPr id="453" name="AutoShape 1761"/>
                        <wps:cNvSpPr>
                          <a:spLocks noChangeArrowheads="1"/>
                        </wps:cNvSpPr>
                        <wps:spPr bwMode="auto">
                          <a:xfrm>
                            <a:off x="5106" y="11901"/>
                            <a:ext cx="2224" cy="7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365B9" w:rsidRDefault="005365B9" w:rsidP="00C6028D">
                              <w:pPr>
                                <w:jc w:val="center"/>
                              </w:pPr>
                              <w:r>
                                <w:t>Rapports Ministériels</w:t>
                              </w:r>
                            </w:p>
                          </w:txbxContent>
                        </wps:txbx>
                        <wps:bodyPr rot="0" vert="horz" wrap="square" lIns="91440" tIns="45720" rIns="91440" bIns="45720" anchor="t" anchorCtr="0" upright="1">
                          <a:noAutofit/>
                        </wps:bodyPr>
                      </wps:wsp>
                      <wps:wsp>
                        <wps:cNvPr id="454" name="AutoShape 1762"/>
                        <wps:cNvSpPr>
                          <a:spLocks noChangeArrowheads="1"/>
                        </wps:cNvSpPr>
                        <wps:spPr bwMode="auto">
                          <a:xfrm>
                            <a:off x="2271" y="10824"/>
                            <a:ext cx="2207" cy="558"/>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5365B9" w:rsidRDefault="005365B9" w:rsidP="00C6028D">
                              <w:pPr>
                                <w:jc w:val="center"/>
                              </w:pPr>
                              <w:r>
                                <w:t>Rapports Sectoriels</w:t>
                              </w:r>
                            </w:p>
                          </w:txbxContent>
                        </wps:txbx>
                        <wps:bodyPr rot="0" vert="horz" wrap="square" lIns="91440" tIns="45720" rIns="91440" bIns="45720" anchor="t" anchorCtr="0" upright="1">
                          <a:noAutofit/>
                        </wps:bodyPr>
                      </wps:wsp>
                      <wps:wsp>
                        <wps:cNvPr id="455" name="AutoShape 1763"/>
                        <wps:cNvSpPr>
                          <a:spLocks noChangeArrowheads="1"/>
                        </wps:cNvSpPr>
                        <wps:spPr bwMode="auto">
                          <a:xfrm>
                            <a:off x="2170" y="9470"/>
                            <a:ext cx="2372" cy="577"/>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5365B9" w:rsidRDefault="005365B9" w:rsidP="00C6028D">
                              <w:pPr>
                                <w:jc w:val="center"/>
                              </w:pPr>
                              <w:r>
                                <w:t>Rapports National</w:t>
                              </w:r>
                            </w:p>
                          </w:txbxContent>
                        </wps:txbx>
                        <wps:bodyPr rot="0" vert="horz" wrap="square" lIns="91440" tIns="45720" rIns="91440" bIns="45720" anchor="t" anchorCtr="0" upright="1">
                          <a:noAutofit/>
                        </wps:bodyPr>
                      </wps:wsp>
                      <wps:wsp>
                        <wps:cNvPr id="456" name="Rectangle 1764"/>
                        <wps:cNvSpPr>
                          <a:spLocks noChangeArrowheads="1"/>
                        </wps:cNvSpPr>
                        <wps:spPr bwMode="auto">
                          <a:xfrm>
                            <a:off x="5248" y="9103"/>
                            <a:ext cx="2595" cy="53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5365B9" w:rsidRDefault="005365B9" w:rsidP="00C6028D">
                              <w:r>
                                <w:t>Etudes spécifiques</w:t>
                              </w:r>
                            </w:p>
                          </w:txbxContent>
                        </wps:txbx>
                        <wps:bodyPr rot="0" vert="horz" wrap="square" lIns="91440" tIns="45720" rIns="91440" bIns="45720" anchor="t" anchorCtr="0" upright="1">
                          <a:noAutofit/>
                        </wps:bodyPr>
                      </wps:wsp>
                      <wps:wsp>
                        <wps:cNvPr id="457" name="AutoShape 1765"/>
                        <wps:cNvSpPr>
                          <a:spLocks noChangeArrowheads="1"/>
                        </wps:cNvSpPr>
                        <wps:spPr bwMode="auto">
                          <a:xfrm rot="-2366809">
                            <a:off x="4590" y="9480"/>
                            <a:ext cx="655" cy="71"/>
                          </a:xfrm>
                          <a:prstGeom prst="leftArrow">
                            <a:avLst>
                              <a:gd name="adj1" fmla="val 50000"/>
                              <a:gd name="adj2" fmla="val 2306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 name="Rectangle 1766"/>
                        <wps:cNvSpPr>
                          <a:spLocks noChangeArrowheads="1"/>
                        </wps:cNvSpPr>
                        <wps:spPr bwMode="auto">
                          <a:xfrm>
                            <a:off x="1051" y="13060"/>
                            <a:ext cx="1035" cy="111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Comités  locaux</w:t>
                              </w:r>
                            </w:p>
                          </w:txbxContent>
                        </wps:txbx>
                        <wps:bodyPr rot="0" vert="vert270" wrap="square" lIns="91440" tIns="45720" rIns="91440" bIns="45720" anchor="t" anchorCtr="0" upright="1">
                          <a:noAutofit/>
                        </wps:bodyPr>
                      </wps:wsp>
                      <wps:wsp>
                        <wps:cNvPr id="459" name="Rectangle 1767"/>
                        <wps:cNvSpPr>
                          <a:spLocks noChangeArrowheads="1"/>
                        </wps:cNvSpPr>
                        <wps:spPr bwMode="auto">
                          <a:xfrm>
                            <a:off x="7530" y="11705"/>
                            <a:ext cx="917" cy="116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Ministères</w:t>
                              </w:r>
                            </w:p>
                          </w:txbxContent>
                        </wps:txbx>
                        <wps:bodyPr rot="0" vert="vert270" wrap="square" lIns="91440" tIns="45720" rIns="91440" bIns="45720" anchor="t" anchorCtr="0" upright="1">
                          <a:noAutofit/>
                        </wps:bodyPr>
                      </wps:wsp>
                      <wps:wsp>
                        <wps:cNvPr id="460" name="Rectangle 1768"/>
                        <wps:cNvSpPr>
                          <a:spLocks noChangeArrowheads="1"/>
                        </wps:cNvSpPr>
                        <wps:spPr bwMode="auto">
                          <a:xfrm>
                            <a:off x="5234" y="9722"/>
                            <a:ext cx="2595" cy="1453"/>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5365B9" w:rsidRPr="001A15C9" w:rsidRDefault="005365B9" w:rsidP="00C6028D">
                              <w:pPr>
                                <w:spacing w:line="240" w:lineRule="auto"/>
                                <w:jc w:val="center"/>
                              </w:pPr>
                              <w:r w:rsidRPr="001A15C9">
                                <w:t>Autres rapports de suivi</w:t>
                              </w:r>
                            </w:p>
                          </w:txbxContent>
                        </wps:txbx>
                        <wps:bodyPr rot="0" vert="horz" wrap="square" lIns="91440" tIns="45720" rIns="91440" bIns="45720" anchor="t" anchorCtr="0" upright="1">
                          <a:noAutofit/>
                        </wps:bodyPr>
                      </wps:wsp>
                      <wps:wsp>
                        <wps:cNvPr id="461" name="Rectangle 1769"/>
                        <wps:cNvSpPr>
                          <a:spLocks noChangeArrowheads="1"/>
                        </wps:cNvSpPr>
                        <wps:spPr bwMode="auto">
                          <a:xfrm>
                            <a:off x="1037" y="10507"/>
                            <a:ext cx="1035" cy="109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Comités sectoriel</w:t>
                              </w:r>
                            </w:p>
                          </w:txbxContent>
                        </wps:txbx>
                        <wps:bodyPr rot="0" vert="vert270" wrap="square" lIns="91440" tIns="45720" rIns="91440" bIns="45720" anchor="t" anchorCtr="0" upright="1">
                          <a:noAutofit/>
                        </wps:bodyPr>
                      </wps:wsp>
                      <wps:wsp>
                        <wps:cNvPr id="462" name="Rectangle 1770"/>
                        <wps:cNvSpPr>
                          <a:spLocks noChangeArrowheads="1"/>
                        </wps:cNvSpPr>
                        <wps:spPr bwMode="auto">
                          <a:xfrm>
                            <a:off x="1037" y="9470"/>
                            <a:ext cx="1035" cy="9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Pr="00297BDC" w:rsidRDefault="005365B9" w:rsidP="00C6028D">
                              <w:r>
                                <w:rPr>
                                  <w:bCs/>
                                </w:rPr>
                                <w:t>SSEID/MPD</w:t>
                              </w:r>
                            </w:p>
                          </w:txbxContent>
                        </wps:txbx>
                        <wps:bodyPr rot="0" vert="vert270" wrap="square" lIns="91440" tIns="45720" rIns="91440" bIns="45720" anchor="t" anchorCtr="0" upright="1">
                          <a:noAutofit/>
                        </wps:bodyPr>
                      </wps:wsp>
                      <wps:wsp>
                        <wps:cNvPr id="463" name="Rectangle 1771"/>
                        <wps:cNvSpPr>
                          <a:spLocks noChangeArrowheads="1"/>
                        </wps:cNvSpPr>
                        <wps:spPr bwMode="auto">
                          <a:xfrm>
                            <a:off x="1048" y="11744"/>
                            <a:ext cx="1035" cy="111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Comités  régionaux</w:t>
                              </w:r>
                            </w:p>
                          </w:txbxContent>
                        </wps:txbx>
                        <wps:bodyPr rot="0" vert="vert270" wrap="square" lIns="91440" tIns="45720" rIns="91440" bIns="45720" anchor="t" anchorCtr="0" upright="1">
                          <a:noAutofit/>
                        </wps:bodyPr>
                      </wps:wsp>
                      <wps:wsp>
                        <wps:cNvPr id="464" name="Rectangle 1772"/>
                        <wps:cNvSpPr>
                          <a:spLocks noChangeArrowheads="1"/>
                        </wps:cNvSpPr>
                        <wps:spPr bwMode="auto">
                          <a:xfrm>
                            <a:off x="8013" y="9706"/>
                            <a:ext cx="1517" cy="1511"/>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 xml:space="preserve">Institutions de </w:t>
                              </w:r>
                              <w:r w:rsidRPr="001A15C9">
                                <w:t>la République,</w:t>
                              </w:r>
                              <w:r>
                                <w:t xml:space="preserve"> OSC, Secteur Privé etc.</w:t>
                              </w:r>
                            </w:p>
                          </w:txbxContent>
                        </wps:txbx>
                        <wps:bodyPr rot="0" vert="vert270" wrap="square" lIns="91440" tIns="45720" rIns="91440" bIns="45720" anchor="t" anchorCtr="0" upright="1">
                          <a:noAutofit/>
                        </wps:bodyPr>
                      </wps:wsp>
                      <wps:wsp>
                        <wps:cNvPr id="465" name="Rectangle 1773"/>
                        <wps:cNvSpPr>
                          <a:spLocks noChangeArrowheads="1"/>
                        </wps:cNvSpPr>
                        <wps:spPr bwMode="auto">
                          <a:xfrm>
                            <a:off x="8013" y="9075"/>
                            <a:ext cx="1517" cy="533"/>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INSEED</w:t>
                              </w:r>
                            </w:p>
                          </w:txbxContent>
                        </wps:txbx>
                        <wps:bodyPr rot="0" vert="horz" wrap="square" lIns="91440" tIns="45720" rIns="91440" bIns="45720" anchor="t" anchorCtr="0" upright="1">
                          <a:noAutofit/>
                        </wps:bodyPr>
                      </wps:wsp>
                      <wps:wsp>
                        <wps:cNvPr id="466" name="AutoShape 1774"/>
                        <wps:cNvSpPr>
                          <a:spLocks noChangeArrowheads="1"/>
                        </wps:cNvSpPr>
                        <wps:spPr bwMode="auto">
                          <a:xfrm rot="2060766">
                            <a:off x="4548" y="10218"/>
                            <a:ext cx="756" cy="71"/>
                          </a:xfrm>
                          <a:prstGeom prst="leftArrow">
                            <a:avLst>
                              <a:gd name="adj1" fmla="val 50000"/>
                              <a:gd name="adj2" fmla="val 2661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7" name="AutoShape 1775"/>
                        <wps:cNvSpPr>
                          <a:spLocks noChangeArrowheads="1"/>
                        </wps:cNvSpPr>
                        <wps:spPr bwMode="auto">
                          <a:xfrm>
                            <a:off x="5039" y="13185"/>
                            <a:ext cx="2224" cy="7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5365B9" w:rsidRDefault="005365B9" w:rsidP="00C6028D">
                              <w:pPr>
                                <w:jc w:val="center"/>
                              </w:pPr>
                              <w:r>
                                <w:t>Rapports Directions déconcentrées</w:t>
                              </w:r>
                            </w:p>
                          </w:txbxContent>
                        </wps:txbx>
                        <wps:bodyPr rot="0" vert="horz" wrap="square" lIns="91440" tIns="45720" rIns="91440" bIns="45720" anchor="t" anchorCtr="0" upright="1">
                          <a:noAutofit/>
                        </wps:bodyPr>
                      </wps:wsp>
                      <wps:wsp>
                        <wps:cNvPr id="468" name="Rectangle 1776"/>
                        <wps:cNvSpPr>
                          <a:spLocks noChangeArrowheads="1"/>
                        </wps:cNvSpPr>
                        <wps:spPr bwMode="auto">
                          <a:xfrm>
                            <a:off x="7530" y="13007"/>
                            <a:ext cx="917" cy="1163"/>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365B9" w:rsidRDefault="005365B9" w:rsidP="00C6028D">
                              <w:r>
                                <w:t>Direction Régionale</w:t>
                              </w:r>
                            </w:p>
                          </w:txbxContent>
                        </wps:txbx>
                        <wps:bodyPr rot="0" vert="vert270" wrap="square" lIns="91440" tIns="45720" rIns="91440" bIns="45720" anchor="t" anchorCtr="0" upright="1">
                          <a:noAutofit/>
                        </wps:bodyPr>
                      </wps:wsp>
                      <wps:wsp>
                        <wps:cNvPr id="469" name="AutoShape 1777"/>
                        <wps:cNvSpPr>
                          <a:spLocks noChangeArrowheads="1"/>
                        </wps:cNvSpPr>
                        <wps:spPr bwMode="auto">
                          <a:xfrm>
                            <a:off x="3342" y="11496"/>
                            <a:ext cx="143" cy="405"/>
                          </a:xfrm>
                          <a:prstGeom prst="upArrow">
                            <a:avLst>
                              <a:gd name="adj1" fmla="val 50000"/>
                              <a:gd name="adj2" fmla="val 708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0" name="AutoShape 1778"/>
                        <wps:cNvSpPr>
                          <a:spLocks noChangeArrowheads="1"/>
                        </wps:cNvSpPr>
                        <wps:spPr bwMode="auto">
                          <a:xfrm>
                            <a:off x="3199" y="10370"/>
                            <a:ext cx="143" cy="405"/>
                          </a:xfrm>
                          <a:prstGeom prst="upArrow">
                            <a:avLst>
                              <a:gd name="adj1" fmla="val 50000"/>
                              <a:gd name="adj2" fmla="val 708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71" name="AutoShape 1779"/>
                        <wps:cNvSpPr>
                          <a:spLocks noChangeArrowheads="1"/>
                        </wps:cNvSpPr>
                        <wps:spPr bwMode="auto">
                          <a:xfrm rot="1271359">
                            <a:off x="4648" y="11431"/>
                            <a:ext cx="1743" cy="89"/>
                          </a:xfrm>
                          <a:prstGeom prst="leftArrow">
                            <a:avLst>
                              <a:gd name="adj1" fmla="val 50000"/>
                              <a:gd name="adj2" fmla="val 4896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 name="AutoShape 1780"/>
                        <wps:cNvSpPr>
                          <a:spLocks noChangeArrowheads="1"/>
                        </wps:cNvSpPr>
                        <wps:spPr bwMode="auto">
                          <a:xfrm>
                            <a:off x="6065" y="12780"/>
                            <a:ext cx="143" cy="405"/>
                          </a:xfrm>
                          <a:prstGeom prst="upArrow">
                            <a:avLst>
                              <a:gd name="adj1" fmla="val 50000"/>
                              <a:gd name="adj2" fmla="val 7080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7" o:spid="_x0000_s1027" style="position:absolute;margin-left:19.4pt;margin-top:4.7pt;width:454.4pt;height:256.45pt;z-index:251642368" coordorigin="1037,9075" coordsize="8493,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">
                <v:roundrect id="AutoShape 1758" o:spid="_x0000_s1028" style="position:absolute;left:2202;top:13334;width:2430;height:5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suWMMA&#10;AADcAAAADwAAAGRycy9kb3ducmV2LnhtbERPz2vCMBS+D/wfwhN2m+nUOammxQkDYYeqU/D4aJ5t&#10;WPNSmqzt/vvlMNjx4/u9zUfbiJ46bxwreJ4lIIhLpw1XCi6f709rED4ga2wck4If8pBnk4ctptoN&#10;fKL+HCoRQ9inqKAOoU2l9GVNFv3MtcSRu7vOYoiwq6TucIjhtpHzJFlJi4ZjQ40t7Wsqv87fVsG+&#10;WCxk8FfzVrwOt9uqrO7m46jU43TcbUAEGsO/+M990AqWL3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suWMMAAADcAAAADwAAAAAAAAAAAAAAAACYAgAAZHJzL2Rv&#10;d25yZXYueG1sUEsFBgAAAAAEAAQA9QAAAIgDAAAAAA==&#10;" fillcolor="#c0504d" strokecolor="#f2f2f2" strokeweight="3pt">
                  <v:shadow on="t" color="#622423" opacity=".5" offset="1pt"/>
                  <v:textbox>
                    <w:txbxContent>
                      <w:p w:rsidR="005365B9" w:rsidRDefault="005365B9" w:rsidP="00C6028D">
                        <w:pPr>
                          <w:jc w:val="center"/>
                        </w:pPr>
                        <w:r>
                          <w:t>Rapports locaux</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59" o:spid="_x0000_s1029" type="#_x0000_t68" style="position:absolute;left:3342;top:12798;width:1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zL8MA&#10;AADcAAAADwAAAGRycy9kb3ducmV2LnhtbESP3WoCMRSE7wu+QziCd5pdsVq2RhFBKFIRf3p/2Jzu&#10;LiYna5Lq+vZNQejlMDPfMPNlZ424kQ+NYwX5KANBXDrdcKXgfNoM30CEiKzROCYFDwqwXPRe5lho&#10;d+cD3Y6xEgnCoUAFdYxtIWUoa7IYRq4lTt638xZjkr6S2uM9wa2R4yybSosNp4UaW1rXVF6OP1aB&#10;7tpotmbnr9fzBmefu698b4xSg363egcRqYv/4Wf7QyuYvObwdy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CzL8MAAADcAAAADwAAAAAAAAAAAAAAAACYAgAAZHJzL2Rv&#10;d25yZXYueG1sUEsFBgAAAAAEAAQA9QAAAIgDAAAAAA==&#10;">
                  <v:textbox style="layout-flow:vertical-ideographic"/>
                </v:shape>
                <v:roundrect id="AutoShape 1760" o:spid="_x0000_s1030" style="position:absolute;left:2195;top:11986;width:2347;height: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tMUA&#10;AADcAAAADwAAAGRycy9kb3ducmV2LnhtbESPzWrDMBCE74W8g9hAb4ncpHGKGyW0gUKhh/yDj4u1&#10;tkWtlbHU2H37KhDocZiZb5jVZrCNuFLnjWMFT9MEBHHhtOFKwfn0MXkB4QOyxsYxKfglD5v16GGF&#10;mXY9H+h6DJWIEPYZKqhDaDMpfVGTRT91LXH0StdZDFF2ldQd9hFuGzlLklRaNBwXamxpW1Pxffyx&#10;Cra7+VwGfzHvu2Wf52lRleZrr9TjeHh7BRFoCP/he/tTK3hezO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RW0xQAAANwAAAAPAAAAAAAAAAAAAAAAAJgCAABkcnMv&#10;ZG93bnJldi54bWxQSwUGAAAAAAQABAD1AAAAigMAAAAA&#10;" fillcolor="#c0504d" strokecolor="#f2f2f2" strokeweight="3pt">
                  <v:shadow on="t" color="#622423" opacity=".5" offset="1pt"/>
                  <v:textbox>
                    <w:txbxContent>
                      <w:p w:rsidR="005365B9" w:rsidRDefault="005365B9" w:rsidP="00C6028D">
                        <w:pPr>
                          <w:jc w:val="center"/>
                        </w:pPr>
                        <w:r>
                          <w:t>Rapports Régionaux</w:t>
                        </w:r>
                      </w:p>
                    </w:txbxContent>
                  </v:textbox>
                </v:roundrect>
                <v:roundrect id="AutoShape 1761" o:spid="_x0000_s1031" style="position:absolute;left:5106;top:11901;width:2224;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dY8QA&#10;AADcAAAADwAAAGRycy9kb3ducmV2LnhtbESPT2vCQBTE74V+h+UVvNWNrS0SXcUGAh560baeH9ln&#10;Nph9G7Pb/OmndwWhx2FmfsOsNoOtRUetrxwrmE0TEMSF0xWXCr6/8ucFCB+QNdaOScFIHjbrx4cV&#10;ptr1vKfuEEoRIexTVGBCaFIpfWHIop+6hjh6J9daDFG2pdQt9hFua/mSJO/SYsVxwWBDmaHifPi1&#10;Cv485cfKzLPLj8OPoxsXmCWfSk2ehu0SRKAh/Ifv7Z1WMH97hduZe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nWPEAAAA3AAAAA8AAAAAAAAAAAAAAAAAmAIAAGRycy9k&#10;b3ducmV2LnhtbFBLBQYAAAAABAAEAPUAAACJAwAAAAA=&#10;" fillcolor="#9bbb59" strokecolor="#f2f2f2" strokeweight="3pt">
                  <v:shadow on="t" color="#4e6128" opacity=".5" offset="1pt"/>
                  <v:textbox>
                    <w:txbxContent>
                      <w:p w:rsidR="005365B9" w:rsidRDefault="005365B9" w:rsidP="00C6028D">
                        <w:pPr>
                          <w:jc w:val="center"/>
                        </w:pPr>
                        <w:r>
                          <w:t>Rapports Ministériels</w:t>
                        </w:r>
                      </w:p>
                    </w:txbxContent>
                  </v:textbox>
                </v:roundrect>
                <v:roundrect id="AutoShape 1762" o:spid="_x0000_s1032" style="position:absolute;left:2271;top:10824;width:2207;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jusMA&#10;AADcAAAADwAAAGRycy9kb3ducmV2LnhtbESPQYvCMBSE74L/ITzBm6ZKXaQaRQVB9rauLOzt0Tzb&#10;2ualNGmt++s3guBxmJlvmPW2N5XoqHGFZQWzaQSCOLW64EzB5fs4WYJwHlljZZkUPMjBdjMcrDHR&#10;9s5f1J19JgKEXYIKcu/rREqX5mTQTW1NHLyrbQz6IJtM6gbvAW4qOY+iD2mw4LCQY02HnNLy3BoF&#10;v+38JG/xX9mVn3Zv+GfZXuJUqfGo361AeOr9O/xqn7SCeBHD8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9jusMAAADcAAAADwAAAAAAAAAAAAAAAACYAgAAZHJzL2Rv&#10;d25yZXYueG1sUEsFBgAAAAAEAAQA9QAAAIgDAAAAAA==&#10;" fillcolor="#8064a2" strokecolor="#f2f2f2" strokeweight="3pt">
                  <v:shadow on="t" color="#3f3151" opacity=".5" offset="1pt"/>
                  <v:textbox>
                    <w:txbxContent>
                      <w:p w:rsidR="005365B9" w:rsidRDefault="005365B9" w:rsidP="00C6028D">
                        <w:pPr>
                          <w:jc w:val="center"/>
                        </w:pPr>
                        <w:r>
                          <w:t>Rapports Sectoriels</w:t>
                        </w:r>
                      </w:p>
                    </w:txbxContent>
                  </v:textbox>
                </v:roundrect>
                <v:roundrect id="AutoShape 1763" o:spid="_x0000_s1033" style="position:absolute;left:2170;top:9470;width:2372;height:5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c38YA&#10;AADcAAAADwAAAGRycy9kb3ducmV2LnhtbESPQWsCMRSE7wX/Q3hCbzWrVFtWo2hpSykWMW3vz81z&#10;d3XzsiSpbv99UxA8DjPzDTNbdLYRJ/KhdqxgOMhAEBfO1Fwq+Pp8uXsEESKywcYxKfilAIt572aG&#10;uXFn3tJJx1IkCIccFVQxtrmUoajIYhi4ljh5e+ctxiR9KY3Hc4LbRo6ybCIt1pwWKmzpqaLiqH+s&#10;Av2x+l4Xtd69LnV7fH7Y7g/vfqPUbb9bTkFE6uI1fGm/GQX34zH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c38YAAADcAAAADwAAAAAAAAAAAAAAAACYAgAAZHJz&#10;L2Rvd25yZXYueG1sUEsFBgAAAAAEAAQA9QAAAIsDAAAAAA==&#10;" fillcolor="#4f81bd" strokecolor="#f2f2f2" strokeweight="3pt">
                  <v:shadow on="t" color="#243f60" opacity=".5" offset="1pt"/>
                  <v:textbox>
                    <w:txbxContent>
                      <w:p w:rsidR="005365B9" w:rsidRDefault="005365B9" w:rsidP="00C6028D">
                        <w:pPr>
                          <w:jc w:val="center"/>
                        </w:pPr>
                        <w:r>
                          <w:t>Rapports National</w:t>
                        </w:r>
                      </w:p>
                    </w:txbxContent>
                  </v:textbox>
                </v:roundrect>
                <v:rect id="Rectangle 1764" o:spid="_x0000_s1034" style="position:absolute;left:5248;top:9103;width:259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Bk8MA&#10;AADcAAAADwAAAGRycy9kb3ducmV2LnhtbESPzWoCMRSF90LfIVyhO81YqpTRKCJUuiroSNvlZXKd&#10;BCc3QxKd6dsbodDl4fx8nNVmcK24UYjWs4LZtABBXHttuVFwqt4nbyBiQtbYeiYFvxRhs34arbDU&#10;vucD3Y6pEXmEY4kKTEpdKWWsDTmMU98RZ+/sg8OUZWikDtjncdfKl6JYSIeWM8FgRztD9eV4dZn7&#10;ddlbMw/9jHdo99Xh8/unuir1PB62SxCJhvQf/mt/aAWv8wU8zu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hBk8MAAADcAAAADwAAAAAAAAAAAAAAAACYAgAAZHJzL2Rv&#10;d25yZXYueG1sUEsFBgAAAAAEAAQA9QAAAIgDAAAAAA==&#10;" fillcolor="#4bacc6" strokecolor="#f2f2f2" strokeweight="3pt">
                  <v:shadow on="t" color="#205867" opacity=".5" offset="1pt"/>
                  <v:textbox>
                    <w:txbxContent>
                      <w:p w:rsidR="005365B9" w:rsidRDefault="005365B9" w:rsidP="00C6028D">
                        <w:r>
                          <w:t>Etudes spécifiques</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65" o:spid="_x0000_s1035" type="#_x0000_t66" style="position:absolute;left:4590;top:9480;width:655;height:71;rotation:-25851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Q1sQA&#10;AADcAAAADwAAAGRycy9kb3ducmV2LnhtbESPQWsCMRSE7wX/Q3iCt5q1dGvZGsUKC14KVgWvz83r&#10;ZunmZUnSdf33jSB4HGbmG2axGmwrevKhcaxgNs1AEFdON1wrOB7K53cQISJrbB2TgisFWC1HTwss&#10;tLvwN/X7WIsE4VCgAhNjV0gZKkMWw9R1xMn7cd5iTNLXUnu8JLht5UuWvUmLDacFgx1tDFW/+z+r&#10;oNzMQ/t5Mj3W5/OXacrcb3e5UpPxsP4AEWmIj/C9vdUKXvM53M6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W0NbEAAAA3AAAAA8AAAAAAAAAAAAAAAAAmAIAAGRycy9k&#10;b3ducmV2LnhtbFBLBQYAAAAABAAEAPUAAACJAwAAAAA=&#10;"/>
                <v:rect id="Rectangle 1766" o:spid="_x0000_s1036" style="position:absolute;left:1051;top:13060;width:103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osQA&#10;AADcAAAADwAAAGRycy9kb3ducmV2LnhtbERPy2rCQBTdC/2H4Ra604mtikRHKYKiIGgTH9tL5pqk&#10;zdwJmVHTfr2zELo8nPd03ppK3KhxpWUF/V4EgjizuuRcwSFddscgnEfWWFkmBb/kYD576Uwx1vbO&#10;X3RLfC5CCLsYFRTe17GULivIoOvZmjhwF9sY9AE2udQN3kO4qeR7FI2kwZJDQ4E1LQrKfpKrUVB9&#10;70/J4bQot8fz38d4s1vvVulAqbfX9nMCwlPr/8VP91orGAzD2nA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8qLEAAAA3AAAAA8AAAAAAAAAAAAAAAAAmAIAAGRycy9k&#10;b3ducmV2LnhtbFBLBQYAAAAABAAEAPUAAACJAw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Comités  locaux</w:t>
                        </w:r>
                      </w:p>
                    </w:txbxContent>
                  </v:textbox>
                </v:rect>
                <v:rect id="Rectangle 1767" o:spid="_x0000_s1037" style="position:absolute;left:7530;top:11705;width:917;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XOccA&#10;AADcAAAADwAAAGRycy9kb3ducmV2LnhtbESPQWvCQBSE74L/YXkFb7qpVbGpqxRBsSBoE2uvj+xr&#10;Ept9G7Jbjf31rlDocZiZb5jZojWVOFPjSssKHgcRCOLM6pJzBYd01Z+CcB5ZY2WZFFzJwWLe7cww&#10;1vbC73ROfC4ChF2MCgrv61hKlxVk0A1sTRy8L9sY9EE2udQNXgLcVHIYRRNpsOSwUGBNy4Ky7+TH&#10;KKhO+2NyOC7L7cfn79P0bbfZrdORUr2H9vUFhKfW/4f/2hutYDR+hv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VznHAAAA3AAAAA8AAAAAAAAAAAAAAAAAmAIAAGRy&#10;cy9kb3ducmV2LnhtbFBLBQYAAAAABAAEAPUAAACMAw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Ministères</w:t>
                        </w:r>
                      </w:p>
                    </w:txbxContent>
                  </v:textbox>
                </v:rect>
                <v:rect id="Rectangle 1768" o:spid="_x0000_s1038" style="position:absolute;left:5234;top:9722;width:2595;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2wcEA&#10;AADcAAAADwAAAGRycy9kb3ducmV2LnhtbERPTUsDMRC9C/6HMII3m61okW3TIgWLJ6Hdoh6HzXQT&#10;upksSdpd/71zEDw+3vdqM4VeXSllH9nAfFaBIm6j9dwZODZvDy+gckG22EcmAz+UYbO+vVlhbePI&#10;e7oeSqckhHONBlwpQ611bh0FzLM4EAt3iilgEZg6bROOEh56/VhVCx3QszQ4HGjrqD0fLkF6P887&#10;757TOOct+l2z//j6bi7G3N9Nr0tQhabyL/5zv1sDTwuZL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tsHBAAAA3AAAAA8AAAAAAAAAAAAAAAAAmAIAAGRycy9kb3du&#10;cmV2LnhtbFBLBQYAAAAABAAEAPUAAACGAwAAAAA=&#10;" fillcolor="#4bacc6" strokecolor="#f2f2f2" strokeweight="3pt">
                  <v:shadow on="t" color="#205867" opacity=".5" offset="1pt"/>
                  <v:textbox>
                    <w:txbxContent>
                      <w:p w:rsidR="005365B9" w:rsidRPr="001A15C9" w:rsidRDefault="005365B9" w:rsidP="00C6028D">
                        <w:pPr>
                          <w:spacing w:line="240" w:lineRule="auto"/>
                          <w:jc w:val="center"/>
                        </w:pPr>
                        <w:r w:rsidRPr="001A15C9">
                          <w:t>Autres rapports de suivi</w:t>
                        </w:r>
                      </w:p>
                    </w:txbxContent>
                  </v:textbox>
                </v:rect>
                <v:rect id="Rectangle 1769" o:spid="_x0000_s1039" style="position:absolute;left:1037;top:10507;width:1035;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RgscA&#10;AADcAAAADwAAAGRycy9kb3ducmV2LnhtbESP3WrCQBSE74W+w3IKvTMbWxGJbkIRWhQEa/y7PWSP&#10;Sdrs2ZBdNfbpu4VCL4eZ+YaZZ71pxJU6V1tWMIpiEMSF1TWXCva7t+EUhPPIGhvLpOBODrL0YTDH&#10;RNsbb+ma+1IECLsEFVTet4mUrqjIoItsSxy8s+0M+iC7UuoObwFuGvkcxxNpsOawUGFLi4qKr/xi&#10;FDSfH8d8f1zU68Pp+2W62iw377uxUk+P/esMhKfe/4f/2kutYDwZwe+ZcAR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kYLHAAAA3AAAAA8AAAAAAAAAAAAAAAAAmAIAAGRy&#10;cy9kb3ducmV2LnhtbFBLBQYAAAAABAAEAPUAAACMAw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Comités sectoriel</w:t>
                        </w:r>
                      </w:p>
                    </w:txbxContent>
                  </v:textbox>
                </v:rect>
                <v:rect id="Rectangle 1770" o:spid="_x0000_s1040" style="position:absolute;left:1037;top:9470;width:10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P9ccA&#10;AADcAAAADwAAAGRycy9kb3ducmV2LnhtbESPQWvCQBSE74X+h+UVvDWbqoikbkIRFAuCNVp7fWRf&#10;k7TZtyG71eiv7wqCx2FmvmFmWW8acaTO1ZYVvEQxCOLC6ppLBfvd4nkKwnlkjY1lUnAmB1n6+DDD&#10;RNsTb+mY+1IECLsEFVTet4mUrqjIoItsSxy8b9sZ9EF2pdQdngLcNHIYxxNpsOawUGFL84qK3/zP&#10;KGh+Pg75/jCv159fl9H0fbPaLHdjpQZP/dsrCE+9v4dv7ZVWMJ4M4XomH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D/XHAAAA3AAAAA8AAAAAAAAAAAAAAAAAmAIAAGRy&#10;cy9kb3ducmV2LnhtbFBLBQYAAAAABAAEAPUAAACMAwAAAAA=&#10;" fillcolor="#fabf8f" strokecolor="#fabf8f" strokeweight="1pt">
                  <v:fill color2="#fde9d9" angle="135" focus="50%" type="gradient"/>
                  <v:shadow on="t" color="#974706" opacity=".5" offset="1pt"/>
                  <v:textbox style="layout-flow:vertical;mso-layout-flow-alt:bottom-to-top">
                    <w:txbxContent>
                      <w:p w:rsidR="005365B9" w:rsidRPr="00297BDC" w:rsidRDefault="005365B9" w:rsidP="00C6028D">
                        <w:r>
                          <w:rPr>
                            <w:bCs/>
                          </w:rPr>
                          <w:t>SSEID/MPD</w:t>
                        </w:r>
                      </w:p>
                    </w:txbxContent>
                  </v:textbox>
                </v:rect>
                <v:rect id="Rectangle 1771" o:spid="_x0000_s1041" style="position:absolute;left:1048;top:11744;width:103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qbsYA&#10;AADcAAAADwAAAGRycy9kb3ducmV2LnhtbESP3WrCQBSE74W+w3IK3ummKiLRVYqgKBSs8e/2kD0m&#10;abNnQ3bV1KfvCoKXw8x8w0xmjSnFlWpXWFbw0Y1AEKdWF5wp2O8WnREI55E1lpZJwR85mE3fWhOM&#10;tb3xlq6Jz0SAsItRQe59FUvp0pwMuq6tiIN3trVBH2SdSV3jLcBNKXtRNJQGCw4LOVY0zyn9TS5G&#10;QfnzfUz2x3nxdTjd+6P1ZrVZ7gZKtd+bzzEIT41/hZ/tlVYwGPbhcSYc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eqbsYAAADcAAAADwAAAAAAAAAAAAAAAACYAgAAZHJz&#10;L2Rvd25yZXYueG1sUEsFBgAAAAAEAAQA9QAAAIsDA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Comités  régionaux</w:t>
                        </w:r>
                      </w:p>
                    </w:txbxContent>
                  </v:textbox>
                </v:rect>
                <v:rect id="Rectangle 1772" o:spid="_x0000_s1042" style="position:absolute;left:8013;top:9706;width:151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yGscA&#10;AADcAAAADwAAAGRycy9kb3ducmV2LnhtbESP3WrCQBSE7wu+w3IE7+pGDSKpq4igWCjYxp/eHrLH&#10;JJo9G7JbTX36rlDwcpiZb5jpvDWVuFLjSssKBv0IBHFmdcm5gv1u9ToB4TyyxsoyKfglB/NZ52WK&#10;ibY3/qJr6nMRIOwSVFB4XydSuqwgg65va+LgnWxj0AfZ5FI3eAtwU8lhFI2lwZLDQoE1LQvKLumP&#10;UVCdP4/p/rgsPw7f99HkfbvZrnexUr1uu3gD4an1z/B/e6MVxOMYH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uMhrHAAAA3AAAAA8AAAAAAAAAAAAAAAAAmAIAAGRy&#10;cy9kb3ducmV2LnhtbFBLBQYAAAAABAAEAPUAAACMAw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 xml:space="preserve">Institutions de </w:t>
                        </w:r>
                        <w:r w:rsidRPr="001A15C9">
                          <w:t>la République,</w:t>
                        </w:r>
                        <w:r>
                          <w:t xml:space="preserve"> OSC, Secteur Privé etc.</w:t>
                        </w:r>
                      </w:p>
                    </w:txbxContent>
                  </v:textbox>
                </v:rect>
                <v:rect id="Rectangle 1773" o:spid="_x0000_s1043" style="position:absolute;left:8013;top:9075;width:151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HcsYA&#10;AADcAAAADwAAAGRycy9kb3ducmV2LnhtbESPQWvCQBSE70L/w/IK3nQTsamkrlIESUq9RAu9PrOv&#10;SWj2bciuSfrvuwWhx2FmvmG2+8m0YqDeNZYVxMsIBHFpdcOVgo/LcbEB4TyyxtYyKfghB/vdw2yL&#10;qbYjFzScfSUChF2KCmrvu1RKV9Zk0C1tRxy8L9sb9EH2ldQ9jgFuWrmKokQabDgs1NjRoaby+3wz&#10;Ct6y6xBfimbzeT3d8pXJ3nMbPys1f5xeX0B4mvx/+N7OtYJ18gR/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QHcsYAAADcAAAADwAAAAAAAAAAAAAAAACYAgAAZHJz&#10;L2Rvd25yZXYueG1sUEsFBgAAAAAEAAQA9QAAAIsDAAAAAA==&#10;" strokecolor="#fabf8f" strokeweight="1pt">
                  <v:fill color2="#fbd4b4" focus="100%" type="gradient"/>
                  <v:shadow on="t" color="#974706" opacity=".5" offset="1pt"/>
                  <v:textbox>
                    <w:txbxContent>
                      <w:p w:rsidR="005365B9" w:rsidRDefault="005365B9" w:rsidP="00C6028D">
                        <w:r>
                          <w:t>INSEED</w:t>
                        </w:r>
                      </w:p>
                    </w:txbxContent>
                  </v:textbox>
                </v:rect>
                <v:shape id="AutoShape 1774" o:spid="_x0000_s1044" type="#_x0000_t66" style="position:absolute;left:4548;top:10218;width:756;height:71;rotation:225090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k5sUA&#10;AADcAAAADwAAAGRycy9kb3ducmV2LnhtbESPzWsCMRTE7wX/h/CE3mpWaRfZGkUEPw691A/w+Lp5&#10;bhY3L2ET1/W/N4VCj8PM/IaZLXrbiI7aUDtWMB5lIIhLp2uuFBwP67cpiBCRNTaOScGDAizmg5cZ&#10;Ftrd+Zu6faxEgnAoUIGJ0RdShtKQxTBynjh5F9dajEm2ldQt3hPcNnKSZbm0WHNaMOhpZai87m9W&#10;wfZ8Opu156+P3Xba+eVtM/7pN0q9DvvlJ4hIffwP/7V3WsF7nsPvmXQ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CTmxQAAANwAAAAPAAAAAAAAAAAAAAAAAJgCAABkcnMv&#10;ZG93bnJldi54bWxQSwUGAAAAAAQABAD1AAAAigMAAAAA&#10;"/>
                <v:roundrect id="AutoShape 1775" o:spid="_x0000_s1045" style="position:absolute;left:5039;top:13185;width:2224;height:7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R3cQA&#10;AADcAAAADwAAAGRycy9kb3ducmV2LnhtbESPQWvCQBSE74X+h+UJ3upGkTSkrqIBwYOXpm3Oj+xr&#10;Nph9m2ZXjf56t1DocZiZb5jVZrSduNDgW8cK5rMEBHHtdMuNgs+P/UsGwgdkjZ1jUnAjD5v189MK&#10;c+2u/E6XMjQiQtjnqMCE0OdS+tqQRT9zPXH0vt1gMUQ5NFIPeI1w28lFkqTSYstxwWBPhaH6VJ6t&#10;grunfdWaZfHz5XBXuVuGRXJUajoZt28gAo3hP/zXPmgFy/QVfs/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Ud3EAAAA3AAAAA8AAAAAAAAAAAAAAAAAmAIAAGRycy9k&#10;b3ducmV2LnhtbFBLBQYAAAAABAAEAPUAAACJAwAAAAA=&#10;" fillcolor="#9bbb59" strokecolor="#f2f2f2" strokeweight="3pt">
                  <v:shadow on="t" color="#4e6128" opacity=".5" offset="1pt"/>
                  <v:textbox>
                    <w:txbxContent>
                      <w:p w:rsidR="005365B9" w:rsidRDefault="005365B9" w:rsidP="00C6028D">
                        <w:pPr>
                          <w:jc w:val="center"/>
                        </w:pPr>
                        <w:r>
                          <w:t>Rapports Directions déconcentrées</w:t>
                        </w:r>
                      </w:p>
                    </w:txbxContent>
                  </v:textbox>
                </v:roundrect>
                <v:rect id="Rectangle 1776" o:spid="_x0000_s1046" style="position:absolute;left:7530;top:13007;width:917;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4H8QA&#10;AADcAAAADwAAAGRycy9kb3ducmV2LnhtbERPTWvCQBC9F/wPywi91Y1tkJC6iggtFgq2idXrkB2T&#10;aHY2ZLcm+uu7B6HHx/ueLwfTiAt1rrasYDqJQBAXVtdcKtjlb08JCOeRNTaWScGVHCwXo4c5ptr2&#10;/E2XzJcihLBLUUHlfZtK6YqKDLqJbYkDd7SdQR9gV0rdYR/CTSOfo2gmDdYcGipsaV1Rcc5+jYLm&#10;9LXPdvt1/flzuL0kH9vN9j2PlXocD6tXEJ4G/y++uzdaQTwLa8O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OB/EAAAA3AAAAA8AAAAAAAAAAAAAAAAAmAIAAGRycy9k&#10;b3ducmV2LnhtbFBLBQYAAAAABAAEAPUAAACJAwAAAAA=&#10;" fillcolor="#fabf8f" strokecolor="#fabf8f" strokeweight="1pt">
                  <v:fill color2="#fde9d9" angle="135" focus="50%" type="gradient"/>
                  <v:shadow on="t" color="#974706" opacity=".5" offset="1pt"/>
                  <v:textbox style="layout-flow:vertical;mso-layout-flow-alt:bottom-to-top">
                    <w:txbxContent>
                      <w:p w:rsidR="005365B9" w:rsidRDefault="005365B9" w:rsidP="00C6028D">
                        <w:r>
                          <w:t>Direction Régionale</w:t>
                        </w:r>
                      </w:p>
                    </w:txbxContent>
                  </v:textbox>
                </v:rect>
                <v:shape id="AutoShape 1777" o:spid="_x0000_s1047" type="#_x0000_t68" style="position:absolute;left:3342;top:11496;width:1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p1lMQA&#10;AADcAAAADwAAAGRycy9kb3ducmV2LnhtbESPUWvCMBSF3wX/Q7jC3mbqGG7WpjIGwhjKWNX3S3Nt&#10;i8lNTTKt/34ZDHw8nHO+wylWgzXiQj50jhXMphkI4trpjhsF+9368RVEiMgajWNScKMAq3I8KjDX&#10;7srfdKliIxKEQ44K2hj7XMpQt2QxTF1PnLyj8xZjkr6R2uM1wa2RT1k2lxY7Tgst9vTeUn2qfqwC&#10;PfTRfJqtP5/3a3zZbA+zL2OUepgMb0sQkYZ4D/+3P7SC5/kC/s6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dZTEAAAA3AAAAA8AAAAAAAAAAAAAAAAAmAIAAGRycy9k&#10;b3ducmV2LnhtbFBLBQYAAAAABAAEAPUAAACJAwAAAAA=&#10;">
                  <v:textbox style="layout-flow:vertical-ideographic"/>
                </v:shape>
                <v:shape id="AutoShape 1778" o:spid="_x0000_s1048" type="#_x0000_t68" style="position:absolute;left:3199;top:10370;width:1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lK1MEA&#10;AADcAAAADwAAAGRycy9kb3ducmV2LnhtbERPXWvCMBR9H/gfwhV8W1OH2NEZRQRhDMtY171fmru2&#10;LLmpSab135uHwR4P53uzm6wRF/JhcKxgmeUgiFunB+4UNJ/Hx2cQISJrNI5JwY0C7Lazhw2W2l35&#10;gy517EQK4VCigj7GsZQytD1ZDJkbiRP37bzFmKDvpPZ4TeHWyKc8X0uLA6eGHkc69NT+1L9WgZ7G&#10;aN5M5c/n5ojFqfpavhuj1GI+7V9ARJriv/jP/aoVrIo0P5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StTBAAAA3AAAAA8AAAAAAAAAAAAAAAAAmAIAAGRycy9kb3du&#10;cmV2LnhtbFBLBQYAAAAABAAEAPUAAACGAwAAAAA=&#10;">
                  <v:textbox style="layout-flow:vertical-ideographic"/>
                </v:shape>
                <v:shape id="AutoShape 1779" o:spid="_x0000_s1049" type="#_x0000_t66" style="position:absolute;left:4648;top:11431;width:1743;height:89;rotation:13886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x0MUA&#10;AADcAAAADwAAAGRycy9kb3ducmV2LnhtbESPQWvCQBSE70L/w/IKvRTdWKxKdJVSWhS8aAzB4yP7&#10;TEKzb8PuVuO/dwsFj8PMfMMs171pxYWcbywrGI8SEMSl1Q1XCvLj93AOwgdkja1lUnAjD+vV02CJ&#10;qbZXPtAlC5WIEPYpKqhD6FIpfVmTQT+yHXH0ztYZDFG6SmqH1wg3rXxLkqk02HBcqLGjz5rKn+zX&#10;KHjP2o0tuvycF19FuJn97nV3ckq9PPcfCxCB+vAI/7e3WsFkNoa/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jHQxQAAANwAAAAPAAAAAAAAAAAAAAAAAJgCAABkcnMv&#10;ZG93bnJldi54bWxQSwUGAAAAAAQABAD1AAAAigMAAAAA&#10;"/>
                <v:shape id="AutoShape 1780" o:spid="_x0000_s1050" type="#_x0000_t68" style="position:absolute;left:6065;top:12780;width:14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xOMQA&#10;AADcAAAADwAAAGRycy9kb3ducmV2LnhtbESPUWvCMBSF34X9h3AHe9O0ZczRGWUMBBmToXPvl+ba&#10;FpObmsS2/nszGPh4OOd8h7NYjdaInnxoHSvIZxkI4srplmsFh5/19BVEiMgajWNScKUAq+XDZIGl&#10;dgPvqN/HWiQIhxIVNDF2pZShashimLmOOHlH5y3GJH0ttcchwa2RRZa9SIstp4UGO/poqDrtL1aB&#10;HrtoPs3Wn8+HNc6/tr/5tzFKPT2O728gIo3xHv5vb7SC53kBf2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cTjEAAAA3AAAAA8AAAAAAAAAAAAAAAAAmAIAAGRycy9k&#10;b3ducmV2LnhtbFBLBQYAAAAABAAEAPUAAACJAwAAAAA=&#10;">
                  <v:textbox style="layout-flow:vertical-ideographic"/>
                </v:shape>
              </v:group>
            </w:pict>
          </mc:Fallback>
        </mc:AlternateContent>
      </w: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C6028D" w:rsidRPr="005D2CBE" w:rsidRDefault="00C6028D" w:rsidP="00C6028D">
      <w:pPr>
        <w:pStyle w:val="Default"/>
        <w:spacing w:line="276" w:lineRule="auto"/>
        <w:ind w:left="1224"/>
        <w:rPr>
          <w:b/>
          <w:bCs/>
          <w:color w:val="auto"/>
          <w:highlight w:val="yellow"/>
        </w:rPr>
      </w:pPr>
    </w:p>
    <w:p w:rsidR="002C37AC" w:rsidRPr="005D2CBE" w:rsidRDefault="00964A60" w:rsidP="0062053F">
      <w:pPr>
        <w:pStyle w:val="Default"/>
        <w:spacing w:line="276" w:lineRule="auto"/>
        <w:ind w:left="426"/>
        <w:rPr>
          <w:rFonts w:ascii="Calibri" w:hAnsi="Calibri" w:cs="Calibri"/>
          <w:b/>
          <w:bCs/>
          <w:color w:val="auto"/>
          <w:szCs w:val="20"/>
        </w:rPr>
      </w:pPr>
      <w:r w:rsidRPr="005D2CBE">
        <w:rPr>
          <w:rFonts w:ascii="Calibri" w:hAnsi="Calibri" w:cs="Calibri"/>
          <w:b/>
          <w:bCs/>
          <w:color w:val="auto"/>
          <w:szCs w:val="20"/>
          <w:u w:val="single"/>
        </w:rPr>
        <w:t>Source </w:t>
      </w:r>
      <w:r w:rsidRPr="005D2CBE">
        <w:rPr>
          <w:rFonts w:ascii="Calibri" w:hAnsi="Calibri" w:cs="Calibri"/>
          <w:b/>
          <w:bCs/>
          <w:color w:val="auto"/>
          <w:szCs w:val="20"/>
        </w:rPr>
        <w:t>: Mission BIM</w:t>
      </w:r>
    </w:p>
    <w:p w:rsidR="002547FF" w:rsidRPr="005D2CBE" w:rsidRDefault="002547FF" w:rsidP="002547FF">
      <w:pPr>
        <w:autoSpaceDE w:val="0"/>
        <w:autoSpaceDN w:val="0"/>
        <w:adjustRightInd w:val="0"/>
        <w:spacing w:after="0" w:line="240" w:lineRule="auto"/>
        <w:jc w:val="both"/>
        <w:rPr>
          <w:rFonts w:cs="Calibri"/>
          <w:sz w:val="16"/>
          <w:szCs w:val="16"/>
          <w:highlight w:val="yellow"/>
        </w:rPr>
      </w:pPr>
    </w:p>
    <w:p w:rsidR="00220D60" w:rsidRPr="005D2CBE" w:rsidRDefault="00964A60" w:rsidP="002547FF">
      <w:pPr>
        <w:autoSpaceDE w:val="0"/>
        <w:autoSpaceDN w:val="0"/>
        <w:adjustRightInd w:val="0"/>
        <w:spacing w:after="0" w:line="240" w:lineRule="auto"/>
        <w:jc w:val="both"/>
        <w:rPr>
          <w:rFonts w:cs="Calibri"/>
          <w:sz w:val="24"/>
          <w:szCs w:val="24"/>
        </w:rPr>
      </w:pPr>
      <w:r w:rsidRPr="005D2CBE">
        <w:rPr>
          <w:rFonts w:cs="Calibri"/>
          <w:sz w:val="24"/>
          <w:szCs w:val="24"/>
        </w:rPr>
        <w:t>La DPSE au niveau des ministères et les services chargés de suivi-évaluation des institutions de la République, des collectivités locales, des OSC, du secteur privé et des PTF, préparent les rapports trimestriels, semestriels et annuels du SISE sur la performance et les envoient au comité sectoriel. Le comité sectoriel étudie lesdits rapports, apporte les amendements, les consolident par secteur et les envoient au niveau de la SSEID (DG</w:t>
      </w:r>
      <w:r w:rsidR="00C10E21" w:rsidRPr="005D2CBE">
        <w:rPr>
          <w:rFonts w:cs="Calibri"/>
          <w:sz w:val="24"/>
          <w:szCs w:val="24"/>
        </w:rPr>
        <w:t>P</w:t>
      </w:r>
      <w:r w:rsidRPr="005D2CBE">
        <w:rPr>
          <w:rFonts w:cs="Calibri"/>
          <w:sz w:val="24"/>
          <w:szCs w:val="24"/>
        </w:rPr>
        <w:t xml:space="preserve">SE)/MPD pour compilation. </w:t>
      </w:r>
    </w:p>
    <w:p w:rsidR="002547FF" w:rsidRPr="005D2CBE" w:rsidRDefault="002547FF" w:rsidP="002547FF">
      <w:pPr>
        <w:autoSpaceDE w:val="0"/>
        <w:autoSpaceDN w:val="0"/>
        <w:adjustRightInd w:val="0"/>
        <w:spacing w:after="0" w:line="240" w:lineRule="auto"/>
        <w:jc w:val="both"/>
        <w:rPr>
          <w:rFonts w:cs="Calibri"/>
          <w:sz w:val="24"/>
          <w:szCs w:val="24"/>
        </w:rPr>
      </w:pPr>
    </w:p>
    <w:p w:rsidR="00220D60" w:rsidRPr="005D2CBE" w:rsidRDefault="00964A60" w:rsidP="002547FF">
      <w:pPr>
        <w:pStyle w:val="Default"/>
        <w:jc w:val="both"/>
        <w:rPr>
          <w:rFonts w:ascii="Calibri" w:hAnsi="Calibri" w:cs="Calibri"/>
          <w:color w:val="auto"/>
        </w:rPr>
      </w:pPr>
      <w:r w:rsidRPr="005D2CBE">
        <w:rPr>
          <w:rFonts w:ascii="Calibri" w:hAnsi="Calibri" w:cs="Calibri"/>
          <w:color w:val="auto"/>
        </w:rPr>
        <w:t xml:space="preserve">Les services compétents sont tenus de transmettre le rapport pertinent dans les meilleurs délais conformément aux normes approuvées relatives à l’établissement des rapports. </w:t>
      </w:r>
    </w:p>
    <w:p w:rsidR="002547FF" w:rsidRPr="005D2CBE" w:rsidRDefault="002547FF" w:rsidP="002547FF">
      <w:pPr>
        <w:autoSpaceDE w:val="0"/>
        <w:autoSpaceDN w:val="0"/>
        <w:adjustRightInd w:val="0"/>
        <w:spacing w:after="0" w:line="240" w:lineRule="auto"/>
        <w:jc w:val="both"/>
        <w:rPr>
          <w:rFonts w:cs="Calibri"/>
          <w:sz w:val="16"/>
          <w:szCs w:val="16"/>
        </w:rPr>
      </w:pPr>
    </w:p>
    <w:p w:rsidR="00964A60" w:rsidRPr="005D2CBE" w:rsidRDefault="00964A60" w:rsidP="00964A60">
      <w:pPr>
        <w:pStyle w:val="Titre3"/>
        <w:spacing w:before="120" w:line="240" w:lineRule="auto"/>
        <w:jc w:val="both"/>
        <w:rPr>
          <w:rStyle w:val="Titredulivre"/>
          <w:rFonts w:ascii="Calibri" w:hAnsi="Calibri" w:cs="Calibri"/>
          <w:b/>
          <w:bCs/>
          <w:smallCaps w:val="0"/>
          <w:color w:val="auto"/>
          <w:spacing w:val="0"/>
          <w:sz w:val="24"/>
          <w:szCs w:val="24"/>
        </w:rPr>
      </w:pPr>
      <w:bookmarkStart w:id="110" w:name="_Toc423977168"/>
      <w:bookmarkStart w:id="111" w:name="_Toc459745277"/>
      <w:r w:rsidRPr="005D2CBE">
        <w:rPr>
          <w:rStyle w:val="Titredulivre"/>
          <w:rFonts w:ascii="Calibri" w:hAnsi="Calibri" w:cs="Calibri"/>
          <w:b/>
          <w:bCs/>
          <w:smallCaps w:val="0"/>
          <w:color w:val="auto"/>
          <w:spacing w:val="0"/>
          <w:sz w:val="24"/>
          <w:szCs w:val="24"/>
        </w:rPr>
        <w:t>4.4.4- Orientation stratégique N°4 : Développement des capacités en matière de suivi-évaluation</w:t>
      </w:r>
      <w:bookmarkEnd w:id="110"/>
      <w:r w:rsidRPr="005D2CBE">
        <w:rPr>
          <w:rFonts w:ascii="Calibri" w:hAnsi="Calibri" w:cs="Calibri"/>
          <w:bCs w:val="0"/>
          <w:color w:val="auto"/>
          <w:sz w:val="24"/>
        </w:rPr>
        <w:t xml:space="preserve"> au niveau national</w:t>
      </w:r>
      <w:r w:rsidRPr="005D2CBE">
        <w:rPr>
          <w:rFonts w:ascii="Calibri" w:hAnsi="Calibri" w:cs="Calibri"/>
          <w:color w:val="auto"/>
          <w:sz w:val="24"/>
        </w:rPr>
        <w:t xml:space="preserve"> par des formations, la professionnalisation, le financement et la mise à disposition de ressources en planification, programmation, budgétisation, statistique et en suivi-évaluation</w:t>
      </w:r>
      <w:bookmarkEnd w:id="111"/>
    </w:p>
    <w:p w:rsidR="002547FF" w:rsidRPr="005D2CBE" w:rsidRDefault="002547FF" w:rsidP="002547FF">
      <w:pPr>
        <w:autoSpaceDE w:val="0"/>
        <w:autoSpaceDN w:val="0"/>
        <w:adjustRightInd w:val="0"/>
        <w:spacing w:after="0" w:line="240" w:lineRule="auto"/>
        <w:jc w:val="both"/>
        <w:rPr>
          <w:rFonts w:eastAsia="Calibri" w:cs="Calibri"/>
          <w:sz w:val="16"/>
          <w:szCs w:val="16"/>
          <w:lang w:eastAsia="en-US"/>
        </w:rPr>
      </w:pPr>
    </w:p>
    <w:p w:rsidR="00CB595A" w:rsidRPr="005D2CBE" w:rsidRDefault="00964A60" w:rsidP="00302913">
      <w:pPr>
        <w:autoSpaceDE w:val="0"/>
        <w:autoSpaceDN w:val="0"/>
        <w:adjustRightInd w:val="0"/>
        <w:spacing w:after="120" w:line="240" w:lineRule="auto"/>
        <w:jc w:val="both"/>
        <w:rPr>
          <w:rFonts w:eastAsia="Calibri" w:cs="Calibri"/>
          <w:sz w:val="24"/>
          <w:szCs w:val="24"/>
        </w:rPr>
      </w:pPr>
      <w:r w:rsidRPr="005D2CBE">
        <w:rPr>
          <w:rFonts w:eastAsia="Calibri" w:cs="Calibri"/>
          <w:sz w:val="24"/>
          <w:szCs w:val="24"/>
          <w:lang w:eastAsia="en-US"/>
        </w:rPr>
        <w:t>Le Gouvernement fera la promotion de la pratique du suivi -évaluation</w:t>
      </w:r>
      <w:r w:rsidRPr="005D2CBE">
        <w:rPr>
          <w:rFonts w:eastAsia="Calibri" w:cs="Calibri"/>
          <w:sz w:val="24"/>
          <w:szCs w:val="24"/>
        </w:rPr>
        <w:t xml:space="preserve"> : </w:t>
      </w:r>
    </w:p>
    <w:p w:rsidR="00B531AB" w:rsidRPr="005D2CBE" w:rsidRDefault="00964A60" w:rsidP="002547FF">
      <w:pPr>
        <w:pStyle w:val="Paragraphedeliste"/>
        <w:numPr>
          <w:ilvl w:val="0"/>
          <w:numId w:val="70"/>
        </w:numPr>
        <w:autoSpaceDE w:val="0"/>
        <w:autoSpaceDN w:val="0"/>
        <w:adjustRightInd w:val="0"/>
        <w:ind w:left="714" w:hanging="357"/>
        <w:contextualSpacing w:val="0"/>
        <w:jc w:val="both"/>
        <w:rPr>
          <w:rFonts w:ascii="Calibri" w:eastAsia="Calibri" w:hAnsi="Calibri" w:cs="Calibri"/>
        </w:rPr>
      </w:pPr>
      <w:r w:rsidRPr="005D2CBE">
        <w:rPr>
          <w:rFonts w:ascii="Calibri" w:eastAsia="Calibri" w:hAnsi="Calibri" w:cs="Calibri"/>
        </w:rPr>
        <w:t>Au sein des institutions de la République ;</w:t>
      </w:r>
    </w:p>
    <w:p w:rsidR="00CB595A" w:rsidRPr="005D2CBE" w:rsidRDefault="00964A60" w:rsidP="002547FF">
      <w:pPr>
        <w:pStyle w:val="Paragraphedeliste"/>
        <w:numPr>
          <w:ilvl w:val="0"/>
          <w:numId w:val="70"/>
        </w:numPr>
        <w:autoSpaceDE w:val="0"/>
        <w:autoSpaceDN w:val="0"/>
        <w:adjustRightInd w:val="0"/>
        <w:ind w:left="714" w:hanging="357"/>
        <w:contextualSpacing w:val="0"/>
        <w:jc w:val="both"/>
        <w:rPr>
          <w:rFonts w:ascii="Calibri" w:eastAsia="Calibri" w:hAnsi="Calibri" w:cs="Calibri"/>
        </w:rPr>
      </w:pPr>
      <w:r w:rsidRPr="005D2CBE">
        <w:rPr>
          <w:rFonts w:ascii="Calibri" w:eastAsia="Calibri" w:hAnsi="Calibri" w:cs="Calibri"/>
        </w:rPr>
        <w:t xml:space="preserve">au sein de l’administration publique aux niveaux central et déconcentré ; </w:t>
      </w:r>
    </w:p>
    <w:p w:rsidR="00CB595A" w:rsidRPr="005D2CBE" w:rsidRDefault="00964A60" w:rsidP="002547FF">
      <w:pPr>
        <w:pStyle w:val="Paragraphedeliste"/>
        <w:numPr>
          <w:ilvl w:val="0"/>
          <w:numId w:val="70"/>
        </w:numPr>
        <w:autoSpaceDE w:val="0"/>
        <w:autoSpaceDN w:val="0"/>
        <w:adjustRightInd w:val="0"/>
        <w:ind w:left="714" w:hanging="357"/>
        <w:contextualSpacing w:val="0"/>
        <w:jc w:val="both"/>
        <w:rPr>
          <w:rFonts w:ascii="Calibri" w:eastAsia="Calibri" w:hAnsi="Calibri" w:cs="Calibri"/>
        </w:rPr>
      </w:pPr>
      <w:r w:rsidRPr="005D2CBE">
        <w:rPr>
          <w:rFonts w:ascii="Calibri" w:eastAsia="Calibri" w:hAnsi="Calibri" w:cs="Calibri"/>
        </w:rPr>
        <w:t xml:space="preserve">au sein des administrations locales pour renforcer la gouvernance locale ; </w:t>
      </w:r>
    </w:p>
    <w:p w:rsidR="0025597C" w:rsidRPr="005D2CBE" w:rsidRDefault="00964A60" w:rsidP="002547FF">
      <w:pPr>
        <w:pStyle w:val="Paragraphedeliste"/>
        <w:numPr>
          <w:ilvl w:val="0"/>
          <w:numId w:val="70"/>
        </w:numPr>
        <w:autoSpaceDE w:val="0"/>
        <w:autoSpaceDN w:val="0"/>
        <w:adjustRightInd w:val="0"/>
        <w:ind w:left="714" w:hanging="357"/>
        <w:contextualSpacing w:val="0"/>
        <w:jc w:val="both"/>
        <w:rPr>
          <w:rFonts w:ascii="Calibri" w:eastAsia="Calibri" w:hAnsi="Calibri" w:cs="Calibri"/>
        </w:rPr>
      </w:pPr>
      <w:r w:rsidRPr="005D2CBE">
        <w:rPr>
          <w:rFonts w:ascii="Calibri" w:eastAsia="Calibri" w:hAnsi="Calibri" w:cs="Calibri"/>
        </w:rPr>
        <w:t>au sein des organisations, associations, réseaux et autres regroupements intervenant dans le cadre du développement ou du contrôle citoyen de l’action publique ;</w:t>
      </w:r>
    </w:p>
    <w:p w:rsidR="0025597C" w:rsidRPr="005D2CBE" w:rsidRDefault="00964A60" w:rsidP="0025597C">
      <w:pPr>
        <w:pStyle w:val="Paragraphedeliste"/>
        <w:numPr>
          <w:ilvl w:val="0"/>
          <w:numId w:val="70"/>
        </w:numPr>
        <w:autoSpaceDE w:val="0"/>
        <w:autoSpaceDN w:val="0"/>
        <w:adjustRightInd w:val="0"/>
        <w:spacing w:after="120"/>
        <w:contextualSpacing w:val="0"/>
        <w:jc w:val="both"/>
        <w:rPr>
          <w:rFonts w:ascii="Calibri" w:eastAsia="Calibri" w:hAnsi="Calibri" w:cs="Calibri"/>
        </w:rPr>
      </w:pPr>
      <w:r w:rsidRPr="005D2CBE">
        <w:rPr>
          <w:rFonts w:ascii="Calibri" w:eastAsia="Calibri" w:hAnsi="Calibri" w:cs="Calibri"/>
        </w:rPr>
        <w:t xml:space="preserve">au sein de l’administration privée et des PTF. </w:t>
      </w:r>
    </w:p>
    <w:p w:rsidR="00964A60" w:rsidRPr="005D2CBE" w:rsidRDefault="00964A60" w:rsidP="00964A60">
      <w:pPr>
        <w:pStyle w:val="Paragraphedeliste"/>
        <w:autoSpaceDE w:val="0"/>
        <w:autoSpaceDN w:val="0"/>
        <w:adjustRightInd w:val="0"/>
        <w:ind w:left="714"/>
        <w:contextualSpacing w:val="0"/>
        <w:jc w:val="both"/>
        <w:rPr>
          <w:rFonts w:ascii="Calibri" w:eastAsia="Calibri" w:hAnsi="Calibri" w:cs="Calibri"/>
        </w:rPr>
      </w:pPr>
    </w:p>
    <w:p w:rsidR="00CB595A" w:rsidRPr="005D2CBE" w:rsidRDefault="00964A60" w:rsidP="002547FF">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lang w:eastAsia="en-US"/>
        </w:rPr>
        <w:t xml:space="preserve">A cet effet, un programme de renforcement des capacités nationales en planification, programmation, budgétisation, statistique et suivi-évaluation sera élaboré et mis en œuvre. </w:t>
      </w:r>
    </w:p>
    <w:p w:rsidR="002547FF" w:rsidRPr="005D2CBE" w:rsidRDefault="002547FF" w:rsidP="002547FF">
      <w:pPr>
        <w:autoSpaceDE w:val="0"/>
        <w:autoSpaceDN w:val="0"/>
        <w:adjustRightInd w:val="0"/>
        <w:spacing w:after="0" w:line="240" w:lineRule="auto"/>
        <w:jc w:val="both"/>
        <w:rPr>
          <w:rFonts w:eastAsia="Calibri" w:cs="Calibri"/>
          <w:sz w:val="24"/>
          <w:szCs w:val="24"/>
          <w:lang w:eastAsia="en-US"/>
        </w:rPr>
      </w:pPr>
    </w:p>
    <w:p w:rsidR="00CB595A" w:rsidRPr="005D2CBE" w:rsidRDefault="00964A60" w:rsidP="002547FF">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Les administrations locales doivent développer le suivi et l’évaluation de l’action publique au niveau local. Elles bénéficieront de l’assistance du Gouvernement sous forme de conseil, de formation et de ressources humaines ou financières. </w:t>
      </w:r>
    </w:p>
    <w:p w:rsidR="002547FF" w:rsidRPr="005D2CBE" w:rsidRDefault="002547FF" w:rsidP="002547FF">
      <w:pPr>
        <w:autoSpaceDE w:val="0"/>
        <w:autoSpaceDN w:val="0"/>
        <w:adjustRightInd w:val="0"/>
        <w:spacing w:after="0" w:line="240" w:lineRule="auto"/>
        <w:jc w:val="both"/>
        <w:rPr>
          <w:rFonts w:eastAsia="Calibri" w:cs="Calibri"/>
          <w:sz w:val="24"/>
          <w:szCs w:val="24"/>
          <w:lang w:eastAsia="en-US"/>
        </w:rPr>
      </w:pPr>
    </w:p>
    <w:p w:rsidR="00CB595A" w:rsidRPr="005D2CBE" w:rsidRDefault="00964A60" w:rsidP="002547FF">
      <w:pPr>
        <w:pStyle w:val="Default"/>
        <w:jc w:val="both"/>
        <w:rPr>
          <w:rFonts w:ascii="Calibri" w:eastAsia="Calibri" w:hAnsi="Calibri" w:cs="Calibri"/>
          <w:color w:val="auto"/>
          <w:lang w:eastAsia="en-US"/>
        </w:rPr>
      </w:pPr>
      <w:r w:rsidRPr="005D2CBE">
        <w:rPr>
          <w:rFonts w:ascii="Calibri" w:eastAsia="Calibri" w:hAnsi="Calibri" w:cs="Calibri"/>
          <w:color w:val="auto"/>
          <w:lang w:eastAsia="en-US"/>
        </w:rPr>
        <w:t>En vue de rendre disponibles les compétences spécifiques nécessaires en planification, programmation, budgétisation, statistiqueet suivi-évaluation, les instituts de formation et universités nationaux et internationaux seront mises à contribution pour proposer des cycles de formation continue et professionnalisant adaptés.</w:t>
      </w:r>
    </w:p>
    <w:p w:rsidR="002547FF" w:rsidRPr="005D2CBE" w:rsidRDefault="002547FF" w:rsidP="002547FF">
      <w:pPr>
        <w:autoSpaceDE w:val="0"/>
        <w:autoSpaceDN w:val="0"/>
        <w:adjustRightInd w:val="0"/>
        <w:spacing w:after="0" w:line="240" w:lineRule="auto"/>
        <w:jc w:val="both"/>
        <w:rPr>
          <w:rFonts w:eastAsia="Calibri" w:cs="Calibri"/>
          <w:sz w:val="16"/>
          <w:szCs w:val="16"/>
          <w:lang w:eastAsia="en-US"/>
        </w:rPr>
      </w:pPr>
    </w:p>
    <w:p w:rsidR="00CB595A" w:rsidRPr="005D2CBE" w:rsidRDefault="00B0009A" w:rsidP="00302913">
      <w:pPr>
        <w:pStyle w:val="Titre3"/>
        <w:spacing w:before="0" w:line="240" w:lineRule="auto"/>
        <w:jc w:val="both"/>
        <w:rPr>
          <w:rStyle w:val="Titredulivre"/>
          <w:rFonts w:ascii="Calibri" w:hAnsi="Calibri" w:cs="Calibri"/>
          <w:b/>
          <w:bCs/>
          <w:color w:val="auto"/>
          <w:sz w:val="24"/>
          <w:szCs w:val="24"/>
        </w:rPr>
      </w:pPr>
      <w:bookmarkStart w:id="112" w:name="_Toc423977169"/>
      <w:bookmarkStart w:id="113" w:name="_Toc459745278"/>
      <w:r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w:t>
      </w:r>
      <w:r w:rsidR="00D73B64"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 xml:space="preserve">.4.1- </w:t>
      </w:r>
      <w:r w:rsidR="00CB595A" w:rsidRPr="005D2CBE">
        <w:rPr>
          <w:rFonts w:ascii="Calibri" w:hAnsi="Calibri"/>
          <w:color w:val="auto"/>
          <w:sz w:val="24"/>
          <w:szCs w:val="24"/>
        </w:rPr>
        <w:t>Axe d’intervention</w:t>
      </w:r>
      <w:r w:rsidR="00CB595A" w:rsidRPr="005D2CBE">
        <w:rPr>
          <w:rStyle w:val="Titredulivre"/>
          <w:rFonts w:ascii="Calibri" w:hAnsi="Calibri" w:cs="Calibri"/>
          <w:b/>
          <w:bCs/>
          <w:color w:val="auto"/>
          <w:sz w:val="24"/>
          <w:szCs w:val="24"/>
        </w:rPr>
        <w:t xml:space="preserve"> 4.1 :</w:t>
      </w:r>
      <w:r w:rsidR="00753335" w:rsidRPr="005D2CBE">
        <w:rPr>
          <w:rStyle w:val="Titredulivre"/>
          <w:rFonts w:ascii="Calibri" w:hAnsi="Calibri" w:cs="Calibri"/>
          <w:b/>
          <w:bCs/>
          <w:color w:val="auto"/>
          <w:sz w:val="24"/>
          <w:szCs w:val="24"/>
        </w:rPr>
        <w:t> </w:t>
      </w:r>
      <w:r w:rsidR="00753335" w:rsidRPr="005D2CBE">
        <w:rPr>
          <w:rFonts w:ascii="Calibri" w:hAnsi="Calibri"/>
          <w:color w:val="auto"/>
          <w:sz w:val="24"/>
          <w:szCs w:val="24"/>
        </w:rPr>
        <w:t>Développement</w:t>
      </w:r>
      <w:r w:rsidR="00CB595A" w:rsidRPr="005D2CBE">
        <w:rPr>
          <w:rFonts w:ascii="Calibri" w:hAnsi="Calibri"/>
          <w:color w:val="auto"/>
          <w:sz w:val="24"/>
          <w:szCs w:val="24"/>
        </w:rPr>
        <w:t xml:space="preserve"> des capacités techniques, administratives et institutionnelles</w:t>
      </w:r>
      <w:bookmarkEnd w:id="112"/>
      <w:bookmarkEnd w:id="113"/>
    </w:p>
    <w:p w:rsidR="002547FF" w:rsidRPr="005D2CBE" w:rsidRDefault="002547FF" w:rsidP="002547FF">
      <w:pPr>
        <w:autoSpaceDE w:val="0"/>
        <w:autoSpaceDN w:val="0"/>
        <w:adjustRightInd w:val="0"/>
        <w:spacing w:after="0" w:line="240" w:lineRule="auto"/>
        <w:jc w:val="both"/>
        <w:rPr>
          <w:rFonts w:eastAsia="Calibri" w:cs="Calibri"/>
          <w:sz w:val="16"/>
          <w:szCs w:val="16"/>
          <w:lang w:eastAsia="en-US"/>
        </w:rPr>
      </w:pPr>
    </w:p>
    <w:p w:rsidR="00CB595A" w:rsidRPr="005D2CBE" w:rsidRDefault="00964A60" w:rsidP="002547FF">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 xml:space="preserve">Le ministère chargé de la planification doit mettre en place des mécanismes servant à s’assurer que le personnel des structures de planification et de suivi-évaluation et des services de statistique soit doté de compétences nécessaires pour accomplir efficacement ses fonctions de sorte qu'ils soient en mesure de développer le système et les capacités pour la planification, la programmation, la budgétisation et le suivi -évaluation des interventions de développement. </w:t>
      </w:r>
    </w:p>
    <w:p w:rsidR="002547FF" w:rsidRPr="005D2CBE" w:rsidRDefault="002547FF" w:rsidP="002547FF">
      <w:pPr>
        <w:autoSpaceDE w:val="0"/>
        <w:autoSpaceDN w:val="0"/>
        <w:adjustRightInd w:val="0"/>
        <w:spacing w:after="0" w:line="240" w:lineRule="auto"/>
        <w:jc w:val="both"/>
        <w:rPr>
          <w:rFonts w:asciiTheme="minorHAnsi" w:eastAsia="Calibri" w:hAnsiTheme="minorHAnsi" w:cs="Calibri"/>
          <w:sz w:val="24"/>
          <w:szCs w:val="24"/>
          <w:lang w:eastAsia="en-US"/>
        </w:rPr>
      </w:pPr>
    </w:p>
    <w:p w:rsidR="00CB595A" w:rsidRPr="005D2CBE" w:rsidRDefault="00964A60" w:rsidP="002547FF">
      <w:pPr>
        <w:autoSpaceDE w:val="0"/>
        <w:autoSpaceDN w:val="0"/>
        <w:adjustRightInd w:val="0"/>
        <w:spacing w:after="0" w:line="240" w:lineRule="auto"/>
        <w:jc w:val="both"/>
        <w:rPr>
          <w:rFonts w:asciiTheme="minorHAnsi" w:eastAsia="Calibri" w:hAnsiTheme="minorHAnsi" w:cs="Arial"/>
          <w:sz w:val="24"/>
          <w:szCs w:val="24"/>
        </w:rPr>
      </w:pPr>
      <w:r w:rsidRPr="005D2CBE">
        <w:rPr>
          <w:rFonts w:asciiTheme="minorHAnsi" w:eastAsia="Calibri" w:hAnsiTheme="minorHAnsi" w:cs="Calibri"/>
          <w:sz w:val="24"/>
          <w:szCs w:val="24"/>
        </w:rPr>
        <w:t>Un programme de renforcement des capacités en matière de planification, de programmation, de budgétisation, de statistique et du suivi -évaluation pour toutes les catégories d’acteurs impliquées dans le SISE doit être élaboré et mis en œuvre</w:t>
      </w:r>
      <w:r w:rsidRPr="005D2CBE">
        <w:rPr>
          <w:rFonts w:asciiTheme="minorHAnsi" w:eastAsia="Calibri" w:hAnsiTheme="minorHAnsi" w:cs="Arial"/>
          <w:sz w:val="24"/>
          <w:szCs w:val="24"/>
        </w:rPr>
        <w:t xml:space="preserve">. </w:t>
      </w:r>
    </w:p>
    <w:p w:rsidR="002547FF" w:rsidRPr="005D2CBE" w:rsidRDefault="002547FF" w:rsidP="002547FF">
      <w:pPr>
        <w:autoSpaceDE w:val="0"/>
        <w:autoSpaceDN w:val="0"/>
        <w:adjustRightInd w:val="0"/>
        <w:spacing w:after="0" w:line="240" w:lineRule="auto"/>
        <w:jc w:val="both"/>
        <w:rPr>
          <w:rFonts w:asciiTheme="minorHAnsi" w:eastAsia="Calibri" w:hAnsiTheme="minorHAnsi" w:cs="Calibri"/>
          <w:sz w:val="24"/>
          <w:szCs w:val="24"/>
          <w:lang w:eastAsia="en-US"/>
        </w:rPr>
      </w:pPr>
    </w:p>
    <w:p w:rsidR="00CB595A" w:rsidRPr="005D2CBE" w:rsidRDefault="00964A60" w:rsidP="002547FF">
      <w:pPr>
        <w:autoSpaceDE w:val="0"/>
        <w:autoSpaceDN w:val="0"/>
        <w:adjustRightInd w:val="0"/>
        <w:spacing w:after="0" w:line="240" w:lineRule="auto"/>
        <w:jc w:val="both"/>
        <w:rPr>
          <w:rFonts w:eastAsia="Calibri" w:cs="Calibri"/>
          <w:sz w:val="28"/>
          <w:szCs w:val="28"/>
        </w:rPr>
      </w:pPr>
      <w:r w:rsidRPr="005D2CBE">
        <w:rPr>
          <w:rFonts w:asciiTheme="minorHAnsi" w:eastAsia="Calibri" w:hAnsiTheme="minorHAnsi" w:cs="Calibri"/>
          <w:sz w:val="24"/>
          <w:szCs w:val="24"/>
        </w:rPr>
        <w:t>Toutes les structures chargées de la planification, de la programmation, de la budgétisation, de la statistique et du suivi-évaluation au niveau des parties prenantes doivent bénéficier d’un appui pour s'acquitter efficacement de leurs missions grâce à des initiatives de développement des capacités. La structure chargé</w:t>
      </w:r>
      <w:r w:rsidR="00A03037">
        <w:rPr>
          <w:rFonts w:asciiTheme="minorHAnsi" w:eastAsia="Calibri" w:hAnsiTheme="minorHAnsi" w:cs="Calibri"/>
          <w:sz w:val="24"/>
          <w:szCs w:val="24"/>
        </w:rPr>
        <w:t>e</w:t>
      </w:r>
      <w:r w:rsidRPr="005D2CBE">
        <w:rPr>
          <w:rFonts w:asciiTheme="minorHAnsi" w:eastAsia="Calibri" w:hAnsiTheme="minorHAnsi" w:cs="Calibri"/>
          <w:sz w:val="24"/>
          <w:szCs w:val="24"/>
        </w:rPr>
        <w:t xml:space="preserve"> du pilotage de la PISE sera dotée de ressources suffisantes en vue d’accroître la capacité pour la mise en œuvre de la politique de SE.</w:t>
      </w:r>
    </w:p>
    <w:p w:rsidR="002547FF" w:rsidRPr="005D2CBE" w:rsidRDefault="002547FF" w:rsidP="002547FF">
      <w:pPr>
        <w:autoSpaceDE w:val="0"/>
        <w:autoSpaceDN w:val="0"/>
        <w:adjustRightInd w:val="0"/>
        <w:spacing w:after="0" w:line="240" w:lineRule="auto"/>
        <w:jc w:val="both"/>
        <w:rPr>
          <w:rFonts w:eastAsia="Calibri" w:cs="Calibri"/>
          <w:sz w:val="16"/>
          <w:szCs w:val="16"/>
          <w:lang w:eastAsia="en-US"/>
        </w:rPr>
      </w:pPr>
    </w:p>
    <w:p w:rsidR="00CB595A" w:rsidRPr="005D2CBE" w:rsidRDefault="00B0009A" w:rsidP="002547FF">
      <w:pPr>
        <w:pStyle w:val="Titre3"/>
        <w:spacing w:before="0" w:line="240" w:lineRule="auto"/>
        <w:rPr>
          <w:rStyle w:val="Titredulivre"/>
          <w:rFonts w:ascii="Calibri" w:hAnsi="Calibri" w:cs="Calibri"/>
          <w:b/>
          <w:bCs/>
          <w:color w:val="auto"/>
          <w:sz w:val="24"/>
          <w:szCs w:val="24"/>
        </w:rPr>
      </w:pPr>
      <w:bookmarkStart w:id="114" w:name="_Toc423977170"/>
      <w:bookmarkStart w:id="115" w:name="_Toc459745279"/>
      <w:r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w:t>
      </w:r>
      <w:r w:rsidR="00D73B64" w:rsidRPr="005D2CBE">
        <w:rPr>
          <w:rStyle w:val="Titredulivre"/>
          <w:rFonts w:ascii="Calibri" w:hAnsi="Calibri" w:cs="Calibri"/>
          <w:b/>
          <w:bCs/>
          <w:color w:val="auto"/>
          <w:sz w:val="24"/>
          <w:szCs w:val="24"/>
        </w:rPr>
        <w:t>4</w:t>
      </w:r>
      <w:r w:rsidR="00CB595A" w:rsidRPr="005D2CBE">
        <w:rPr>
          <w:rStyle w:val="Titredulivre"/>
          <w:rFonts w:ascii="Calibri" w:hAnsi="Calibri" w:cs="Calibri"/>
          <w:b/>
          <w:bCs/>
          <w:color w:val="auto"/>
          <w:sz w:val="24"/>
          <w:szCs w:val="24"/>
        </w:rPr>
        <w:t xml:space="preserve">.4.2- </w:t>
      </w:r>
      <w:r w:rsidR="00964A60" w:rsidRPr="005D2CBE">
        <w:rPr>
          <w:rFonts w:ascii="Calibri" w:hAnsi="Calibri"/>
          <w:color w:val="auto"/>
          <w:sz w:val="24"/>
          <w:szCs w:val="24"/>
        </w:rPr>
        <w:t>Axe d’intervention</w:t>
      </w:r>
      <w:r w:rsidR="0001266B" w:rsidRPr="005D2CBE">
        <w:rPr>
          <w:rStyle w:val="Titredulivre"/>
          <w:rFonts w:ascii="Calibri" w:hAnsi="Calibri" w:cs="Calibri"/>
          <w:b/>
          <w:bCs/>
          <w:color w:val="auto"/>
          <w:sz w:val="24"/>
          <w:szCs w:val="24"/>
        </w:rPr>
        <w:t xml:space="preserve"> 4.2 : </w:t>
      </w:r>
      <w:r w:rsidR="00964A60" w:rsidRPr="005D2CBE">
        <w:rPr>
          <w:rFonts w:ascii="Calibri" w:hAnsi="Calibri"/>
          <w:color w:val="auto"/>
          <w:sz w:val="24"/>
          <w:szCs w:val="24"/>
        </w:rPr>
        <w:t>Professionnalisation des fonctions de planification, de programmation, de budgétisation, de statistiques et de du</w:t>
      </w:r>
      <w:r w:rsidR="006F0938" w:rsidRPr="005D2CBE">
        <w:rPr>
          <w:rFonts w:ascii="Calibri" w:hAnsi="Calibri"/>
          <w:color w:val="auto"/>
          <w:sz w:val="24"/>
          <w:szCs w:val="24"/>
        </w:rPr>
        <w:t xml:space="preserve"> suivi-</w:t>
      </w:r>
      <w:r w:rsidR="00CB595A" w:rsidRPr="005D2CBE">
        <w:rPr>
          <w:rFonts w:ascii="Calibri" w:hAnsi="Calibri"/>
          <w:color w:val="auto"/>
          <w:sz w:val="24"/>
          <w:szCs w:val="24"/>
        </w:rPr>
        <w:t>évaluation</w:t>
      </w:r>
      <w:bookmarkEnd w:id="114"/>
      <w:bookmarkEnd w:id="115"/>
    </w:p>
    <w:p w:rsidR="002547FF" w:rsidRPr="005D2CBE" w:rsidRDefault="002547FF" w:rsidP="002547FF">
      <w:pPr>
        <w:autoSpaceDE w:val="0"/>
        <w:autoSpaceDN w:val="0"/>
        <w:adjustRightInd w:val="0"/>
        <w:spacing w:after="0" w:line="240" w:lineRule="auto"/>
        <w:jc w:val="both"/>
        <w:rPr>
          <w:rFonts w:eastAsia="Calibri" w:cs="Calibri"/>
          <w:sz w:val="16"/>
          <w:szCs w:val="16"/>
          <w:lang w:eastAsia="en-US"/>
        </w:rPr>
      </w:pPr>
    </w:p>
    <w:p w:rsidR="00CB595A" w:rsidRPr="005D2CBE" w:rsidRDefault="00964A60" w:rsidP="002547FF">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La mise en œuvre efficace du suivi-évaluation repose sur l’importance accordée aux fonctions de planification, de programmation, de budgétisation, de statistique etde suivi</w:t>
      </w:r>
      <w:r w:rsidR="00A03037">
        <w:rPr>
          <w:rFonts w:asciiTheme="minorHAnsi" w:eastAsia="Calibri" w:hAnsiTheme="minorHAnsi" w:cs="Calibri"/>
          <w:sz w:val="24"/>
          <w:szCs w:val="24"/>
        </w:rPr>
        <w:t>-</w:t>
      </w:r>
      <w:r w:rsidRPr="005D2CBE">
        <w:rPr>
          <w:rFonts w:asciiTheme="minorHAnsi" w:eastAsia="Calibri" w:hAnsiTheme="minorHAnsi" w:cs="Calibri"/>
          <w:sz w:val="24"/>
          <w:szCs w:val="24"/>
        </w:rPr>
        <w:t xml:space="preserve">évaluation au sein du Gouvernement, au respect des normes retenues et à la création des conditions incitatives au développement d’une culture de suivi et d’évaluation forte. </w:t>
      </w:r>
    </w:p>
    <w:p w:rsidR="002547FF" w:rsidRPr="005D2CBE" w:rsidRDefault="002547FF" w:rsidP="002547FF">
      <w:pPr>
        <w:autoSpaceDE w:val="0"/>
        <w:autoSpaceDN w:val="0"/>
        <w:adjustRightInd w:val="0"/>
        <w:spacing w:after="0" w:line="240" w:lineRule="auto"/>
        <w:jc w:val="both"/>
        <w:rPr>
          <w:rFonts w:asciiTheme="minorHAnsi" w:eastAsia="Calibri" w:hAnsiTheme="minorHAnsi" w:cs="Calibri"/>
          <w:sz w:val="24"/>
          <w:szCs w:val="24"/>
          <w:lang w:eastAsia="en-US"/>
        </w:rPr>
      </w:pPr>
    </w:p>
    <w:p w:rsidR="00CB595A" w:rsidRPr="005D2CBE" w:rsidRDefault="00964A60" w:rsidP="002547FF">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 xml:space="preserve">Pour ce faire, le suivi et l'évaluation seront utilisés avec d'autres outils de gestion pour améliorer la prise de décisions. A cet égard, tout suivi et évaluation doit être confiée à une équipe qualifiée. L’approche du recours aux compétences externes est souhaitable pour l’évaluation mais cela n’exclut pas que certaines évaluations puissent être effectuées par les services internes. Le Gouvernement entend ainsi promouvoir l’approche du faire-faire en matière d’évaluation et le développement d’une expertise nationale en suivi et évaluation. </w:t>
      </w:r>
    </w:p>
    <w:p w:rsidR="002547FF" w:rsidRPr="005D2CBE" w:rsidRDefault="002547FF" w:rsidP="002547FF">
      <w:pPr>
        <w:autoSpaceDE w:val="0"/>
        <w:autoSpaceDN w:val="0"/>
        <w:adjustRightInd w:val="0"/>
        <w:spacing w:after="0" w:line="240" w:lineRule="auto"/>
        <w:jc w:val="both"/>
        <w:rPr>
          <w:rFonts w:asciiTheme="minorHAnsi" w:eastAsia="Calibri" w:hAnsiTheme="minorHAnsi" w:cs="Calibri"/>
          <w:sz w:val="24"/>
          <w:szCs w:val="24"/>
          <w:lang w:eastAsia="en-US"/>
        </w:rPr>
      </w:pPr>
    </w:p>
    <w:p w:rsidR="00774BA4" w:rsidRPr="005D2CBE" w:rsidRDefault="00964A60" w:rsidP="002547FF">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L’administration doit également développer en son sein des ressources humaines qualifiées pour conduire des missions de suivi et d’évaluation. Le Conseil National de Suivi-Evaluation et la structure nationale d’appui en matière de suivi-évaluation sont responsables, selon leurs attributions respectives, du développement des capacités en suivi et évaluation internes de l’Administration Publique.</w:t>
      </w:r>
    </w:p>
    <w:p w:rsidR="007A274D" w:rsidRPr="005D2CBE" w:rsidRDefault="007A274D" w:rsidP="002547FF">
      <w:pPr>
        <w:autoSpaceDE w:val="0"/>
        <w:autoSpaceDN w:val="0"/>
        <w:adjustRightInd w:val="0"/>
        <w:spacing w:after="0" w:line="240" w:lineRule="auto"/>
        <w:jc w:val="both"/>
        <w:rPr>
          <w:rFonts w:asciiTheme="minorHAnsi" w:eastAsia="Calibri" w:hAnsiTheme="minorHAnsi" w:cs="Calibri"/>
          <w:sz w:val="24"/>
          <w:szCs w:val="24"/>
        </w:rPr>
      </w:pPr>
    </w:p>
    <w:p w:rsidR="00964A60" w:rsidRPr="005D2CBE" w:rsidRDefault="00964A60" w:rsidP="00964A60">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 xml:space="preserve">La professionnalisation de la fonction évaluation passe par la mise en place d'une chaire de recherche en évaluation, en vue de faire progresser la discipline et l'adapter aux réalités nationales.  </w:t>
      </w:r>
    </w:p>
    <w:p w:rsidR="00964A60" w:rsidRPr="005D2CBE" w:rsidRDefault="00964A60" w:rsidP="00964A60">
      <w:pPr>
        <w:autoSpaceDE w:val="0"/>
        <w:autoSpaceDN w:val="0"/>
        <w:adjustRightInd w:val="0"/>
        <w:spacing w:after="0" w:line="240" w:lineRule="auto"/>
        <w:jc w:val="both"/>
        <w:rPr>
          <w:rFonts w:asciiTheme="minorHAnsi" w:eastAsia="Calibri" w:hAnsiTheme="minorHAnsi" w:cs="Calibri"/>
          <w:sz w:val="24"/>
          <w:szCs w:val="24"/>
        </w:rPr>
      </w:pPr>
    </w:p>
    <w:p w:rsidR="00964A60" w:rsidRPr="005D2CBE" w:rsidRDefault="00964A60" w:rsidP="00964A60">
      <w:pPr>
        <w:autoSpaceDE w:val="0"/>
        <w:autoSpaceDN w:val="0"/>
        <w:adjustRightInd w:val="0"/>
        <w:spacing w:after="0" w:line="240" w:lineRule="auto"/>
        <w:jc w:val="both"/>
        <w:rPr>
          <w:rFonts w:asciiTheme="minorHAnsi" w:eastAsia="Calibri" w:hAnsiTheme="minorHAnsi" w:cs="Calibri"/>
          <w:sz w:val="24"/>
          <w:szCs w:val="24"/>
        </w:rPr>
      </w:pPr>
      <w:r w:rsidRPr="005D2CBE">
        <w:rPr>
          <w:rFonts w:asciiTheme="minorHAnsi" w:eastAsia="Calibri" w:hAnsiTheme="minorHAnsi" w:cs="Calibri"/>
          <w:sz w:val="24"/>
          <w:szCs w:val="24"/>
        </w:rPr>
        <w:t>Pour permettre l'amélioration continue des évaluations réalisées, un accent particulier doit être porté sur la méta-évaluation. Elle permet une révision systématique pour s'assurer de la qualité du processus et des résultats d'évaluation. Elle permet également aux évaluateurs de mener une réflexion sur la conduite de l’évaluation afin de déceler leurs points forts et les points à améliorer.</w:t>
      </w:r>
    </w:p>
    <w:p w:rsidR="007A274D" w:rsidRPr="005D2CBE" w:rsidRDefault="007A274D" w:rsidP="002547FF">
      <w:pPr>
        <w:autoSpaceDE w:val="0"/>
        <w:autoSpaceDN w:val="0"/>
        <w:adjustRightInd w:val="0"/>
        <w:spacing w:after="0" w:line="240" w:lineRule="auto"/>
        <w:jc w:val="both"/>
        <w:rPr>
          <w:rFonts w:eastAsia="Calibri" w:cs="Calibri"/>
          <w:sz w:val="28"/>
          <w:szCs w:val="28"/>
        </w:rPr>
      </w:pPr>
    </w:p>
    <w:p w:rsidR="005D2E84" w:rsidRPr="002D5DA9" w:rsidRDefault="00964A60" w:rsidP="005D2E84">
      <w:pPr>
        <w:pStyle w:val="Titre2"/>
        <w:spacing w:before="0"/>
        <w:rPr>
          <w:rStyle w:val="Titredulivre"/>
          <w:rFonts w:asciiTheme="minorHAnsi" w:hAnsiTheme="minorHAnsi"/>
          <w:b/>
          <w:color w:val="auto"/>
          <w:sz w:val="28"/>
          <w:szCs w:val="28"/>
        </w:rPr>
      </w:pPr>
      <w:bookmarkStart w:id="116" w:name="_Toc459745280"/>
      <w:r w:rsidRPr="002D5DA9">
        <w:rPr>
          <w:rStyle w:val="Titredulivre"/>
          <w:rFonts w:asciiTheme="minorHAnsi" w:hAnsiTheme="minorHAnsi"/>
          <w:b/>
          <w:bCs/>
          <w:color w:val="auto"/>
          <w:sz w:val="28"/>
          <w:szCs w:val="28"/>
        </w:rPr>
        <w:t>4.5 Objectifs, indicateurs et cibles</w:t>
      </w:r>
      <w:bookmarkEnd w:id="116"/>
    </w:p>
    <w:p w:rsidR="005D2E84" w:rsidRPr="005D2CBE" w:rsidRDefault="005D2E84" w:rsidP="005D2E84">
      <w:pPr>
        <w:spacing w:after="0" w:line="240" w:lineRule="auto"/>
        <w:rPr>
          <w:rFonts w:asciiTheme="minorHAnsi" w:hAnsiTheme="minorHAnsi"/>
          <w:sz w:val="16"/>
          <w:szCs w:val="16"/>
        </w:rPr>
      </w:pPr>
    </w:p>
    <w:p w:rsidR="005D2E84" w:rsidRPr="005D2CBE" w:rsidRDefault="00B0009A" w:rsidP="005D2E84">
      <w:pPr>
        <w:pStyle w:val="Titre3"/>
        <w:spacing w:before="0" w:line="240" w:lineRule="auto"/>
        <w:rPr>
          <w:rFonts w:asciiTheme="minorHAnsi" w:hAnsiTheme="minorHAnsi" w:cs="Calibri"/>
          <w:bCs w:val="0"/>
          <w:color w:val="auto"/>
          <w:sz w:val="24"/>
          <w:szCs w:val="24"/>
        </w:rPr>
      </w:pPr>
      <w:bookmarkStart w:id="117" w:name="_Toc459745281"/>
      <w:r w:rsidRPr="005D2CBE">
        <w:rPr>
          <w:rFonts w:asciiTheme="minorHAnsi" w:hAnsiTheme="minorHAnsi" w:cs="Calibri"/>
          <w:bCs w:val="0"/>
          <w:color w:val="auto"/>
          <w:sz w:val="24"/>
          <w:szCs w:val="24"/>
        </w:rPr>
        <w:t>4</w:t>
      </w:r>
      <w:r w:rsidR="005D2E84" w:rsidRPr="005D2CBE">
        <w:rPr>
          <w:rFonts w:asciiTheme="minorHAnsi" w:hAnsiTheme="minorHAnsi" w:cs="Calibri"/>
          <w:bCs w:val="0"/>
          <w:color w:val="auto"/>
          <w:sz w:val="24"/>
          <w:szCs w:val="24"/>
        </w:rPr>
        <w:t>.5.1- Objectif global</w:t>
      </w:r>
      <w:bookmarkEnd w:id="117"/>
    </w:p>
    <w:p w:rsidR="005D2E84" w:rsidRPr="005D2CBE" w:rsidRDefault="005D2E84" w:rsidP="005D2E84">
      <w:pPr>
        <w:spacing w:after="0" w:line="240" w:lineRule="auto"/>
        <w:rPr>
          <w:rFonts w:asciiTheme="minorHAnsi" w:hAnsiTheme="minorHAnsi"/>
          <w:sz w:val="16"/>
          <w:szCs w:val="16"/>
        </w:rPr>
      </w:pPr>
    </w:p>
    <w:p w:rsidR="005D2E84" w:rsidRPr="005D2CBE" w:rsidRDefault="00964A60" w:rsidP="005D2E84">
      <w:pPr>
        <w:pStyle w:val="Default"/>
        <w:jc w:val="both"/>
        <w:rPr>
          <w:rFonts w:asciiTheme="minorHAnsi" w:hAnsiTheme="minorHAnsi" w:cs="Calibri"/>
          <w:color w:val="auto"/>
        </w:rPr>
      </w:pPr>
      <w:r w:rsidRPr="005D2CBE">
        <w:rPr>
          <w:rFonts w:asciiTheme="minorHAnsi" w:hAnsiTheme="minorHAnsi" w:cs="Calibri"/>
          <w:color w:val="auto"/>
        </w:rPr>
        <w:t>L’objectif global de la politique intégré</w:t>
      </w:r>
      <w:r w:rsidR="00EE6989" w:rsidRPr="005D2CBE">
        <w:rPr>
          <w:rFonts w:asciiTheme="minorHAnsi" w:hAnsiTheme="minorHAnsi" w:cs="Calibri"/>
          <w:color w:val="auto"/>
        </w:rPr>
        <w:t>e</w:t>
      </w:r>
      <w:r w:rsidRPr="005D2CBE">
        <w:rPr>
          <w:rFonts w:asciiTheme="minorHAnsi" w:hAnsiTheme="minorHAnsi" w:cs="Calibri"/>
          <w:color w:val="auto"/>
        </w:rPr>
        <w:t xml:space="preserve"> de suivi-évaluation (PISE) consiste à promouvoir le management de la performance, à développer la culture de redevabilité et de reddition des comptes et à promouvoir l’appropriation et le contrôle citoyens, à l’horizon 2026.  </w:t>
      </w:r>
    </w:p>
    <w:p w:rsidR="005D2E84" w:rsidRPr="005D2CBE" w:rsidRDefault="005D2E84" w:rsidP="005D2E84">
      <w:pPr>
        <w:spacing w:after="0" w:line="240" w:lineRule="auto"/>
        <w:rPr>
          <w:rFonts w:asciiTheme="minorHAnsi" w:hAnsiTheme="minorHAnsi"/>
          <w:sz w:val="24"/>
          <w:szCs w:val="24"/>
        </w:rPr>
      </w:pPr>
    </w:p>
    <w:p w:rsidR="005D2E84" w:rsidRPr="005D2CBE" w:rsidRDefault="00964A60" w:rsidP="005D2E84">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Il s’agit de doter le pays en capacités nécessaires pour gérer au mieux les résultats de développement à travers, la description d’un mécanisme et d’un cadre propices au suivi-évaluation ainsi qu’à l’établissement des rapports efficaces concernant les progrès et les réalisations en matière du développement socio-économique du Togo.</w:t>
      </w:r>
    </w:p>
    <w:p w:rsidR="005D2E84" w:rsidRPr="005D2CBE" w:rsidRDefault="005D2E84" w:rsidP="005D2E84">
      <w:pPr>
        <w:spacing w:after="0" w:line="240" w:lineRule="auto"/>
        <w:rPr>
          <w:rFonts w:asciiTheme="minorHAnsi" w:hAnsiTheme="minorHAnsi"/>
          <w:sz w:val="24"/>
          <w:szCs w:val="24"/>
        </w:rPr>
      </w:pPr>
    </w:p>
    <w:p w:rsidR="00C63D87" w:rsidRPr="005D2CBE" w:rsidRDefault="00C63D87">
      <w:pPr>
        <w:spacing w:after="0" w:line="240" w:lineRule="auto"/>
        <w:rPr>
          <w:rFonts w:asciiTheme="minorHAnsi" w:hAnsiTheme="minorHAnsi" w:cs="Calibri"/>
          <w:b/>
          <w:sz w:val="24"/>
          <w:szCs w:val="24"/>
        </w:rPr>
      </w:pPr>
      <w:r w:rsidRPr="005D2CBE">
        <w:rPr>
          <w:rFonts w:asciiTheme="minorHAnsi" w:hAnsiTheme="minorHAnsi" w:cs="Calibri"/>
          <w:bCs/>
          <w:sz w:val="24"/>
          <w:szCs w:val="24"/>
        </w:rPr>
        <w:br w:type="page"/>
      </w:r>
    </w:p>
    <w:p w:rsidR="005D2E84" w:rsidRPr="005D2CBE" w:rsidRDefault="00B0009A" w:rsidP="005D2E84">
      <w:pPr>
        <w:pStyle w:val="Titre3"/>
        <w:spacing w:before="0" w:line="240" w:lineRule="auto"/>
        <w:rPr>
          <w:rFonts w:asciiTheme="minorHAnsi" w:hAnsiTheme="minorHAnsi" w:cs="Calibri"/>
          <w:bCs w:val="0"/>
          <w:color w:val="auto"/>
          <w:sz w:val="24"/>
          <w:szCs w:val="24"/>
        </w:rPr>
      </w:pPr>
      <w:bookmarkStart w:id="118" w:name="_Toc459745282"/>
      <w:r w:rsidRPr="005D2CBE">
        <w:rPr>
          <w:rFonts w:asciiTheme="minorHAnsi" w:hAnsiTheme="minorHAnsi" w:cs="Calibri"/>
          <w:bCs w:val="0"/>
          <w:color w:val="auto"/>
          <w:sz w:val="24"/>
          <w:szCs w:val="24"/>
        </w:rPr>
        <w:t>4</w:t>
      </w:r>
      <w:r w:rsidR="005D2E84" w:rsidRPr="005D2CBE">
        <w:rPr>
          <w:rFonts w:asciiTheme="minorHAnsi" w:hAnsiTheme="minorHAnsi" w:cs="Calibri"/>
          <w:bCs w:val="0"/>
          <w:color w:val="auto"/>
          <w:sz w:val="24"/>
          <w:szCs w:val="24"/>
        </w:rPr>
        <w:t>.5.2- Objectifs spécifiques de la PISE</w:t>
      </w:r>
      <w:bookmarkEnd w:id="118"/>
    </w:p>
    <w:p w:rsidR="005D2E84" w:rsidRPr="005D2CBE" w:rsidRDefault="005D2E84" w:rsidP="005D2E84">
      <w:pPr>
        <w:spacing w:after="0" w:line="240" w:lineRule="auto"/>
        <w:rPr>
          <w:rFonts w:asciiTheme="minorHAnsi" w:hAnsiTheme="minorHAnsi"/>
          <w:sz w:val="16"/>
          <w:szCs w:val="16"/>
        </w:rPr>
      </w:pPr>
    </w:p>
    <w:p w:rsidR="005D2E84" w:rsidRPr="005D2CBE" w:rsidRDefault="00964A60" w:rsidP="005D2E84">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De façon spécifique, la politique intégré</w:t>
      </w:r>
      <w:r w:rsidR="00A03037">
        <w:rPr>
          <w:rFonts w:asciiTheme="minorHAnsi" w:hAnsiTheme="minorHAnsi" w:cs="Calibri"/>
          <w:sz w:val="24"/>
          <w:szCs w:val="24"/>
        </w:rPr>
        <w:t>e</w:t>
      </w:r>
      <w:r w:rsidRPr="005D2CBE">
        <w:rPr>
          <w:rFonts w:asciiTheme="minorHAnsi" w:hAnsiTheme="minorHAnsi" w:cs="Calibri"/>
          <w:sz w:val="24"/>
          <w:szCs w:val="24"/>
        </w:rPr>
        <w:t xml:space="preserve"> de suivi-évaluation vise à :</w:t>
      </w:r>
    </w:p>
    <w:p w:rsidR="005D2E84" w:rsidRPr="005D2CBE" w:rsidRDefault="00964A60" w:rsidP="005D2E84">
      <w:pPr>
        <w:pStyle w:val="Paragraphedeliste"/>
        <w:numPr>
          <w:ilvl w:val="0"/>
          <w:numId w:val="91"/>
        </w:numPr>
        <w:contextualSpacing w:val="0"/>
        <w:jc w:val="both"/>
        <w:rPr>
          <w:rFonts w:asciiTheme="minorHAnsi" w:hAnsiTheme="minorHAnsi" w:cs="Calibri"/>
        </w:rPr>
      </w:pPr>
      <w:r w:rsidRPr="005D2CBE">
        <w:rPr>
          <w:rFonts w:asciiTheme="minorHAnsi" w:hAnsiTheme="minorHAnsi" w:cs="Calibri"/>
        </w:rPr>
        <w:t>renforcer de manière efficace, la coordination nationale et l’harmonisation des systèmes de suivi-évaluation au niveau de tous les acteurs impliqués dans le processus de développement ;</w:t>
      </w:r>
    </w:p>
    <w:p w:rsidR="005D2E84" w:rsidRPr="005D2CBE" w:rsidRDefault="00964A60" w:rsidP="005D2E84">
      <w:pPr>
        <w:pStyle w:val="Paragraphedeliste"/>
        <w:numPr>
          <w:ilvl w:val="0"/>
          <w:numId w:val="91"/>
        </w:numPr>
        <w:contextualSpacing w:val="0"/>
        <w:jc w:val="both"/>
        <w:rPr>
          <w:rFonts w:asciiTheme="minorHAnsi" w:hAnsiTheme="minorHAnsi" w:cs="Calibri"/>
        </w:rPr>
      </w:pPr>
      <w:r w:rsidRPr="005D2CBE">
        <w:rPr>
          <w:rFonts w:asciiTheme="minorHAnsi" w:hAnsiTheme="minorHAnsi" w:cs="Calibri"/>
        </w:rPr>
        <w:t>promouvoir la pratique de suivi-évaluation dans l’ensemble des secteurs public et privé et au sein des OSC grâce à une formation pratique, à un accompagnement, à un encadrement et au développement des systèmes d’information de gestion.</w:t>
      </w:r>
    </w:p>
    <w:p w:rsidR="00964A60" w:rsidRPr="005D2CBE" w:rsidRDefault="002A336D" w:rsidP="00964A60">
      <w:pPr>
        <w:pStyle w:val="Titre3"/>
        <w:spacing w:before="240" w:line="240" w:lineRule="auto"/>
        <w:rPr>
          <w:rFonts w:asciiTheme="minorHAnsi" w:hAnsiTheme="minorHAnsi" w:cs="Calibri"/>
          <w:bCs w:val="0"/>
          <w:color w:val="auto"/>
          <w:sz w:val="24"/>
          <w:szCs w:val="24"/>
        </w:rPr>
      </w:pPr>
      <w:bookmarkStart w:id="119" w:name="_Toc459745283"/>
      <w:r w:rsidRPr="005D2CBE">
        <w:rPr>
          <w:rFonts w:asciiTheme="minorHAnsi" w:hAnsiTheme="minorHAnsi" w:cs="Calibri"/>
          <w:bCs w:val="0"/>
          <w:color w:val="auto"/>
          <w:sz w:val="24"/>
          <w:szCs w:val="24"/>
        </w:rPr>
        <w:t>4.5.3- Indicateurs et cibles</w:t>
      </w:r>
      <w:bookmarkEnd w:id="119"/>
    </w:p>
    <w:p w:rsidR="00964A60" w:rsidRPr="005D2CBE" w:rsidRDefault="00505AB9" w:rsidP="00964A60">
      <w:pPr>
        <w:pStyle w:val="Lgende"/>
        <w:spacing w:before="120" w:after="0"/>
        <w:rPr>
          <w:b w:val="0"/>
          <w:color w:val="auto"/>
          <w:sz w:val="24"/>
          <w:szCs w:val="28"/>
          <w:u w:val="single"/>
        </w:rPr>
      </w:pPr>
      <w:bookmarkStart w:id="120" w:name="_Toc454974051"/>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w:t>
      </w:r>
      <w:r w:rsidR="000A4745" w:rsidRPr="005D2CBE">
        <w:rPr>
          <w:color w:val="auto"/>
          <w:sz w:val="24"/>
          <w:szCs w:val="24"/>
          <w:u w:val="double"/>
        </w:rPr>
        <w:fldChar w:fldCharType="end"/>
      </w:r>
      <w:r w:rsidR="00964A60" w:rsidRPr="005D2CBE">
        <w:rPr>
          <w:color w:val="auto"/>
          <w:sz w:val="24"/>
          <w:szCs w:val="28"/>
        </w:rPr>
        <w:t>: Cadre logique de la PISE</w:t>
      </w:r>
      <w:bookmarkEnd w:id="120"/>
    </w:p>
    <w:p w:rsidR="00B2693C" w:rsidRPr="005D2CBE" w:rsidRDefault="00B2693C">
      <w:pPr>
        <w:spacing w:after="0" w:line="240" w:lineRule="auto"/>
        <w:rPr>
          <w:rFonts w:eastAsia="Calibri" w:cs="Calibri"/>
          <w:sz w:val="2"/>
          <w:szCs w:val="28"/>
        </w:rPr>
      </w:pPr>
    </w:p>
    <w:tbl>
      <w:tblPr>
        <w:tblStyle w:val="Grilledutableau"/>
        <w:tblW w:w="9464" w:type="dxa"/>
        <w:tblLayout w:type="fixed"/>
        <w:tblLook w:val="04A0" w:firstRow="1" w:lastRow="0" w:firstColumn="1" w:lastColumn="0" w:noHBand="0" w:noVBand="1"/>
      </w:tblPr>
      <w:tblGrid>
        <w:gridCol w:w="1826"/>
        <w:gridCol w:w="1904"/>
        <w:gridCol w:w="1623"/>
        <w:gridCol w:w="992"/>
        <w:gridCol w:w="851"/>
        <w:gridCol w:w="1134"/>
        <w:gridCol w:w="1134"/>
      </w:tblGrid>
      <w:tr w:rsidR="000F557D" w:rsidRPr="005D2CBE" w:rsidTr="00C63D87">
        <w:trPr>
          <w:trHeight w:val="437"/>
        </w:trPr>
        <w:tc>
          <w:tcPr>
            <w:tcW w:w="1826"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Objectifs de la PISE</w:t>
            </w:r>
          </w:p>
        </w:tc>
        <w:tc>
          <w:tcPr>
            <w:tcW w:w="1904"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Résultats attendus</w:t>
            </w:r>
          </w:p>
        </w:tc>
        <w:tc>
          <w:tcPr>
            <w:tcW w:w="1623"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Indicateurs de performance</w:t>
            </w:r>
          </w:p>
        </w:tc>
        <w:tc>
          <w:tcPr>
            <w:tcW w:w="992"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Valeur de référence</w:t>
            </w:r>
          </w:p>
        </w:tc>
        <w:tc>
          <w:tcPr>
            <w:tcW w:w="851"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Valeur cible en 2026</w:t>
            </w:r>
          </w:p>
        </w:tc>
        <w:tc>
          <w:tcPr>
            <w:tcW w:w="1134"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Moyens de vérification</w:t>
            </w:r>
          </w:p>
        </w:tc>
        <w:tc>
          <w:tcPr>
            <w:tcW w:w="1134" w:type="dxa"/>
            <w:vAlign w:val="center"/>
          </w:tcPr>
          <w:p w:rsidR="00DC7CA4" w:rsidRPr="005D2CBE" w:rsidRDefault="00964A60" w:rsidP="0052398F">
            <w:pPr>
              <w:jc w:val="center"/>
              <w:rPr>
                <w:rFonts w:asciiTheme="minorHAnsi" w:hAnsiTheme="minorHAnsi"/>
                <w:b/>
                <w:sz w:val="18"/>
                <w:szCs w:val="20"/>
              </w:rPr>
            </w:pPr>
            <w:r w:rsidRPr="005D2CBE">
              <w:rPr>
                <w:rFonts w:asciiTheme="minorHAnsi" w:hAnsiTheme="minorHAnsi"/>
                <w:b/>
                <w:sz w:val="18"/>
                <w:szCs w:val="20"/>
              </w:rPr>
              <w:t>Hypothèses &amp; risques</w:t>
            </w:r>
          </w:p>
        </w:tc>
      </w:tr>
      <w:tr w:rsidR="000F557D" w:rsidRPr="005D2CBE" w:rsidTr="000F557D">
        <w:tc>
          <w:tcPr>
            <w:tcW w:w="1826" w:type="dxa"/>
            <w:vMerge w:val="restart"/>
          </w:tcPr>
          <w:p w:rsidR="00DC7CA4" w:rsidRPr="005D2CBE" w:rsidRDefault="00DC7CA4" w:rsidP="0052398F">
            <w:pPr>
              <w:rPr>
                <w:rFonts w:asciiTheme="minorHAnsi" w:hAnsiTheme="minorHAnsi"/>
                <w:b/>
                <w:sz w:val="20"/>
                <w:szCs w:val="20"/>
              </w:rPr>
            </w:pPr>
            <w:r w:rsidRPr="005D2CBE">
              <w:rPr>
                <w:rFonts w:asciiTheme="minorHAnsi" w:hAnsiTheme="minorHAnsi"/>
                <w:b/>
                <w:sz w:val="20"/>
                <w:szCs w:val="20"/>
              </w:rPr>
              <w:t>Objectif général :</w:t>
            </w:r>
            <w:r w:rsidRPr="005D2CBE">
              <w:rPr>
                <w:rFonts w:asciiTheme="minorHAnsi" w:hAnsiTheme="minorHAnsi"/>
                <w:sz w:val="20"/>
                <w:szCs w:val="20"/>
              </w:rPr>
              <w:t xml:space="preserve"> P</w:t>
            </w:r>
            <w:r w:rsidRPr="005D2CBE">
              <w:rPr>
                <w:rFonts w:asciiTheme="minorHAnsi" w:hAnsiTheme="minorHAnsi" w:cs="Calibri"/>
                <w:sz w:val="20"/>
                <w:szCs w:val="20"/>
              </w:rPr>
              <w:t>romouvoir le management de la performance,  développer la culture de redevabilité et de reddition des comptes et  promouvoir l’appropriation et le contrôle citoyens, à l’horizon 2026</w:t>
            </w:r>
          </w:p>
        </w:tc>
        <w:tc>
          <w:tcPr>
            <w:tcW w:w="1904" w:type="dxa"/>
          </w:tcPr>
          <w:p w:rsidR="00DC7CA4" w:rsidRPr="005D2CBE" w:rsidRDefault="00CE3CA1" w:rsidP="0052398F">
            <w:pPr>
              <w:rPr>
                <w:rFonts w:asciiTheme="minorHAnsi" w:hAnsiTheme="minorHAnsi" w:cs="Calibri"/>
                <w:sz w:val="20"/>
                <w:szCs w:val="20"/>
              </w:rPr>
            </w:pPr>
            <w:r w:rsidRPr="005D2CBE">
              <w:rPr>
                <w:rFonts w:asciiTheme="minorHAnsi" w:hAnsiTheme="minorHAnsi" w:cs="Calibri"/>
                <w:sz w:val="20"/>
                <w:szCs w:val="20"/>
              </w:rPr>
              <w:t xml:space="preserve">Impact 1 : </w:t>
            </w:r>
            <w:r w:rsidR="00DC7CA4" w:rsidRPr="005D2CBE">
              <w:rPr>
                <w:rFonts w:asciiTheme="minorHAnsi" w:hAnsiTheme="minorHAnsi" w:cs="Calibri"/>
                <w:sz w:val="20"/>
                <w:szCs w:val="20"/>
              </w:rPr>
              <w:t xml:space="preserve">La performance des interventions de développement est améliorée </w:t>
            </w: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 xml:space="preserve">Taux de performance </w:t>
            </w:r>
          </w:p>
        </w:tc>
        <w:tc>
          <w:tcPr>
            <w:tcW w:w="992" w:type="dxa"/>
          </w:tcPr>
          <w:p w:rsidR="00DC7CA4" w:rsidRPr="005D2CBE" w:rsidRDefault="00C922BD" w:rsidP="0052398F">
            <w:pPr>
              <w:rPr>
                <w:rFonts w:asciiTheme="minorHAnsi" w:hAnsiTheme="minorHAnsi"/>
                <w:sz w:val="20"/>
                <w:szCs w:val="20"/>
              </w:rPr>
            </w:pPr>
            <w:r w:rsidRPr="005D2CBE">
              <w:rPr>
                <w:rFonts w:asciiTheme="minorHAnsi" w:hAnsiTheme="minorHAnsi"/>
                <w:sz w:val="20"/>
                <w:szCs w:val="20"/>
              </w:rPr>
              <w:t>89,80%*</w:t>
            </w:r>
          </w:p>
          <w:p w:rsidR="00C922BD" w:rsidRPr="005D2CBE" w:rsidRDefault="00C922BD" w:rsidP="0052398F">
            <w:pPr>
              <w:rPr>
                <w:rFonts w:asciiTheme="minorHAnsi" w:hAnsiTheme="minorHAnsi"/>
                <w:sz w:val="20"/>
                <w:szCs w:val="20"/>
              </w:rPr>
            </w:pPr>
            <w:r w:rsidRPr="005D2CBE">
              <w:rPr>
                <w:rFonts w:asciiTheme="minorHAnsi" w:hAnsiTheme="minorHAnsi"/>
                <w:sz w:val="20"/>
                <w:szCs w:val="20"/>
              </w:rPr>
              <w:t>(1994)</w:t>
            </w:r>
          </w:p>
        </w:tc>
        <w:tc>
          <w:tcPr>
            <w:tcW w:w="851" w:type="dxa"/>
          </w:tcPr>
          <w:p w:rsidR="00DC7CA4" w:rsidRPr="005D2CBE" w:rsidRDefault="003B5387"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3B5387" w:rsidP="0052398F">
            <w:pPr>
              <w:rPr>
                <w:rFonts w:asciiTheme="minorHAnsi" w:hAnsiTheme="minorHAnsi"/>
                <w:sz w:val="20"/>
                <w:szCs w:val="20"/>
              </w:rPr>
            </w:pPr>
            <w:r w:rsidRPr="005D2CBE">
              <w:rPr>
                <w:rFonts w:asciiTheme="minorHAnsi" w:hAnsiTheme="minorHAnsi"/>
                <w:sz w:val="20"/>
                <w:szCs w:val="20"/>
              </w:rPr>
              <w:t>Rapport bilan annuel ou de suivi annuel</w:t>
            </w:r>
          </w:p>
        </w:tc>
        <w:tc>
          <w:tcPr>
            <w:tcW w:w="1134" w:type="dxa"/>
          </w:tcPr>
          <w:p w:rsidR="00DC7CA4" w:rsidRPr="005D2CBE" w:rsidRDefault="003B5387" w:rsidP="0052398F">
            <w:pPr>
              <w:rPr>
                <w:rFonts w:asciiTheme="minorHAnsi" w:hAnsiTheme="minorHAnsi"/>
                <w:sz w:val="20"/>
                <w:szCs w:val="20"/>
              </w:rPr>
            </w:pPr>
            <w:r w:rsidRPr="005D2CBE">
              <w:rPr>
                <w:rFonts w:asciiTheme="minorHAnsi" w:hAnsiTheme="minorHAnsi"/>
                <w:sz w:val="20"/>
                <w:szCs w:val="20"/>
              </w:rPr>
              <w:t xml:space="preserve">-DPSE mise s en place et opérationnelles </w:t>
            </w:r>
          </w:p>
          <w:p w:rsidR="003B5387" w:rsidRPr="005D2CBE" w:rsidRDefault="003B5387" w:rsidP="0052398F">
            <w:pPr>
              <w:rPr>
                <w:rFonts w:asciiTheme="minorHAnsi" w:hAnsiTheme="minorHAnsi"/>
                <w:sz w:val="20"/>
                <w:szCs w:val="20"/>
              </w:rPr>
            </w:pPr>
            <w:r w:rsidRPr="005D2CBE">
              <w:rPr>
                <w:rFonts w:asciiTheme="minorHAnsi" w:hAnsiTheme="minorHAnsi"/>
                <w:sz w:val="20"/>
                <w:szCs w:val="20"/>
              </w:rPr>
              <w:t>-Logiciel de suivi-évaluation informatisé et opérationnel permettant la prise de décisions en temps réel</w:t>
            </w:r>
          </w:p>
          <w:p w:rsidR="00D93872" w:rsidRPr="005D2CBE" w:rsidRDefault="003B5387" w:rsidP="0052398F">
            <w:pPr>
              <w:rPr>
                <w:rFonts w:asciiTheme="minorHAnsi" w:hAnsiTheme="minorHAnsi"/>
                <w:sz w:val="20"/>
                <w:szCs w:val="20"/>
              </w:rPr>
            </w:pPr>
            <w:r w:rsidRPr="005D2CBE">
              <w:rPr>
                <w:rFonts w:asciiTheme="minorHAnsi" w:hAnsiTheme="minorHAnsi"/>
                <w:sz w:val="20"/>
                <w:szCs w:val="20"/>
              </w:rPr>
              <w:t>-Utilisation des informations de suivi-évaluation pour la gestion du développement</w:t>
            </w: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52398F">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Impact 2 : </w:t>
            </w:r>
            <w:r w:rsidR="00DC7CA4" w:rsidRPr="005D2CBE">
              <w:rPr>
                <w:rFonts w:asciiTheme="minorHAnsi" w:hAnsiTheme="minorHAnsi" w:cs="Calibri"/>
                <w:sz w:val="20"/>
                <w:szCs w:val="20"/>
              </w:rPr>
              <w:t>Les directives en matière de  planification, de programmation, de budgétisation, de statistique et de SE sont clairement et formellement définies et mises en œuvre</w:t>
            </w:r>
          </w:p>
        </w:tc>
        <w:tc>
          <w:tcPr>
            <w:tcW w:w="1623" w:type="dxa"/>
          </w:tcPr>
          <w:p w:rsidR="00DC7CA4" w:rsidRPr="005D2CBE" w:rsidRDefault="00DC7CA4" w:rsidP="0052398F">
            <w:pPr>
              <w:pStyle w:val="Commentaire"/>
              <w:rPr>
                <w:rFonts w:asciiTheme="minorHAnsi" w:hAnsiTheme="minorHAnsi" w:cs="Calibri"/>
              </w:rPr>
            </w:pPr>
            <w:r w:rsidRPr="005D2CBE">
              <w:rPr>
                <w:rFonts w:asciiTheme="minorHAnsi" w:hAnsiTheme="minorHAnsi" w:cs="Calibri"/>
              </w:rPr>
              <w:t>Nombre de directives définies</w:t>
            </w:r>
          </w:p>
        </w:tc>
        <w:tc>
          <w:tcPr>
            <w:tcW w:w="992" w:type="dxa"/>
          </w:tcPr>
          <w:p w:rsidR="00DC7CA4" w:rsidRPr="005D2CBE" w:rsidRDefault="00D93872" w:rsidP="0052398F">
            <w:pPr>
              <w:rPr>
                <w:rFonts w:asciiTheme="minorHAnsi" w:hAnsiTheme="minorHAnsi"/>
                <w:sz w:val="20"/>
                <w:szCs w:val="20"/>
              </w:rPr>
            </w:pPr>
            <w:r w:rsidRPr="005D2CBE">
              <w:rPr>
                <w:rFonts w:asciiTheme="minorHAnsi" w:hAnsiTheme="minorHAnsi"/>
                <w:sz w:val="20"/>
                <w:szCs w:val="20"/>
              </w:rPr>
              <w:t>5</w:t>
            </w:r>
          </w:p>
        </w:tc>
        <w:tc>
          <w:tcPr>
            <w:tcW w:w="851" w:type="dxa"/>
          </w:tcPr>
          <w:p w:rsidR="00DC7CA4" w:rsidRPr="005D2CBE" w:rsidRDefault="00D93872" w:rsidP="0052398F">
            <w:pPr>
              <w:rPr>
                <w:rFonts w:asciiTheme="minorHAnsi" w:hAnsiTheme="minorHAnsi"/>
                <w:sz w:val="20"/>
                <w:szCs w:val="20"/>
              </w:rPr>
            </w:pPr>
            <w:r w:rsidRPr="005D2CBE">
              <w:rPr>
                <w:rFonts w:asciiTheme="minorHAnsi" w:hAnsiTheme="minorHAnsi"/>
                <w:sz w:val="20"/>
                <w:szCs w:val="20"/>
              </w:rPr>
              <w:t>10</w:t>
            </w:r>
          </w:p>
        </w:tc>
        <w:tc>
          <w:tcPr>
            <w:tcW w:w="1134" w:type="dxa"/>
          </w:tcPr>
          <w:p w:rsidR="00B82576" w:rsidRPr="005D2CBE" w:rsidRDefault="00D93872">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DC7CA4" w:rsidP="0052398F">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directives définies mises en œuvre</w:t>
            </w:r>
          </w:p>
        </w:tc>
        <w:tc>
          <w:tcPr>
            <w:tcW w:w="992" w:type="dxa"/>
          </w:tcPr>
          <w:p w:rsidR="00DC7CA4" w:rsidRPr="005D2CBE" w:rsidRDefault="00740DF7" w:rsidP="0052398F">
            <w:pPr>
              <w:rPr>
                <w:rFonts w:asciiTheme="minorHAnsi" w:hAnsiTheme="minorHAnsi"/>
                <w:sz w:val="20"/>
                <w:szCs w:val="20"/>
              </w:rPr>
            </w:pPr>
            <w:r w:rsidRPr="005D2CBE">
              <w:rPr>
                <w:rFonts w:asciiTheme="minorHAnsi" w:hAnsiTheme="minorHAnsi"/>
                <w:sz w:val="20"/>
                <w:szCs w:val="20"/>
              </w:rPr>
              <w:t>50%</w:t>
            </w:r>
          </w:p>
        </w:tc>
        <w:tc>
          <w:tcPr>
            <w:tcW w:w="851" w:type="dxa"/>
          </w:tcPr>
          <w:p w:rsidR="00DC7CA4" w:rsidRPr="005D2CBE" w:rsidRDefault="00740DF7"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1B318D">
            <w:pPr>
              <w:spacing w:after="0" w:line="240" w:lineRule="auto"/>
              <w:rPr>
                <w:rFonts w:asciiTheme="minorHAnsi" w:hAnsiTheme="minorHAnsi"/>
                <w:sz w:val="20"/>
                <w:szCs w:val="20"/>
              </w:rPr>
            </w:pPr>
            <w:r w:rsidRPr="005D2CBE">
              <w:rPr>
                <w:rFonts w:asciiTheme="minorHAnsi" w:hAnsiTheme="minorHAnsi"/>
                <w:sz w:val="20"/>
                <w:szCs w:val="20"/>
              </w:rPr>
              <w:t xml:space="preserve">Impact 3 : </w:t>
            </w:r>
            <w:r w:rsidR="00DC7CA4" w:rsidRPr="005D2CBE">
              <w:rPr>
                <w:rFonts w:asciiTheme="minorHAnsi" w:hAnsiTheme="minorHAnsi" w:cs="Calibri"/>
                <w:sz w:val="20"/>
                <w:szCs w:val="20"/>
              </w:rPr>
              <w:t xml:space="preserve">Le dispositif  de </w:t>
            </w:r>
            <w:r w:rsidR="00DC7CA4" w:rsidRPr="005D2CBE">
              <w:rPr>
                <w:rFonts w:asciiTheme="minorHAnsi" w:hAnsiTheme="minorHAnsi" w:cs="Calibri"/>
                <w:bCs/>
                <w:sz w:val="20"/>
                <w:szCs w:val="20"/>
              </w:rPr>
              <w:t>planification, de programmation, de budgétisation, de statistique et</w:t>
            </w:r>
            <w:r w:rsidR="00DC7CA4" w:rsidRPr="005D2CBE">
              <w:rPr>
                <w:rFonts w:asciiTheme="minorHAnsi" w:hAnsiTheme="minorHAnsi" w:cs="Calibri"/>
                <w:sz w:val="20"/>
                <w:szCs w:val="20"/>
              </w:rPr>
              <w:t>du SE est mis en place et  opérationnel</w:t>
            </w:r>
          </w:p>
        </w:tc>
        <w:tc>
          <w:tcPr>
            <w:tcW w:w="1623" w:type="dxa"/>
          </w:tcPr>
          <w:p w:rsidR="00DC7CA4" w:rsidRPr="005D2CBE" w:rsidRDefault="00C93402" w:rsidP="0052398F">
            <w:pPr>
              <w:pStyle w:val="Commentaire"/>
              <w:rPr>
                <w:rFonts w:asciiTheme="minorHAnsi" w:hAnsiTheme="minorHAnsi" w:cs="Calibri"/>
              </w:rPr>
            </w:pPr>
            <w:r w:rsidRPr="005D2CBE">
              <w:rPr>
                <w:rFonts w:asciiTheme="minorHAnsi" w:hAnsiTheme="minorHAnsi" w:cs="Calibri"/>
              </w:rPr>
              <w:t xml:space="preserve">% </w:t>
            </w:r>
            <w:r w:rsidR="00DC7CA4" w:rsidRPr="005D2CBE">
              <w:rPr>
                <w:rFonts w:asciiTheme="minorHAnsi" w:hAnsiTheme="minorHAnsi" w:cs="Calibri"/>
              </w:rPr>
              <w:t xml:space="preserve"> de parties prenantes disposant de dispositifs</w:t>
            </w:r>
          </w:p>
        </w:tc>
        <w:tc>
          <w:tcPr>
            <w:tcW w:w="992" w:type="dxa"/>
          </w:tcPr>
          <w:p w:rsidR="00DC7CA4" w:rsidRPr="005D2CBE" w:rsidRDefault="00B2364E" w:rsidP="0052398F">
            <w:pPr>
              <w:rPr>
                <w:rFonts w:asciiTheme="minorHAnsi" w:hAnsiTheme="minorHAnsi"/>
                <w:sz w:val="20"/>
                <w:szCs w:val="20"/>
              </w:rPr>
            </w:pPr>
            <w:r w:rsidRPr="005D2CBE">
              <w:rPr>
                <w:rFonts w:asciiTheme="minorHAnsi" w:hAnsiTheme="minorHAnsi"/>
                <w:sz w:val="20"/>
                <w:szCs w:val="20"/>
              </w:rPr>
              <w:t>20%</w:t>
            </w:r>
          </w:p>
        </w:tc>
        <w:tc>
          <w:tcPr>
            <w:tcW w:w="851" w:type="dxa"/>
          </w:tcPr>
          <w:p w:rsidR="00DC7CA4" w:rsidRPr="005D2CBE" w:rsidRDefault="00B2364E"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DC7CA4" w:rsidP="0052398F">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dispositifs opérationnels</w:t>
            </w:r>
          </w:p>
        </w:tc>
        <w:tc>
          <w:tcPr>
            <w:tcW w:w="992"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52398F">
            <w:pPr>
              <w:spacing w:after="0" w:line="240" w:lineRule="auto"/>
              <w:rPr>
                <w:rFonts w:asciiTheme="minorHAnsi" w:hAnsiTheme="minorHAnsi" w:cs="Calibri"/>
                <w:sz w:val="20"/>
                <w:szCs w:val="20"/>
              </w:rPr>
            </w:pPr>
            <w:r w:rsidRPr="005D2CBE">
              <w:rPr>
                <w:rFonts w:asciiTheme="minorHAnsi" w:hAnsiTheme="minorHAnsi"/>
                <w:sz w:val="20"/>
                <w:szCs w:val="20"/>
              </w:rPr>
              <w:t xml:space="preserve">Impact 4 : </w:t>
            </w:r>
            <w:r w:rsidR="00DC7CA4" w:rsidRPr="005D2CBE">
              <w:rPr>
                <w:rFonts w:asciiTheme="minorHAnsi" w:hAnsiTheme="minorHAnsi" w:cs="Calibri"/>
                <w:sz w:val="20"/>
                <w:szCs w:val="20"/>
              </w:rPr>
              <w:t>La culture de redevabilité et de reddition de compte est effective</w:t>
            </w:r>
          </w:p>
        </w:tc>
        <w:tc>
          <w:tcPr>
            <w:tcW w:w="1623" w:type="dxa"/>
          </w:tcPr>
          <w:p w:rsidR="00964A60" w:rsidRPr="005D2CBE" w:rsidRDefault="00DC7CA4"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de parties prenantes faisant la reddition compte</w:t>
            </w:r>
          </w:p>
        </w:tc>
        <w:tc>
          <w:tcPr>
            <w:tcW w:w="992" w:type="dxa"/>
          </w:tcPr>
          <w:p w:rsidR="00DC7CA4" w:rsidRPr="005D2CBE" w:rsidRDefault="00DC7CA4" w:rsidP="0052398F">
            <w:pPr>
              <w:rPr>
                <w:rFonts w:asciiTheme="minorHAnsi" w:hAnsiTheme="minorHAnsi"/>
                <w:sz w:val="20"/>
                <w:szCs w:val="20"/>
              </w:rPr>
            </w:pP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Nombre de rapports produits sur la base des informations découlant du suivi-évaluation pour rendre compte</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40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C93402" w:rsidRPr="005D2CBE" w:rsidTr="000F557D">
        <w:tc>
          <w:tcPr>
            <w:tcW w:w="1826" w:type="dxa"/>
            <w:vMerge/>
          </w:tcPr>
          <w:p w:rsidR="00C93402" w:rsidRPr="005D2CBE" w:rsidRDefault="00C93402" w:rsidP="0052398F">
            <w:pPr>
              <w:rPr>
                <w:rFonts w:asciiTheme="minorHAnsi" w:hAnsiTheme="minorHAnsi"/>
                <w:b/>
                <w:sz w:val="20"/>
                <w:szCs w:val="20"/>
              </w:rPr>
            </w:pPr>
          </w:p>
        </w:tc>
        <w:tc>
          <w:tcPr>
            <w:tcW w:w="1904" w:type="dxa"/>
            <w:vMerge/>
          </w:tcPr>
          <w:p w:rsidR="00C93402" w:rsidRPr="005D2CBE" w:rsidRDefault="00C93402" w:rsidP="0052398F">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de rapports de compte rendu diffusés</w:t>
            </w:r>
          </w:p>
        </w:tc>
        <w:tc>
          <w:tcPr>
            <w:tcW w:w="992" w:type="dxa"/>
          </w:tcPr>
          <w:p w:rsidR="00C93402" w:rsidRPr="005D2CBE" w:rsidRDefault="003D2FE0" w:rsidP="0052398F">
            <w:pPr>
              <w:rPr>
                <w:rFonts w:asciiTheme="minorHAnsi" w:hAnsiTheme="minorHAnsi"/>
                <w:sz w:val="20"/>
                <w:szCs w:val="20"/>
              </w:rPr>
            </w:pPr>
            <w:r w:rsidRPr="005D2CBE">
              <w:rPr>
                <w:rFonts w:asciiTheme="minorHAnsi" w:hAnsiTheme="minorHAnsi"/>
                <w:sz w:val="20"/>
                <w:szCs w:val="20"/>
              </w:rPr>
              <w:t>100%</w:t>
            </w:r>
          </w:p>
        </w:tc>
        <w:tc>
          <w:tcPr>
            <w:tcW w:w="851" w:type="dxa"/>
          </w:tcPr>
          <w:p w:rsidR="00C93402"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C93402"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C93402" w:rsidRPr="005D2CBE" w:rsidRDefault="00C93402" w:rsidP="0052398F">
            <w:pPr>
              <w:rPr>
                <w:rFonts w:asciiTheme="minorHAnsi" w:hAnsiTheme="minorHAnsi"/>
                <w:sz w:val="20"/>
                <w:szCs w:val="20"/>
              </w:rPr>
            </w:pPr>
          </w:p>
        </w:tc>
      </w:tr>
      <w:tr w:rsidR="00C93402" w:rsidRPr="005D2CBE" w:rsidTr="000F557D">
        <w:tc>
          <w:tcPr>
            <w:tcW w:w="1826" w:type="dxa"/>
            <w:vMerge/>
          </w:tcPr>
          <w:p w:rsidR="00C93402" w:rsidRPr="005D2CBE" w:rsidRDefault="00C93402" w:rsidP="0052398F">
            <w:pPr>
              <w:rPr>
                <w:rFonts w:asciiTheme="minorHAnsi" w:hAnsiTheme="minorHAnsi"/>
                <w:b/>
                <w:sz w:val="20"/>
                <w:szCs w:val="20"/>
              </w:rPr>
            </w:pPr>
          </w:p>
        </w:tc>
        <w:tc>
          <w:tcPr>
            <w:tcW w:w="1904" w:type="dxa"/>
            <w:vMerge/>
          </w:tcPr>
          <w:p w:rsidR="00C93402" w:rsidRPr="005D2CBE" w:rsidRDefault="00C93402" w:rsidP="0052398F">
            <w:pPr>
              <w:spacing w:after="0" w:line="240" w:lineRule="auto"/>
              <w:rPr>
                <w:rFonts w:asciiTheme="minorHAnsi" w:hAnsiTheme="minorHAnsi" w:cs="Calibri"/>
                <w:sz w:val="20"/>
                <w:szCs w:val="20"/>
              </w:rPr>
            </w:pPr>
          </w:p>
        </w:tc>
        <w:tc>
          <w:tcPr>
            <w:tcW w:w="1623" w:type="dxa"/>
          </w:tcPr>
          <w:p w:rsidR="00964A60" w:rsidRPr="005D2CBE" w:rsidRDefault="00964A60"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de personnes ou structures utilisant les informations découlant du SE pour rendre compte</w:t>
            </w:r>
          </w:p>
        </w:tc>
        <w:tc>
          <w:tcPr>
            <w:tcW w:w="992" w:type="dxa"/>
          </w:tcPr>
          <w:p w:rsidR="00C93402"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C93402"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C93402"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C93402" w:rsidRPr="005D2CBE" w:rsidRDefault="00C93402"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52398F">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Impact 5 : </w:t>
            </w:r>
            <w:r w:rsidR="00DC7CA4" w:rsidRPr="005D2CBE">
              <w:rPr>
                <w:rFonts w:asciiTheme="minorHAnsi" w:hAnsiTheme="minorHAnsi" w:cs="Calibri"/>
                <w:sz w:val="20"/>
                <w:szCs w:val="20"/>
              </w:rPr>
              <w:t>La culture de contrôle citoyen est effective</w:t>
            </w:r>
          </w:p>
        </w:tc>
        <w:tc>
          <w:tcPr>
            <w:tcW w:w="1623" w:type="dxa"/>
          </w:tcPr>
          <w:p w:rsidR="00964A60" w:rsidRPr="005D2CBE" w:rsidRDefault="00964A60"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d’OSC faisant le contrôle citoyen</w:t>
            </w:r>
          </w:p>
        </w:tc>
        <w:tc>
          <w:tcPr>
            <w:tcW w:w="992" w:type="dxa"/>
          </w:tcPr>
          <w:p w:rsidR="00DC7CA4" w:rsidRPr="005D2CBE" w:rsidRDefault="00DC7CA4" w:rsidP="0052398F">
            <w:pPr>
              <w:rPr>
                <w:rFonts w:asciiTheme="minorHAnsi" w:hAnsiTheme="minorHAnsi"/>
                <w:sz w:val="20"/>
                <w:szCs w:val="20"/>
              </w:rPr>
            </w:pP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25%</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964A60" w:rsidP="0052398F">
            <w:pPr>
              <w:pStyle w:val="Commentaire"/>
              <w:rPr>
                <w:rFonts w:asciiTheme="minorHAnsi" w:hAnsiTheme="minorHAnsi" w:cs="Calibri"/>
              </w:rPr>
            </w:pPr>
            <w:r w:rsidRPr="005D2CBE">
              <w:rPr>
                <w:rFonts w:asciiTheme="minorHAnsi" w:hAnsiTheme="minorHAnsi" w:cs="Calibri"/>
              </w:rPr>
              <w:t>Nombre de rapports produits sur la base des informations découlant du suivi-évaluation pour faire le contrôle citoyen</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1</w:t>
            </w: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10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B82576" w:rsidRPr="005D2CBE" w:rsidRDefault="00964A60">
            <w:pPr>
              <w:pStyle w:val="Commentaire"/>
              <w:rPr>
                <w:rFonts w:asciiTheme="minorHAnsi" w:hAnsiTheme="minorHAnsi" w:cs="Calibri"/>
              </w:rPr>
            </w:pPr>
            <w:r w:rsidRPr="005D2CBE">
              <w:rPr>
                <w:rFonts w:asciiTheme="minorHAnsi" w:hAnsiTheme="minorHAnsi" w:cs="Calibri"/>
              </w:rPr>
              <w:t>%  de rapports de contrôle citoyen diffusés</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100%</w:t>
            </w: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964A60" w:rsidP="0052398F">
            <w:pPr>
              <w:pStyle w:val="Commentaire"/>
              <w:rPr>
                <w:rFonts w:asciiTheme="minorHAnsi" w:hAnsiTheme="minorHAnsi" w:cs="Calibri"/>
              </w:rPr>
            </w:pPr>
            <w:r w:rsidRPr="005D2CBE">
              <w:rPr>
                <w:rFonts w:asciiTheme="minorHAnsi" w:hAnsiTheme="minorHAnsi" w:cs="Calibri"/>
              </w:rPr>
              <w:t>% de personnes  ou structures utilisant les informations découlant du SE pour réaliser le contrôle citoyen</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10%</w:t>
            </w:r>
          </w:p>
        </w:tc>
        <w:tc>
          <w:tcPr>
            <w:tcW w:w="851"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25%</w:t>
            </w:r>
          </w:p>
        </w:tc>
        <w:tc>
          <w:tcPr>
            <w:tcW w:w="1134" w:type="dxa"/>
          </w:tcPr>
          <w:p w:rsidR="00DC7CA4" w:rsidRPr="005D2CBE" w:rsidRDefault="00C93402"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52398F">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Impact 6 : </w:t>
            </w:r>
            <w:r w:rsidR="00DC7CA4" w:rsidRPr="005D2CBE">
              <w:rPr>
                <w:rFonts w:asciiTheme="minorHAnsi" w:hAnsiTheme="minorHAnsi" w:cs="Calibri"/>
                <w:sz w:val="20"/>
                <w:szCs w:val="20"/>
              </w:rPr>
              <w:t>La pratique du suivi et d’évaluation  est effective</w:t>
            </w:r>
          </w:p>
        </w:tc>
        <w:tc>
          <w:tcPr>
            <w:tcW w:w="1623" w:type="dxa"/>
          </w:tcPr>
          <w:p w:rsidR="00964A60" w:rsidRPr="005D2CBE" w:rsidRDefault="00DC7CA4" w:rsidP="00964A60">
            <w:pPr>
              <w:rPr>
                <w:rFonts w:asciiTheme="minorHAnsi" w:hAnsiTheme="minorHAnsi" w:cs="Calibri"/>
                <w:sz w:val="20"/>
                <w:szCs w:val="20"/>
              </w:rPr>
            </w:pPr>
            <w:r w:rsidRPr="005D2CBE">
              <w:rPr>
                <w:rFonts w:asciiTheme="minorHAnsi" w:hAnsiTheme="minorHAnsi" w:cs="Calibri"/>
                <w:sz w:val="20"/>
                <w:szCs w:val="20"/>
              </w:rPr>
              <w:t xml:space="preserve">Nombre de rapports de suivi produits </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40</w:t>
            </w:r>
          </w:p>
        </w:tc>
        <w:tc>
          <w:tcPr>
            <w:tcW w:w="1134" w:type="dxa"/>
          </w:tcPr>
          <w:p w:rsidR="00DC7CA4" w:rsidRPr="005D2CBE" w:rsidRDefault="00DC7CA4" w:rsidP="0052398F">
            <w:pPr>
              <w:rPr>
                <w:rFonts w:asciiTheme="minorHAnsi" w:hAnsiTheme="minorHAnsi"/>
                <w:sz w:val="20"/>
                <w:szCs w:val="20"/>
              </w:rPr>
            </w:pP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cs="Calibri"/>
                <w:sz w:val="20"/>
                <w:szCs w:val="20"/>
              </w:rPr>
              <w:t>% de rapports de suivi diffusés</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cs="Calibri"/>
                <w:sz w:val="20"/>
                <w:szCs w:val="20"/>
              </w:rPr>
              <w:t xml:space="preserve">Nombre de rapports d’évaluation produits </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40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DC7CA4" w:rsidP="0052398F">
            <w:pPr>
              <w:rPr>
                <w:rFonts w:asciiTheme="minorHAnsi" w:hAnsiTheme="minorHAnsi" w:cs="Calibri"/>
                <w:sz w:val="20"/>
                <w:szCs w:val="20"/>
              </w:rPr>
            </w:pPr>
            <w:r w:rsidRPr="005D2CBE">
              <w:rPr>
                <w:rFonts w:asciiTheme="minorHAnsi" w:hAnsiTheme="minorHAnsi" w:cs="Calibri"/>
                <w:sz w:val="20"/>
                <w:szCs w:val="20"/>
              </w:rPr>
              <w:t>% de rapports d’évaluation diffusés</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val="restart"/>
          </w:tcPr>
          <w:p w:rsidR="00DC7CA4" w:rsidRPr="005D2CBE" w:rsidRDefault="00CE3CA1" w:rsidP="0052398F">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Impact 8 : </w:t>
            </w:r>
            <w:r w:rsidR="00DC7CA4" w:rsidRPr="005D2CBE">
              <w:rPr>
                <w:rFonts w:asciiTheme="minorHAnsi" w:hAnsiTheme="minorHAnsi" w:cs="Calibri"/>
                <w:sz w:val="20"/>
                <w:szCs w:val="20"/>
              </w:rPr>
              <w:t>L’utilisation des informations et résultats issus du SE pour la prise de décision est effective</w:t>
            </w:r>
          </w:p>
        </w:tc>
        <w:tc>
          <w:tcPr>
            <w:tcW w:w="1623" w:type="dxa"/>
          </w:tcPr>
          <w:p w:rsidR="00DC7CA4" w:rsidRPr="005D2CBE" w:rsidRDefault="00DC7CA4" w:rsidP="0052398F">
            <w:pPr>
              <w:pStyle w:val="Commentaire"/>
              <w:rPr>
                <w:rFonts w:asciiTheme="minorHAnsi" w:hAnsiTheme="minorHAnsi" w:cs="Calibri"/>
              </w:rPr>
            </w:pPr>
            <w:r w:rsidRPr="005D2CBE">
              <w:rPr>
                <w:rFonts w:asciiTheme="minorHAnsi" w:hAnsiTheme="minorHAnsi" w:cs="Calibri"/>
              </w:rPr>
              <w:t>% de parties prenantes utilisant les informations et résultats issus du SE pour la prise de décision en matière de planification, programmation, budgétisation, mise en œuvre et autres processus</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spacing w:after="0" w:line="240" w:lineRule="auto"/>
              <w:rPr>
                <w:rFonts w:asciiTheme="minorHAnsi" w:hAnsiTheme="minorHAnsi" w:cs="Calibri"/>
                <w:sz w:val="20"/>
                <w:szCs w:val="20"/>
              </w:rPr>
            </w:pPr>
          </w:p>
        </w:tc>
        <w:tc>
          <w:tcPr>
            <w:tcW w:w="1623" w:type="dxa"/>
          </w:tcPr>
          <w:p w:rsidR="00DC7CA4" w:rsidRPr="005D2CBE" w:rsidRDefault="00DC7CA4" w:rsidP="0052398F">
            <w:pPr>
              <w:pStyle w:val="Commentaire"/>
              <w:rPr>
                <w:rFonts w:asciiTheme="minorHAnsi" w:hAnsiTheme="minorHAnsi" w:cs="Calibri"/>
              </w:rPr>
            </w:pPr>
            <w:r w:rsidRPr="005D2CBE">
              <w:rPr>
                <w:rFonts w:asciiTheme="minorHAnsi" w:hAnsiTheme="minorHAnsi" w:cs="Calibri"/>
              </w:rPr>
              <w:t>% de documents réalisés en utilisant les informations et résultats issus du SE</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spacing w:after="0" w:line="240" w:lineRule="auto"/>
              <w:rPr>
                <w:rFonts w:asciiTheme="minorHAnsi" w:hAnsiTheme="minorHAnsi" w:cs="Calibri"/>
                <w:sz w:val="20"/>
                <w:szCs w:val="20"/>
              </w:rPr>
            </w:pPr>
          </w:p>
        </w:tc>
        <w:tc>
          <w:tcPr>
            <w:tcW w:w="1623" w:type="dxa"/>
          </w:tcPr>
          <w:p w:rsidR="00DC7CA4" w:rsidRPr="005D2CBE" w:rsidRDefault="00DC7CA4" w:rsidP="0052398F">
            <w:pPr>
              <w:pStyle w:val="Commentaire"/>
              <w:rPr>
                <w:rFonts w:asciiTheme="minorHAnsi" w:hAnsiTheme="minorHAnsi" w:cs="Calibri"/>
              </w:rPr>
            </w:pPr>
            <w:r w:rsidRPr="005D2CBE">
              <w:rPr>
                <w:rFonts w:asciiTheme="minorHAnsi" w:hAnsiTheme="minorHAnsi" w:cs="Calibri"/>
              </w:rPr>
              <w:t>% de documents performants: pertinence, efficacité, efficience</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75%</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spacing w:after="0" w:line="240" w:lineRule="auto"/>
              <w:rPr>
                <w:rFonts w:asciiTheme="minorHAnsi" w:hAnsiTheme="minorHAnsi" w:cs="Calibri"/>
                <w:sz w:val="20"/>
                <w:szCs w:val="20"/>
              </w:rPr>
            </w:pPr>
          </w:p>
        </w:tc>
        <w:tc>
          <w:tcPr>
            <w:tcW w:w="1623" w:type="dxa"/>
          </w:tcPr>
          <w:p w:rsidR="00DC7CA4" w:rsidRPr="005D2CBE" w:rsidRDefault="00DC7CA4" w:rsidP="0052398F">
            <w:pPr>
              <w:pStyle w:val="Commentaire"/>
              <w:rPr>
                <w:rFonts w:asciiTheme="minorHAnsi" w:hAnsiTheme="minorHAnsi" w:cs="Calibri"/>
              </w:rPr>
            </w:pPr>
            <w:r w:rsidRPr="005D2CBE">
              <w:rPr>
                <w:rFonts w:asciiTheme="minorHAnsi" w:hAnsiTheme="minorHAnsi" w:cs="Calibri"/>
              </w:rPr>
              <w:t>% de parties prenantes utilisant les informations et résultats issus du SE pour l’amélioration de la performance de leur structure et leur personnel</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b/>
                <w:sz w:val="20"/>
                <w:szCs w:val="20"/>
              </w:rPr>
            </w:pPr>
          </w:p>
        </w:tc>
        <w:tc>
          <w:tcPr>
            <w:tcW w:w="1904" w:type="dxa"/>
            <w:vMerge/>
          </w:tcPr>
          <w:p w:rsidR="00DC7CA4" w:rsidRPr="005D2CBE" w:rsidRDefault="00DC7CA4" w:rsidP="0052398F">
            <w:pPr>
              <w:rPr>
                <w:rFonts w:asciiTheme="minorHAnsi" w:hAnsiTheme="minorHAnsi" w:cs="Calibri"/>
                <w:sz w:val="20"/>
                <w:szCs w:val="20"/>
              </w:rPr>
            </w:pPr>
          </w:p>
        </w:tc>
        <w:tc>
          <w:tcPr>
            <w:tcW w:w="1623" w:type="dxa"/>
          </w:tcPr>
          <w:p w:rsidR="00DC7CA4" w:rsidRPr="005D2CBE" w:rsidRDefault="00DC7CA4" w:rsidP="0052398F">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structures et du personnel performants</w:t>
            </w:r>
          </w:p>
        </w:tc>
        <w:tc>
          <w:tcPr>
            <w:tcW w:w="992" w:type="dxa"/>
          </w:tcPr>
          <w:p w:rsidR="00DC7CA4" w:rsidRPr="005D2CBE" w:rsidRDefault="003D2FE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75%</w:t>
            </w:r>
          </w:p>
        </w:tc>
        <w:tc>
          <w:tcPr>
            <w:tcW w:w="1134" w:type="dxa"/>
          </w:tcPr>
          <w:p w:rsidR="00DC7CA4" w:rsidRPr="005D2CBE" w:rsidRDefault="004E3D7C"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val="restart"/>
          </w:tcPr>
          <w:p w:rsidR="00DC7CA4" w:rsidRPr="005D2CBE" w:rsidRDefault="00DC7CA4" w:rsidP="0052398F">
            <w:pPr>
              <w:rPr>
                <w:rFonts w:asciiTheme="minorHAnsi" w:hAnsiTheme="minorHAnsi"/>
                <w:sz w:val="20"/>
                <w:szCs w:val="20"/>
              </w:rPr>
            </w:pPr>
            <w:r w:rsidRPr="005D2CBE">
              <w:rPr>
                <w:rFonts w:asciiTheme="minorHAnsi" w:hAnsiTheme="minorHAnsi"/>
                <w:b/>
                <w:sz w:val="20"/>
                <w:szCs w:val="20"/>
              </w:rPr>
              <w:t>Objectif spécifique 1 :</w:t>
            </w:r>
            <w:r w:rsidRPr="005D2CBE">
              <w:rPr>
                <w:rFonts w:asciiTheme="minorHAnsi" w:hAnsiTheme="minorHAnsi" w:cs="Calibri"/>
                <w:sz w:val="20"/>
                <w:szCs w:val="20"/>
              </w:rPr>
              <w:t>Renforcer de manière efficace, la coordination nationale et l’harmonisation des systèmes de suivi-évaluation au niveau de tous les acteurs impliqués dans le processus de développement </w:t>
            </w:r>
          </w:p>
        </w:tc>
        <w:tc>
          <w:tcPr>
            <w:tcW w:w="1904" w:type="dxa"/>
            <w:vMerge w:val="restart"/>
          </w:tcPr>
          <w:p w:rsidR="00DC7CA4" w:rsidRPr="005D2CBE" w:rsidRDefault="00CE3CA1" w:rsidP="0052398F">
            <w:pPr>
              <w:rPr>
                <w:rFonts w:asciiTheme="minorHAnsi" w:hAnsiTheme="minorHAnsi"/>
                <w:sz w:val="20"/>
                <w:szCs w:val="20"/>
              </w:rPr>
            </w:pPr>
            <w:r w:rsidRPr="005D2CBE">
              <w:rPr>
                <w:rFonts w:asciiTheme="minorHAnsi" w:hAnsiTheme="minorHAnsi" w:cs="Calibri"/>
                <w:sz w:val="20"/>
                <w:szCs w:val="20"/>
              </w:rPr>
              <w:t xml:space="preserve">Effet 1 : </w:t>
            </w:r>
            <w:r w:rsidR="00DC7CA4" w:rsidRPr="005D2CBE">
              <w:rPr>
                <w:rFonts w:asciiTheme="minorHAnsi" w:hAnsiTheme="minorHAnsi" w:cs="Calibri"/>
                <w:sz w:val="20"/>
                <w:szCs w:val="20"/>
              </w:rPr>
              <w:t>La coordination nationale et l’harmonisation des systèmes de suivi-évaluation au niveau de tous les acteurs impliqués dans le processus de développement sont efficacement renforcées</w:t>
            </w: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Le CN</w:t>
            </w:r>
            <w:r w:rsidR="001B318D">
              <w:rPr>
                <w:rFonts w:asciiTheme="minorHAnsi" w:hAnsiTheme="minorHAnsi"/>
                <w:sz w:val="20"/>
                <w:szCs w:val="20"/>
              </w:rPr>
              <w:t>S</w:t>
            </w:r>
            <w:r w:rsidRPr="005D2CBE">
              <w:rPr>
                <w:rFonts w:asciiTheme="minorHAnsi" w:hAnsiTheme="minorHAnsi"/>
                <w:sz w:val="20"/>
                <w:szCs w:val="20"/>
              </w:rPr>
              <w:t>E est mis en place et opérationnel</w:t>
            </w:r>
          </w:p>
        </w:tc>
        <w:tc>
          <w:tcPr>
            <w:tcW w:w="992" w:type="dxa"/>
          </w:tcPr>
          <w:p w:rsidR="00DC7CA4" w:rsidRPr="005D2CBE" w:rsidRDefault="00483D4F"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83D4F" w:rsidP="0052398F">
            <w:pPr>
              <w:rPr>
                <w:rFonts w:asciiTheme="minorHAnsi" w:hAnsiTheme="minorHAnsi"/>
                <w:sz w:val="20"/>
                <w:szCs w:val="20"/>
              </w:rPr>
            </w:pPr>
            <w:r w:rsidRPr="005D2CBE">
              <w:rPr>
                <w:rFonts w:asciiTheme="minorHAnsi" w:hAnsiTheme="minorHAnsi"/>
                <w:sz w:val="20"/>
                <w:szCs w:val="20"/>
              </w:rPr>
              <w:t>1</w:t>
            </w:r>
          </w:p>
        </w:tc>
        <w:tc>
          <w:tcPr>
            <w:tcW w:w="1134" w:type="dxa"/>
          </w:tcPr>
          <w:p w:rsidR="00DC7CA4"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La SSEID ou la DG</w:t>
            </w:r>
            <w:r w:rsidR="00C10E21" w:rsidRPr="005D2CBE">
              <w:rPr>
                <w:rFonts w:asciiTheme="minorHAnsi" w:hAnsiTheme="minorHAnsi"/>
                <w:sz w:val="20"/>
                <w:szCs w:val="20"/>
              </w:rPr>
              <w:t>P</w:t>
            </w:r>
            <w:r w:rsidRPr="005D2CBE">
              <w:rPr>
                <w:rFonts w:asciiTheme="minorHAnsi" w:hAnsiTheme="minorHAnsi"/>
                <w:sz w:val="20"/>
                <w:szCs w:val="20"/>
              </w:rPr>
              <w:t>SE est mise en place et opérationnelle</w:t>
            </w:r>
          </w:p>
        </w:tc>
        <w:tc>
          <w:tcPr>
            <w:tcW w:w="992" w:type="dxa"/>
          </w:tcPr>
          <w:p w:rsidR="00DC7CA4" w:rsidRPr="005D2CBE" w:rsidRDefault="00483D4F"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483D4F" w:rsidP="0052398F">
            <w:pPr>
              <w:rPr>
                <w:rFonts w:asciiTheme="minorHAnsi" w:hAnsiTheme="minorHAnsi"/>
                <w:sz w:val="20"/>
                <w:szCs w:val="20"/>
              </w:rPr>
            </w:pPr>
            <w:r w:rsidRPr="005D2CBE">
              <w:rPr>
                <w:rFonts w:asciiTheme="minorHAnsi" w:hAnsiTheme="minorHAnsi"/>
                <w:sz w:val="20"/>
                <w:szCs w:val="20"/>
              </w:rPr>
              <w:t>1</w:t>
            </w:r>
          </w:p>
        </w:tc>
        <w:tc>
          <w:tcPr>
            <w:tcW w:w="1134" w:type="dxa"/>
          </w:tcPr>
          <w:p w:rsidR="00DC7CA4"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Les DPSE sont mises en place et opérationnelles</w:t>
            </w:r>
          </w:p>
        </w:tc>
        <w:tc>
          <w:tcPr>
            <w:tcW w:w="992" w:type="dxa"/>
          </w:tcPr>
          <w:p w:rsidR="00DC7CA4" w:rsidRPr="005D2CBE" w:rsidRDefault="00B94740" w:rsidP="0052398F">
            <w:pPr>
              <w:rPr>
                <w:rFonts w:asciiTheme="minorHAnsi" w:hAnsiTheme="minorHAnsi"/>
                <w:sz w:val="20"/>
                <w:szCs w:val="20"/>
              </w:rPr>
            </w:pPr>
            <w:r w:rsidRPr="005D2CBE">
              <w:rPr>
                <w:rFonts w:asciiTheme="minorHAnsi" w:hAnsiTheme="minorHAnsi"/>
                <w:sz w:val="20"/>
                <w:szCs w:val="20"/>
              </w:rPr>
              <w:t>4</w:t>
            </w:r>
          </w:p>
        </w:tc>
        <w:tc>
          <w:tcPr>
            <w:tcW w:w="851" w:type="dxa"/>
          </w:tcPr>
          <w:p w:rsidR="00DC7CA4" w:rsidRPr="005D2CBE" w:rsidRDefault="005E1167" w:rsidP="0052398F">
            <w:pPr>
              <w:rPr>
                <w:rFonts w:asciiTheme="minorHAnsi" w:hAnsiTheme="minorHAnsi"/>
                <w:sz w:val="20"/>
                <w:szCs w:val="20"/>
              </w:rPr>
            </w:pPr>
            <w:r w:rsidRPr="005D2CBE">
              <w:rPr>
                <w:rFonts w:asciiTheme="minorHAnsi" w:hAnsiTheme="minorHAnsi"/>
                <w:sz w:val="20"/>
                <w:szCs w:val="20"/>
              </w:rPr>
              <w:t>5</w:t>
            </w:r>
            <w:r w:rsidR="00B94740" w:rsidRPr="005D2CBE">
              <w:rPr>
                <w:rFonts w:asciiTheme="minorHAnsi" w:hAnsiTheme="minorHAnsi"/>
                <w:sz w:val="20"/>
                <w:szCs w:val="20"/>
              </w:rPr>
              <w:t>0</w:t>
            </w:r>
          </w:p>
        </w:tc>
        <w:tc>
          <w:tcPr>
            <w:tcW w:w="1134" w:type="dxa"/>
          </w:tcPr>
          <w:p w:rsidR="00DC7CA4"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535718" w:rsidRPr="005D2CBE" w:rsidTr="000F557D">
        <w:tc>
          <w:tcPr>
            <w:tcW w:w="1826" w:type="dxa"/>
            <w:vMerge/>
          </w:tcPr>
          <w:p w:rsidR="00535718" w:rsidRPr="005D2CBE" w:rsidRDefault="00535718" w:rsidP="0052398F">
            <w:pPr>
              <w:rPr>
                <w:rFonts w:asciiTheme="minorHAnsi" w:hAnsiTheme="minorHAnsi"/>
                <w:sz w:val="20"/>
                <w:szCs w:val="20"/>
              </w:rPr>
            </w:pPr>
          </w:p>
        </w:tc>
        <w:tc>
          <w:tcPr>
            <w:tcW w:w="1904" w:type="dxa"/>
            <w:vMerge/>
          </w:tcPr>
          <w:p w:rsidR="00535718" w:rsidRPr="005D2CBE" w:rsidRDefault="00535718" w:rsidP="0052398F">
            <w:pPr>
              <w:rPr>
                <w:rFonts w:asciiTheme="minorHAnsi" w:hAnsiTheme="minorHAnsi"/>
                <w:sz w:val="20"/>
                <w:szCs w:val="20"/>
              </w:rPr>
            </w:pPr>
          </w:p>
        </w:tc>
        <w:tc>
          <w:tcPr>
            <w:tcW w:w="1623" w:type="dxa"/>
          </w:tcPr>
          <w:p w:rsidR="00535718" w:rsidRPr="005D2CBE" w:rsidRDefault="001B318D" w:rsidP="0052398F">
            <w:pPr>
              <w:rPr>
                <w:rFonts w:asciiTheme="minorHAnsi" w:hAnsiTheme="minorHAnsi"/>
                <w:sz w:val="20"/>
                <w:szCs w:val="20"/>
              </w:rPr>
            </w:pPr>
            <w:r>
              <w:rPr>
                <w:rFonts w:asciiTheme="minorHAnsi" w:hAnsiTheme="minorHAnsi"/>
                <w:sz w:val="18"/>
                <w:szCs w:val="18"/>
              </w:rPr>
              <w:t>L</w:t>
            </w:r>
            <w:r w:rsidR="00964A60" w:rsidRPr="005D2CBE">
              <w:rPr>
                <w:rFonts w:asciiTheme="minorHAnsi" w:hAnsiTheme="minorHAnsi"/>
                <w:sz w:val="18"/>
                <w:szCs w:val="18"/>
              </w:rPr>
              <w:t>es comités sectoriels</w:t>
            </w:r>
            <w:r>
              <w:rPr>
                <w:rFonts w:asciiTheme="minorHAnsi" w:hAnsiTheme="minorHAnsi"/>
                <w:sz w:val="18"/>
                <w:szCs w:val="18"/>
              </w:rPr>
              <w:t xml:space="preserve"> sont opérationnels</w:t>
            </w:r>
          </w:p>
        </w:tc>
        <w:tc>
          <w:tcPr>
            <w:tcW w:w="992" w:type="dxa"/>
          </w:tcPr>
          <w:p w:rsidR="00535718" w:rsidRPr="005D2CBE" w:rsidRDefault="00964A60" w:rsidP="0052398F">
            <w:pPr>
              <w:rPr>
                <w:rFonts w:asciiTheme="minorHAnsi" w:hAnsiTheme="minorHAnsi"/>
                <w:sz w:val="20"/>
                <w:szCs w:val="20"/>
              </w:rPr>
            </w:pPr>
            <w:r w:rsidRPr="005D2CBE">
              <w:rPr>
                <w:rFonts w:asciiTheme="minorHAnsi" w:hAnsiTheme="minorHAnsi"/>
                <w:sz w:val="20"/>
                <w:szCs w:val="20"/>
              </w:rPr>
              <w:t>13</w:t>
            </w:r>
          </w:p>
        </w:tc>
        <w:tc>
          <w:tcPr>
            <w:tcW w:w="851" w:type="dxa"/>
          </w:tcPr>
          <w:p w:rsidR="00535718" w:rsidRPr="005D2CBE" w:rsidRDefault="00964A60" w:rsidP="0052398F">
            <w:pPr>
              <w:rPr>
                <w:rFonts w:asciiTheme="minorHAnsi" w:hAnsiTheme="minorHAnsi"/>
                <w:sz w:val="20"/>
                <w:szCs w:val="20"/>
              </w:rPr>
            </w:pPr>
            <w:r w:rsidRPr="005D2CBE">
              <w:rPr>
                <w:rFonts w:asciiTheme="minorHAnsi" w:hAnsiTheme="minorHAnsi"/>
                <w:sz w:val="20"/>
                <w:szCs w:val="20"/>
              </w:rPr>
              <w:t>13</w:t>
            </w:r>
          </w:p>
        </w:tc>
        <w:tc>
          <w:tcPr>
            <w:tcW w:w="1134" w:type="dxa"/>
          </w:tcPr>
          <w:p w:rsidR="00535718" w:rsidRPr="005D2CBE" w:rsidRDefault="00964A6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535718" w:rsidRPr="005D2CBE" w:rsidRDefault="00535718"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Directions régionales chargées de la planification du développement sont dotées de services de planification, programmation, de statistiques et de suivi-évaluation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5</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Directions régionales des autres ministères sont dotées de services de planification, programmation, de statistiques et de suivi-évaluation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100</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points focaux régionaux et préfectoraux des ministères ne disposant pas de directions régionales sont outillés en planification, programmation, statistiques et suivi-évaluation</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10</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directions préfectorales des ministères sont dotées de services planification, programmation, de statistiques et de suivi-évaluation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500</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comités régionaux de planification, programmation, statistique et de suivi-évaluation sont mis en place et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5</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 xml:space="preserve">Rapport de suivi annuel </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comités préfectoraux de planification, programmation, statistique et de suivi-évaluation sont mis en place et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35</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1B0994" w:rsidRPr="005D2CBE" w:rsidTr="000F557D">
        <w:tc>
          <w:tcPr>
            <w:tcW w:w="1826" w:type="dxa"/>
            <w:vMerge/>
          </w:tcPr>
          <w:p w:rsidR="001B0994" w:rsidRPr="005D2CBE" w:rsidRDefault="001B0994" w:rsidP="0052398F">
            <w:pPr>
              <w:rPr>
                <w:rFonts w:asciiTheme="minorHAnsi" w:hAnsiTheme="minorHAnsi"/>
                <w:sz w:val="20"/>
                <w:szCs w:val="20"/>
              </w:rPr>
            </w:pPr>
          </w:p>
        </w:tc>
        <w:tc>
          <w:tcPr>
            <w:tcW w:w="1904" w:type="dxa"/>
            <w:vMerge/>
          </w:tcPr>
          <w:p w:rsidR="001B0994" w:rsidRPr="005D2CBE" w:rsidRDefault="001B0994" w:rsidP="0052398F">
            <w:pPr>
              <w:rPr>
                <w:rFonts w:asciiTheme="minorHAnsi" w:hAnsiTheme="minorHAnsi"/>
                <w:sz w:val="20"/>
                <w:szCs w:val="20"/>
              </w:rPr>
            </w:pPr>
          </w:p>
        </w:tc>
        <w:tc>
          <w:tcPr>
            <w:tcW w:w="1623"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Les comités communaux de planification, programmation, statistique et de suivi-évaluation sont mis en place et opérationnels</w:t>
            </w:r>
          </w:p>
        </w:tc>
        <w:tc>
          <w:tcPr>
            <w:tcW w:w="992"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0</w:t>
            </w:r>
          </w:p>
        </w:tc>
        <w:tc>
          <w:tcPr>
            <w:tcW w:w="851"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21</w:t>
            </w:r>
          </w:p>
        </w:tc>
        <w:tc>
          <w:tcPr>
            <w:tcW w:w="1134" w:type="dxa"/>
          </w:tcPr>
          <w:p w:rsidR="001B0994" w:rsidRPr="005D2CBE" w:rsidRDefault="00964A60" w:rsidP="0052398F">
            <w:pPr>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1B0994" w:rsidRPr="005D2CBE" w:rsidRDefault="001B099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964A60" w:rsidP="0052398F">
            <w:pPr>
              <w:rPr>
                <w:rFonts w:asciiTheme="minorHAnsi" w:hAnsiTheme="minorHAnsi"/>
                <w:sz w:val="20"/>
                <w:szCs w:val="20"/>
              </w:rPr>
            </w:pPr>
            <w:r w:rsidRPr="005D2CBE">
              <w:rPr>
                <w:rFonts w:asciiTheme="minorHAnsi" w:hAnsiTheme="minorHAnsi"/>
                <w:sz w:val="20"/>
                <w:szCs w:val="20"/>
              </w:rPr>
              <w:t>Le Système intégré de suivi-évaluation est mis en place, informatisé et opérationnel</w:t>
            </w:r>
          </w:p>
        </w:tc>
        <w:tc>
          <w:tcPr>
            <w:tcW w:w="992" w:type="dxa"/>
          </w:tcPr>
          <w:p w:rsidR="00DC7CA4" w:rsidRPr="005D2CBE" w:rsidRDefault="00964A6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DC7CA4" w:rsidRPr="005D2CBE" w:rsidRDefault="00964A60" w:rsidP="0052398F">
            <w:pPr>
              <w:rPr>
                <w:rFonts w:asciiTheme="minorHAnsi" w:hAnsiTheme="minorHAnsi"/>
                <w:sz w:val="20"/>
                <w:szCs w:val="20"/>
              </w:rPr>
            </w:pPr>
            <w:r w:rsidRPr="005D2CBE">
              <w:rPr>
                <w:rFonts w:asciiTheme="minorHAnsi" w:hAnsiTheme="minorHAnsi"/>
                <w:sz w:val="20"/>
                <w:szCs w:val="20"/>
              </w:rPr>
              <w:t>1</w:t>
            </w:r>
          </w:p>
        </w:tc>
        <w:tc>
          <w:tcPr>
            <w:tcW w:w="1134" w:type="dxa"/>
          </w:tcPr>
          <w:p w:rsidR="00DC7CA4" w:rsidRPr="005D2CBE" w:rsidRDefault="00964A6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F05D40" w:rsidRPr="005D2CBE" w:rsidTr="000F557D">
        <w:tc>
          <w:tcPr>
            <w:tcW w:w="1826" w:type="dxa"/>
            <w:vMerge w:val="restart"/>
          </w:tcPr>
          <w:p w:rsidR="00F05D40" w:rsidRPr="005D2CBE" w:rsidRDefault="00F05D40" w:rsidP="0052398F">
            <w:pPr>
              <w:rPr>
                <w:rFonts w:asciiTheme="minorHAnsi" w:hAnsiTheme="minorHAnsi"/>
                <w:sz w:val="20"/>
                <w:szCs w:val="20"/>
              </w:rPr>
            </w:pPr>
            <w:r w:rsidRPr="005D2CBE">
              <w:rPr>
                <w:rFonts w:asciiTheme="minorHAnsi" w:hAnsiTheme="minorHAnsi"/>
                <w:b/>
                <w:sz w:val="20"/>
                <w:szCs w:val="20"/>
              </w:rPr>
              <w:t>Objectif spécifique 2 :</w:t>
            </w:r>
            <w:r w:rsidRPr="005D2CBE">
              <w:rPr>
                <w:rFonts w:asciiTheme="minorHAnsi" w:hAnsiTheme="minorHAnsi" w:cs="Calibri"/>
                <w:sz w:val="20"/>
                <w:szCs w:val="20"/>
              </w:rPr>
              <w:t xml:space="preserve"> Promouvoir la pratique de suivi-évaluation dans l’ensemble des secteurs public et privé et au sein des OSC grâce à une formation pratique, à un accompagnement, à un encadrement et au développement des systèmes d’information de gestion</w:t>
            </w:r>
          </w:p>
          <w:p w:rsidR="00F05D40" w:rsidRPr="005D2CBE" w:rsidRDefault="00F05D40" w:rsidP="0052398F">
            <w:pPr>
              <w:spacing w:after="0" w:line="240" w:lineRule="auto"/>
              <w:rPr>
                <w:rFonts w:asciiTheme="minorHAnsi" w:hAnsiTheme="minorHAnsi"/>
                <w:sz w:val="20"/>
                <w:szCs w:val="20"/>
              </w:rPr>
            </w:pPr>
          </w:p>
        </w:tc>
        <w:tc>
          <w:tcPr>
            <w:tcW w:w="1904" w:type="dxa"/>
            <w:vMerge w:val="restart"/>
          </w:tcPr>
          <w:p w:rsidR="00F05D40" w:rsidRPr="005D2CBE" w:rsidRDefault="00964A60" w:rsidP="0052398F">
            <w:pPr>
              <w:rPr>
                <w:rFonts w:asciiTheme="minorHAnsi" w:hAnsiTheme="minorHAnsi"/>
                <w:sz w:val="20"/>
                <w:szCs w:val="20"/>
              </w:rPr>
            </w:pPr>
            <w:r w:rsidRPr="005D2CBE">
              <w:rPr>
                <w:rFonts w:asciiTheme="minorHAnsi" w:hAnsiTheme="minorHAnsi" w:cs="Calibri"/>
                <w:sz w:val="20"/>
                <w:szCs w:val="20"/>
              </w:rPr>
              <w:t>Effet 2 : La pratique de suivi-évaluation dans l’ensemble des secteurs public et privé et au sein des OSC est promue grâce à une formation pratique, à un accompagnement, à un encadrement et au développement des systèmes d’information de gestion</w:t>
            </w:r>
          </w:p>
          <w:p w:rsidR="00F05D40" w:rsidRPr="005D2CBE" w:rsidRDefault="00F05D40" w:rsidP="0052398F">
            <w:pPr>
              <w:spacing w:after="0" w:line="240" w:lineRule="auto"/>
              <w:rPr>
                <w:rFonts w:asciiTheme="minorHAnsi" w:hAnsiTheme="minorHAnsi"/>
                <w:sz w:val="20"/>
                <w:szCs w:val="20"/>
              </w:rPr>
            </w:pPr>
          </w:p>
        </w:tc>
        <w:tc>
          <w:tcPr>
            <w:tcW w:w="1623" w:type="dxa"/>
          </w:tcPr>
          <w:p w:rsidR="00F05D40" w:rsidRPr="005D2CBE" w:rsidRDefault="00964A60" w:rsidP="0052398F">
            <w:pPr>
              <w:rPr>
                <w:rFonts w:asciiTheme="minorHAnsi" w:hAnsiTheme="minorHAnsi"/>
                <w:sz w:val="20"/>
                <w:szCs w:val="20"/>
              </w:rPr>
            </w:pPr>
            <w:r w:rsidRPr="005D2CBE">
              <w:rPr>
                <w:rFonts w:asciiTheme="minorHAnsi" w:hAnsiTheme="minorHAnsi"/>
                <w:sz w:val="20"/>
                <w:szCs w:val="20"/>
              </w:rPr>
              <w:t>Nombre de structures touchées</w:t>
            </w:r>
          </w:p>
        </w:tc>
        <w:tc>
          <w:tcPr>
            <w:tcW w:w="992" w:type="dxa"/>
          </w:tcPr>
          <w:p w:rsidR="00F05D40" w:rsidRPr="005D2CBE" w:rsidRDefault="00964A6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F05D40" w:rsidRPr="005D2CBE" w:rsidRDefault="00964A60" w:rsidP="0052398F">
            <w:pPr>
              <w:rPr>
                <w:rFonts w:asciiTheme="minorHAnsi" w:hAnsiTheme="minorHAnsi"/>
                <w:sz w:val="20"/>
                <w:szCs w:val="20"/>
              </w:rPr>
            </w:pPr>
            <w:r w:rsidRPr="005D2CBE">
              <w:rPr>
                <w:rFonts w:asciiTheme="minorHAnsi" w:hAnsiTheme="minorHAnsi"/>
                <w:sz w:val="20"/>
                <w:szCs w:val="20"/>
              </w:rPr>
              <w:t>50</w:t>
            </w:r>
          </w:p>
        </w:tc>
        <w:tc>
          <w:tcPr>
            <w:tcW w:w="1134" w:type="dxa"/>
          </w:tcPr>
          <w:p w:rsidR="00F05D40" w:rsidRPr="005D2CBE" w:rsidRDefault="00964A6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spacing w:after="0" w:line="240" w:lineRule="auto"/>
              <w:rPr>
                <w:rFonts w:asciiTheme="minorHAnsi" w:hAnsiTheme="minorHAnsi"/>
                <w:sz w:val="20"/>
                <w:szCs w:val="20"/>
              </w:rPr>
            </w:pPr>
          </w:p>
        </w:tc>
        <w:tc>
          <w:tcPr>
            <w:tcW w:w="1904" w:type="dxa"/>
            <w:vMerge/>
          </w:tcPr>
          <w:p w:rsidR="00F05D40" w:rsidRPr="005D2CBE" w:rsidRDefault="00F05D40" w:rsidP="0052398F">
            <w:pPr>
              <w:spacing w:after="0" w:line="240" w:lineRule="auto"/>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Nombre de personnes formées</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300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3000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spacing w:after="0" w:line="240" w:lineRule="auto"/>
              <w:rPr>
                <w:rFonts w:asciiTheme="minorHAnsi" w:hAnsiTheme="minorHAnsi"/>
                <w:sz w:val="20"/>
                <w:szCs w:val="20"/>
              </w:rPr>
            </w:pPr>
          </w:p>
        </w:tc>
        <w:tc>
          <w:tcPr>
            <w:tcW w:w="1904" w:type="dxa"/>
            <w:vMerge/>
          </w:tcPr>
          <w:p w:rsidR="00F05D40" w:rsidRPr="005D2CBE" w:rsidRDefault="00F05D40" w:rsidP="0052398F">
            <w:pPr>
              <w:spacing w:after="0" w:line="240" w:lineRule="auto"/>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Thèmes de formation</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5</w:t>
            </w:r>
          </w:p>
        </w:tc>
        <w:tc>
          <w:tcPr>
            <w:tcW w:w="851" w:type="dxa"/>
          </w:tcPr>
          <w:p w:rsidR="00B82576" w:rsidRPr="005D2CBE" w:rsidRDefault="00F05D40">
            <w:pPr>
              <w:rPr>
                <w:rFonts w:asciiTheme="minorHAnsi" w:hAnsiTheme="minorHAnsi"/>
                <w:sz w:val="20"/>
                <w:szCs w:val="20"/>
              </w:rPr>
            </w:pPr>
            <w:r w:rsidRPr="005D2CBE">
              <w:rPr>
                <w:rFonts w:asciiTheme="minorHAnsi" w:hAnsiTheme="minorHAnsi"/>
                <w:sz w:val="20"/>
                <w:szCs w:val="20"/>
              </w:rPr>
              <w:t>25</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rPr>
                <w:rFonts w:asciiTheme="minorHAnsi" w:hAnsiTheme="minorHAnsi"/>
                <w:sz w:val="20"/>
                <w:szCs w:val="20"/>
              </w:rPr>
            </w:pPr>
          </w:p>
        </w:tc>
        <w:tc>
          <w:tcPr>
            <w:tcW w:w="1904" w:type="dxa"/>
            <w:vMerge/>
          </w:tcPr>
          <w:p w:rsidR="00F05D40" w:rsidRPr="005D2CBE" w:rsidRDefault="00F05D40" w:rsidP="0052398F">
            <w:pPr>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 de personnes formées mettant en pratique les formations reçues</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rPr>
                <w:rFonts w:asciiTheme="minorHAnsi" w:hAnsiTheme="minorHAnsi"/>
                <w:sz w:val="20"/>
                <w:szCs w:val="20"/>
              </w:rPr>
            </w:pPr>
          </w:p>
        </w:tc>
        <w:tc>
          <w:tcPr>
            <w:tcW w:w="1904" w:type="dxa"/>
            <w:vMerge/>
          </w:tcPr>
          <w:p w:rsidR="00F05D40" w:rsidRPr="005D2CBE" w:rsidRDefault="00F05D40" w:rsidP="0052398F">
            <w:pPr>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Nombre de personnes formées suivies et évaluées</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3000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rPr>
                <w:rFonts w:asciiTheme="minorHAnsi" w:hAnsiTheme="minorHAnsi"/>
                <w:sz w:val="20"/>
                <w:szCs w:val="20"/>
              </w:rPr>
            </w:pPr>
          </w:p>
        </w:tc>
        <w:tc>
          <w:tcPr>
            <w:tcW w:w="1904" w:type="dxa"/>
            <w:vMerge/>
          </w:tcPr>
          <w:p w:rsidR="00F05D40" w:rsidRPr="005D2CBE" w:rsidRDefault="00F05D40" w:rsidP="0052398F">
            <w:pPr>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Nombre de personnes recyclées</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3000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rPr>
                <w:rFonts w:asciiTheme="minorHAnsi" w:hAnsiTheme="minorHAnsi"/>
                <w:sz w:val="20"/>
                <w:szCs w:val="20"/>
              </w:rPr>
            </w:pPr>
          </w:p>
        </w:tc>
        <w:tc>
          <w:tcPr>
            <w:tcW w:w="1904" w:type="dxa"/>
            <w:vMerge/>
          </w:tcPr>
          <w:p w:rsidR="00F05D40" w:rsidRPr="005D2CBE" w:rsidRDefault="00F05D40" w:rsidP="0052398F">
            <w:pPr>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Nombre de structures accompagnées et encadrées</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50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 xml:space="preserve">Nombre de systèmes d’information de gestion mis en place </w:t>
            </w:r>
          </w:p>
        </w:tc>
        <w:tc>
          <w:tcPr>
            <w:tcW w:w="992" w:type="dxa"/>
          </w:tcPr>
          <w:p w:rsidR="00DC7CA4" w:rsidRPr="005D2CBE" w:rsidRDefault="00B1133D" w:rsidP="0052398F">
            <w:pPr>
              <w:rPr>
                <w:rFonts w:asciiTheme="minorHAnsi" w:hAnsiTheme="minorHAnsi"/>
                <w:sz w:val="20"/>
                <w:szCs w:val="20"/>
              </w:rPr>
            </w:pPr>
            <w:r w:rsidRPr="005D2CBE">
              <w:rPr>
                <w:rFonts w:asciiTheme="minorHAnsi" w:hAnsiTheme="minorHAnsi"/>
                <w:sz w:val="20"/>
                <w:szCs w:val="20"/>
              </w:rPr>
              <w:t>2</w:t>
            </w:r>
          </w:p>
        </w:tc>
        <w:tc>
          <w:tcPr>
            <w:tcW w:w="851" w:type="dxa"/>
          </w:tcPr>
          <w:p w:rsidR="00DC7CA4" w:rsidRPr="005D2CBE" w:rsidRDefault="00B1133D" w:rsidP="0052398F">
            <w:pPr>
              <w:rPr>
                <w:rFonts w:asciiTheme="minorHAnsi" w:hAnsiTheme="minorHAnsi"/>
                <w:sz w:val="20"/>
                <w:szCs w:val="20"/>
              </w:rPr>
            </w:pPr>
            <w:r w:rsidRPr="005D2CBE">
              <w:rPr>
                <w:rFonts w:asciiTheme="minorHAnsi" w:hAnsiTheme="minorHAnsi"/>
                <w:sz w:val="20"/>
                <w:szCs w:val="20"/>
              </w:rPr>
              <w:t>52</w:t>
            </w:r>
          </w:p>
        </w:tc>
        <w:tc>
          <w:tcPr>
            <w:tcW w:w="1134" w:type="dxa"/>
          </w:tcPr>
          <w:p w:rsidR="00DC7CA4"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0F557D" w:rsidRPr="005D2CBE" w:rsidTr="000F557D">
        <w:tc>
          <w:tcPr>
            <w:tcW w:w="1826" w:type="dxa"/>
            <w:vMerge/>
          </w:tcPr>
          <w:p w:rsidR="00DC7CA4" w:rsidRPr="005D2CBE" w:rsidRDefault="00DC7CA4" w:rsidP="0052398F">
            <w:pPr>
              <w:rPr>
                <w:rFonts w:asciiTheme="minorHAnsi" w:hAnsiTheme="minorHAnsi"/>
                <w:sz w:val="20"/>
                <w:szCs w:val="20"/>
              </w:rPr>
            </w:pPr>
          </w:p>
        </w:tc>
        <w:tc>
          <w:tcPr>
            <w:tcW w:w="1904" w:type="dxa"/>
            <w:vMerge/>
          </w:tcPr>
          <w:p w:rsidR="00DC7CA4" w:rsidRPr="005D2CBE" w:rsidRDefault="00DC7CA4" w:rsidP="0052398F">
            <w:pPr>
              <w:rPr>
                <w:rFonts w:asciiTheme="minorHAnsi" w:hAnsiTheme="minorHAnsi"/>
                <w:sz w:val="20"/>
                <w:szCs w:val="20"/>
              </w:rPr>
            </w:pPr>
          </w:p>
        </w:tc>
        <w:tc>
          <w:tcPr>
            <w:tcW w:w="1623" w:type="dxa"/>
          </w:tcPr>
          <w:p w:rsidR="00DC7CA4" w:rsidRPr="005D2CBE" w:rsidRDefault="00DC7CA4" w:rsidP="0052398F">
            <w:pPr>
              <w:rPr>
                <w:rFonts w:asciiTheme="minorHAnsi" w:hAnsiTheme="minorHAnsi"/>
                <w:sz w:val="20"/>
                <w:szCs w:val="20"/>
              </w:rPr>
            </w:pPr>
            <w:r w:rsidRPr="005D2CBE">
              <w:rPr>
                <w:rFonts w:asciiTheme="minorHAnsi" w:hAnsiTheme="minorHAnsi"/>
                <w:sz w:val="20"/>
                <w:szCs w:val="20"/>
              </w:rPr>
              <w:t>% de systèmes d’information de gestion opérationnels</w:t>
            </w:r>
          </w:p>
        </w:tc>
        <w:tc>
          <w:tcPr>
            <w:tcW w:w="992" w:type="dxa"/>
          </w:tcPr>
          <w:p w:rsidR="00DC7CA4" w:rsidRPr="005D2CBE" w:rsidRDefault="00B1133D" w:rsidP="0052398F">
            <w:pPr>
              <w:rPr>
                <w:rFonts w:asciiTheme="minorHAnsi" w:hAnsiTheme="minorHAnsi"/>
                <w:sz w:val="20"/>
                <w:szCs w:val="20"/>
              </w:rPr>
            </w:pPr>
            <w:r w:rsidRPr="005D2CBE">
              <w:rPr>
                <w:rFonts w:asciiTheme="minorHAnsi" w:hAnsiTheme="minorHAnsi"/>
                <w:sz w:val="20"/>
                <w:szCs w:val="20"/>
              </w:rPr>
              <w:t>100%</w:t>
            </w:r>
          </w:p>
        </w:tc>
        <w:tc>
          <w:tcPr>
            <w:tcW w:w="851" w:type="dxa"/>
          </w:tcPr>
          <w:p w:rsidR="00DC7CA4" w:rsidRPr="005D2CBE" w:rsidRDefault="00B1133D"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DC7CA4"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DC7CA4" w:rsidRPr="005D2CBE" w:rsidRDefault="00DC7CA4" w:rsidP="0052398F">
            <w:pPr>
              <w:rPr>
                <w:rFonts w:asciiTheme="minorHAnsi" w:hAnsiTheme="minorHAnsi"/>
                <w:sz w:val="20"/>
                <w:szCs w:val="20"/>
              </w:rPr>
            </w:pPr>
          </w:p>
        </w:tc>
      </w:tr>
      <w:tr w:rsidR="00F05D40" w:rsidRPr="005D2CBE" w:rsidTr="000F557D">
        <w:tc>
          <w:tcPr>
            <w:tcW w:w="1826" w:type="dxa"/>
            <w:vMerge/>
          </w:tcPr>
          <w:p w:rsidR="00F05D40" w:rsidRPr="005D2CBE" w:rsidRDefault="00F05D40" w:rsidP="0052398F">
            <w:pPr>
              <w:rPr>
                <w:rFonts w:asciiTheme="minorHAnsi" w:hAnsiTheme="minorHAnsi"/>
                <w:sz w:val="20"/>
                <w:szCs w:val="20"/>
              </w:rPr>
            </w:pPr>
          </w:p>
        </w:tc>
        <w:tc>
          <w:tcPr>
            <w:tcW w:w="1904" w:type="dxa"/>
            <w:vMerge/>
          </w:tcPr>
          <w:p w:rsidR="00F05D40" w:rsidRPr="005D2CBE" w:rsidRDefault="00F05D40" w:rsidP="0052398F">
            <w:pPr>
              <w:rPr>
                <w:rFonts w:asciiTheme="minorHAnsi" w:hAnsiTheme="minorHAnsi"/>
                <w:sz w:val="20"/>
                <w:szCs w:val="20"/>
              </w:rPr>
            </w:pPr>
          </w:p>
        </w:tc>
        <w:tc>
          <w:tcPr>
            <w:tcW w:w="1623"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 xml:space="preserve">% de structures pratiquant effectivement le suivi </w:t>
            </w:r>
          </w:p>
        </w:tc>
        <w:tc>
          <w:tcPr>
            <w:tcW w:w="992"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20%</w:t>
            </w:r>
          </w:p>
        </w:tc>
        <w:tc>
          <w:tcPr>
            <w:tcW w:w="851"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100%</w:t>
            </w:r>
          </w:p>
        </w:tc>
        <w:tc>
          <w:tcPr>
            <w:tcW w:w="1134" w:type="dxa"/>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F05D40" w:rsidRPr="005D2CBE" w:rsidRDefault="00F05D40" w:rsidP="0052398F">
            <w:pPr>
              <w:rPr>
                <w:rFonts w:asciiTheme="minorHAnsi" w:hAnsiTheme="minorHAnsi"/>
                <w:sz w:val="20"/>
                <w:szCs w:val="20"/>
              </w:rPr>
            </w:pPr>
          </w:p>
        </w:tc>
      </w:tr>
      <w:tr w:rsidR="00F05D40" w:rsidRPr="005D2CBE" w:rsidTr="00B54B6F">
        <w:tc>
          <w:tcPr>
            <w:tcW w:w="1826" w:type="dxa"/>
            <w:vMerge/>
            <w:tcBorders>
              <w:bottom w:val="single" w:sz="4" w:space="0" w:color="auto"/>
            </w:tcBorders>
          </w:tcPr>
          <w:p w:rsidR="00F05D40" w:rsidRPr="005D2CBE" w:rsidRDefault="00F05D40" w:rsidP="0052398F">
            <w:pPr>
              <w:rPr>
                <w:rFonts w:asciiTheme="minorHAnsi" w:hAnsiTheme="minorHAnsi"/>
                <w:sz w:val="20"/>
                <w:szCs w:val="20"/>
              </w:rPr>
            </w:pPr>
          </w:p>
        </w:tc>
        <w:tc>
          <w:tcPr>
            <w:tcW w:w="1904" w:type="dxa"/>
            <w:vMerge/>
            <w:tcBorders>
              <w:bottom w:val="single" w:sz="4" w:space="0" w:color="auto"/>
            </w:tcBorders>
          </w:tcPr>
          <w:p w:rsidR="00F05D40" w:rsidRPr="005D2CBE" w:rsidRDefault="00F05D40" w:rsidP="0052398F">
            <w:pPr>
              <w:rPr>
                <w:rFonts w:asciiTheme="minorHAnsi" w:hAnsiTheme="minorHAnsi"/>
                <w:sz w:val="20"/>
                <w:szCs w:val="20"/>
              </w:rPr>
            </w:pPr>
          </w:p>
        </w:tc>
        <w:tc>
          <w:tcPr>
            <w:tcW w:w="1623" w:type="dxa"/>
            <w:tcBorders>
              <w:bottom w:val="single" w:sz="4" w:space="0" w:color="auto"/>
            </w:tcBorders>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 de structures pratiquant effectivement l’évaluation</w:t>
            </w:r>
          </w:p>
        </w:tc>
        <w:tc>
          <w:tcPr>
            <w:tcW w:w="992" w:type="dxa"/>
            <w:tcBorders>
              <w:bottom w:val="single" w:sz="4" w:space="0" w:color="auto"/>
            </w:tcBorders>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0</w:t>
            </w:r>
          </w:p>
        </w:tc>
        <w:tc>
          <w:tcPr>
            <w:tcW w:w="851" w:type="dxa"/>
            <w:tcBorders>
              <w:bottom w:val="single" w:sz="4" w:space="0" w:color="auto"/>
            </w:tcBorders>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100%</w:t>
            </w:r>
          </w:p>
        </w:tc>
        <w:tc>
          <w:tcPr>
            <w:tcW w:w="1134" w:type="dxa"/>
            <w:tcBorders>
              <w:bottom w:val="single" w:sz="4" w:space="0" w:color="auto"/>
            </w:tcBorders>
          </w:tcPr>
          <w:p w:rsidR="00F05D40" w:rsidRPr="005D2CBE" w:rsidRDefault="00F05D40" w:rsidP="0052398F">
            <w:pPr>
              <w:rPr>
                <w:rFonts w:asciiTheme="minorHAnsi" w:hAnsiTheme="minorHAnsi"/>
                <w:sz w:val="20"/>
                <w:szCs w:val="20"/>
              </w:rPr>
            </w:pPr>
            <w:r w:rsidRPr="005D2CBE">
              <w:rPr>
                <w:rFonts w:asciiTheme="minorHAnsi" w:hAnsiTheme="minorHAnsi"/>
                <w:sz w:val="20"/>
                <w:szCs w:val="20"/>
              </w:rPr>
              <w:t>Rapport de suivi annuel</w:t>
            </w:r>
          </w:p>
        </w:tc>
        <w:tc>
          <w:tcPr>
            <w:tcW w:w="1134" w:type="dxa"/>
            <w:tcBorders>
              <w:bottom w:val="single" w:sz="4" w:space="0" w:color="auto"/>
            </w:tcBorders>
          </w:tcPr>
          <w:p w:rsidR="00F05D40" w:rsidRPr="005D2CBE" w:rsidRDefault="00F05D40" w:rsidP="0052398F">
            <w:pPr>
              <w:rPr>
                <w:rFonts w:asciiTheme="minorHAnsi" w:hAnsiTheme="minorHAnsi"/>
                <w:sz w:val="20"/>
                <w:szCs w:val="20"/>
              </w:rPr>
            </w:pPr>
          </w:p>
        </w:tc>
      </w:tr>
      <w:tr w:rsidR="00DB36A8" w:rsidRPr="005D2CBE" w:rsidTr="00D66DF0">
        <w:trPr>
          <w:trHeight w:val="313"/>
        </w:trPr>
        <w:tc>
          <w:tcPr>
            <w:tcW w:w="9464" w:type="dxa"/>
            <w:gridSpan w:val="7"/>
            <w:tcBorders>
              <w:top w:val="single" w:sz="4" w:space="0" w:color="auto"/>
              <w:left w:val="single" w:sz="4" w:space="0" w:color="auto"/>
              <w:bottom w:val="nil"/>
              <w:right w:val="single" w:sz="4" w:space="0" w:color="auto"/>
            </w:tcBorders>
          </w:tcPr>
          <w:p w:rsidR="00964A60" w:rsidRPr="005D2CBE" w:rsidRDefault="001B2983" w:rsidP="00964A60">
            <w:pPr>
              <w:spacing w:after="0" w:line="240" w:lineRule="auto"/>
              <w:rPr>
                <w:rFonts w:asciiTheme="minorHAnsi" w:hAnsiTheme="minorHAnsi"/>
                <w:sz w:val="20"/>
                <w:szCs w:val="20"/>
              </w:rPr>
            </w:pPr>
            <w:r w:rsidRPr="005D2CBE">
              <w:rPr>
                <w:rFonts w:asciiTheme="minorHAnsi" w:hAnsiTheme="minorHAnsi"/>
                <w:b/>
                <w:sz w:val="20"/>
                <w:szCs w:val="20"/>
              </w:rPr>
              <w:t>Liste des p</w:t>
            </w:r>
            <w:r w:rsidR="000A13CD" w:rsidRPr="005D2CBE">
              <w:rPr>
                <w:rFonts w:asciiTheme="minorHAnsi" w:hAnsiTheme="minorHAnsi"/>
                <w:b/>
                <w:sz w:val="20"/>
                <w:szCs w:val="20"/>
              </w:rPr>
              <w:t>rogrammes :</w:t>
            </w:r>
          </w:p>
        </w:tc>
      </w:tr>
      <w:tr w:rsidR="00DB36A8" w:rsidRPr="005D2CBE" w:rsidTr="00D66DF0">
        <w:trPr>
          <w:trHeight w:val="387"/>
        </w:trPr>
        <w:tc>
          <w:tcPr>
            <w:tcW w:w="9464" w:type="dxa"/>
            <w:gridSpan w:val="7"/>
            <w:tcBorders>
              <w:top w:val="nil"/>
              <w:left w:val="single" w:sz="4" w:space="0" w:color="auto"/>
              <w:bottom w:val="nil"/>
              <w:right w:val="single" w:sz="4" w:space="0" w:color="auto"/>
            </w:tcBorders>
          </w:tcPr>
          <w:p w:rsidR="00964A60" w:rsidRPr="005D2CBE" w:rsidRDefault="00DB36A8" w:rsidP="00964A60">
            <w:pPr>
              <w:spacing w:after="0" w:line="240" w:lineRule="auto"/>
              <w:rPr>
                <w:rFonts w:asciiTheme="minorHAnsi" w:hAnsiTheme="minorHAnsi"/>
                <w:sz w:val="20"/>
                <w:szCs w:val="20"/>
              </w:rPr>
            </w:pPr>
            <w:r w:rsidRPr="005D2CBE">
              <w:rPr>
                <w:rFonts w:asciiTheme="minorHAnsi" w:hAnsiTheme="minorHAnsi"/>
                <w:b/>
                <w:sz w:val="20"/>
                <w:szCs w:val="20"/>
              </w:rPr>
              <w:t>Programme 1:</w:t>
            </w:r>
            <w:r w:rsidRPr="005D2CBE">
              <w:rPr>
                <w:rFonts w:asciiTheme="minorHAnsi" w:hAnsiTheme="minorHAnsi"/>
                <w:sz w:val="20"/>
                <w:szCs w:val="20"/>
              </w:rPr>
              <w:t xml:space="preserve"> Programme de renforcement de la coordination nationale et de l’harmonisation des systèmes de suivi-évaluation</w:t>
            </w:r>
          </w:p>
        </w:tc>
      </w:tr>
      <w:tr w:rsidR="00DB36A8" w:rsidRPr="005D2CBE" w:rsidTr="00B7752D">
        <w:tc>
          <w:tcPr>
            <w:tcW w:w="9464" w:type="dxa"/>
            <w:gridSpan w:val="7"/>
            <w:tcBorders>
              <w:top w:val="nil"/>
              <w:left w:val="single" w:sz="4" w:space="0" w:color="auto"/>
              <w:bottom w:val="single" w:sz="4" w:space="0" w:color="auto"/>
              <w:right w:val="single" w:sz="4" w:space="0" w:color="auto"/>
            </w:tcBorders>
          </w:tcPr>
          <w:p w:rsidR="00964A60" w:rsidRPr="005D2CBE" w:rsidRDefault="00DB36A8" w:rsidP="00964A60">
            <w:pPr>
              <w:spacing w:after="0" w:line="240" w:lineRule="auto"/>
              <w:rPr>
                <w:rFonts w:asciiTheme="minorHAnsi" w:hAnsiTheme="minorHAnsi"/>
                <w:sz w:val="20"/>
                <w:szCs w:val="20"/>
              </w:rPr>
            </w:pPr>
            <w:r w:rsidRPr="005D2CBE">
              <w:rPr>
                <w:rFonts w:asciiTheme="minorHAnsi" w:hAnsiTheme="minorHAnsi"/>
                <w:b/>
                <w:sz w:val="20"/>
                <w:szCs w:val="20"/>
              </w:rPr>
              <w:t>Programme 2:</w:t>
            </w:r>
            <w:r w:rsidRPr="005D2CBE">
              <w:rPr>
                <w:rFonts w:asciiTheme="minorHAnsi" w:hAnsiTheme="minorHAnsi"/>
                <w:sz w:val="20"/>
                <w:szCs w:val="20"/>
              </w:rPr>
              <w:t xml:space="preserve"> Programme de promotion de la pratique de suivi-évaluation</w:t>
            </w:r>
          </w:p>
        </w:tc>
      </w:tr>
    </w:tbl>
    <w:p w:rsidR="00964A60" w:rsidRPr="005D2CBE" w:rsidRDefault="00964A60" w:rsidP="00964A60">
      <w:pPr>
        <w:rPr>
          <w:rFonts w:eastAsia="Calibri" w:cs="Calibri"/>
          <w:sz w:val="24"/>
          <w:szCs w:val="28"/>
        </w:rPr>
      </w:pPr>
      <w:r w:rsidRPr="005D2CBE">
        <w:rPr>
          <w:rFonts w:eastAsia="Calibri" w:cs="Calibri"/>
          <w:sz w:val="24"/>
          <w:szCs w:val="28"/>
        </w:rPr>
        <w:t>*Taux d’exécution du budget d’investissement</w:t>
      </w:r>
    </w:p>
    <w:p w:rsidR="004D0CB0" w:rsidRPr="005D2CBE" w:rsidRDefault="004D0CB0">
      <w:pPr>
        <w:spacing w:after="0" w:line="240" w:lineRule="auto"/>
        <w:rPr>
          <w:rFonts w:eastAsia="Calibri" w:cs="Calibri"/>
          <w:sz w:val="28"/>
          <w:szCs w:val="28"/>
        </w:rPr>
      </w:pPr>
    </w:p>
    <w:p w:rsidR="00964A60" w:rsidRPr="005D2CBE" w:rsidRDefault="004D0CB0" w:rsidP="00964A60">
      <w:pPr>
        <w:spacing w:after="0" w:line="240" w:lineRule="auto"/>
        <w:jc w:val="center"/>
        <w:rPr>
          <w:rFonts w:cs="Arial"/>
          <w:b/>
          <w:i/>
          <w:sz w:val="24"/>
          <w:szCs w:val="32"/>
          <w:highlight w:val="lightGray"/>
        </w:rPr>
      </w:pPr>
      <w:r w:rsidRPr="005D2CBE">
        <w:rPr>
          <w:rFonts w:eastAsia="Calibri" w:cs="Calibri"/>
          <w:sz w:val="28"/>
          <w:szCs w:val="28"/>
        </w:rPr>
        <w:br w:type="page"/>
      </w:r>
      <w:r w:rsidR="00964A60" w:rsidRPr="001100C1">
        <w:rPr>
          <w:rStyle w:val="Titredulivre"/>
          <w:rFonts w:cs="Calibri"/>
          <w:bCs w:val="0"/>
          <w:i/>
          <w:sz w:val="24"/>
          <w:szCs w:val="32"/>
        </w:rPr>
        <w:t>CADRE STRATEGIQUE DE LA PISE</w:t>
      </w:r>
      <w:r w:rsidR="00964A60" w:rsidRPr="001100C1">
        <w:rPr>
          <w:rStyle w:val="Titredulivre"/>
          <w:rFonts w:cs="Calibri"/>
          <w:i/>
          <w:sz w:val="24"/>
          <w:szCs w:val="32"/>
        </w:rPr>
        <w:t xml:space="preserve"> : </w:t>
      </w:r>
      <w:r w:rsidR="00964A60" w:rsidRPr="001100C1">
        <w:rPr>
          <w:rFonts w:cs="Arial"/>
          <w:b/>
          <w:i/>
          <w:sz w:val="24"/>
          <w:szCs w:val="32"/>
          <w:highlight w:val="lightGray"/>
        </w:rPr>
        <w:t xml:space="preserve">Principaux </w:t>
      </w:r>
      <w:r w:rsidR="00964A60" w:rsidRPr="005D2CBE">
        <w:rPr>
          <w:rFonts w:cs="Arial"/>
          <w:b/>
          <w:i/>
          <w:sz w:val="24"/>
          <w:szCs w:val="32"/>
          <w:highlight w:val="lightGray"/>
        </w:rPr>
        <w:t>points</w:t>
      </w:r>
    </w:p>
    <w:p w:rsidR="004D0CB0" w:rsidRPr="005D2CBE" w:rsidRDefault="004D0CB0" w:rsidP="004D0CB0">
      <w:pPr>
        <w:spacing w:after="0" w:line="240" w:lineRule="auto"/>
        <w:rPr>
          <w:rFonts w:cs="Arial"/>
          <w:b/>
          <w:i/>
          <w:sz w:val="24"/>
          <w:szCs w:val="32"/>
          <w:highlight w:val="lightGray"/>
        </w:rPr>
      </w:pPr>
    </w:p>
    <w:p w:rsidR="004D0CB0" w:rsidRPr="005D2CBE" w:rsidRDefault="00964A60" w:rsidP="004D0CB0">
      <w:pPr>
        <w:pStyle w:val="Paragraphedeliste"/>
        <w:numPr>
          <w:ilvl w:val="0"/>
          <w:numId w:val="136"/>
        </w:numPr>
        <w:jc w:val="both"/>
        <w:rPr>
          <w:rFonts w:asciiTheme="minorHAnsi" w:hAnsiTheme="minorHAnsi" w:cs="Arial"/>
          <w:b/>
          <w:i/>
          <w:sz w:val="22"/>
          <w:szCs w:val="22"/>
          <w:highlight w:val="lightGray"/>
        </w:rPr>
      </w:pPr>
      <w:r w:rsidRPr="005D2CBE">
        <w:rPr>
          <w:rFonts w:asciiTheme="minorHAnsi" w:hAnsiTheme="minorHAnsi" w:cs="Arial"/>
          <w:i/>
          <w:sz w:val="22"/>
          <w:szCs w:val="22"/>
          <w:highlight w:val="lightGray"/>
        </w:rPr>
        <w:t>La vision du domaine de la PISE est qu’à l’horizon 2026, le</w:t>
      </w:r>
      <w:r w:rsidRPr="005D2CBE">
        <w:rPr>
          <w:rFonts w:asciiTheme="minorHAnsi" w:hAnsiTheme="minorHAnsi"/>
          <w:i/>
          <w:sz w:val="22"/>
          <w:szCs w:val="22"/>
          <w:highlight w:val="lightGray"/>
        </w:rPr>
        <w:t xml:space="preserve"> système de suivi-évaluation s</w:t>
      </w:r>
      <w:r w:rsidR="009001F1">
        <w:rPr>
          <w:rFonts w:asciiTheme="minorHAnsi" w:hAnsiTheme="minorHAnsi"/>
          <w:i/>
          <w:sz w:val="22"/>
          <w:szCs w:val="22"/>
          <w:highlight w:val="lightGray"/>
        </w:rPr>
        <w:t>oi</w:t>
      </w:r>
      <w:r w:rsidRPr="005D2CBE">
        <w:rPr>
          <w:rFonts w:asciiTheme="minorHAnsi" w:hAnsiTheme="minorHAnsi"/>
          <w:i/>
          <w:sz w:val="22"/>
          <w:szCs w:val="22"/>
          <w:highlight w:val="lightGray"/>
        </w:rPr>
        <w:t>t opérationnel et renforce l’efficacité et l’efficience des interventions et actions de développement menées dans tous les secteurs, par les structures publiques et privées, les organisations de la société civile et les collectivités locales.</w:t>
      </w:r>
    </w:p>
    <w:p w:rsidR="004D0CB0" w:rsidRPr="005D2CBE" w:rsidRDefault="004D0CB0" w:rsidP="004D0CB0">
      <w:pPr>
        <w:pStyle w:val="Paragraphedeliste"/>
        <w:jc w:val="both"/>
        <w:rPr>
          <w:rFonts w:asciiTheme="minorHAnsi" w:hAnsiTheme="minorHAnsi" w:cs="Arial"/>
          <w:b/>
          <w:i/>
          <w:sz w:val="22"/>
          <w:szCs w:val="22"/>
          <w:highlight w:val="lightGray"/>
        </w:rPr>
      </w:pPr>
    </w:p>
    <w:p w:rsidR="004D0CB0" w:rsidRPr="005D2CBE" w:rsidRDefault="00964A60" w:rsidP="004D0CB0">
      <w:pPr>
        <w:pStyle w:val="Paragraphedeliste"/>
        <w:numPr>
          <w:ilvl w:val="0"/>
          <w:numId w:val="136"/>
        </w:numPr>
        <w:jc w:val="both"/>
        <w:rPr>
          <w:rFonts w:asciiTheme="minorHAnsi" w:hAnsiTheme="minorHAnsi" w:cs="Arial"/>
          <w:b/>
          <w:i/>
          <w:sz w:val="22"/>
          <w:szCs w:val="22"/>
          <w:highlight w:val="lightGray"/>
        </w:rPr>
      </w:pPr>
      <w:r w:rsidRPr="005D2CBE">
        <w:rPr>
          <w:rFonts w:asciiTheme="minorHAnsi" w:hAnsiTheme="minorHAnsi" w:cs="Calibri"/>
          <w:bCs/>
          <w:i/>
          <w:sz w:val="22"/>
          <w:szCs w:val="22"/>
          <w:highlight w:val="lightGray"/>
        </w:rPr>
        <w:t>La PSISE comporte quatre (04) principales orientations stratégiques, à savoir :</w:t>
      </w:r>
    </w:p>
    <w:p w:rsidR="00964A60" w:rsidRPr="005D2CBE" w:rsidRDefault="00964A60" w:rsidP="00964A60">
      <w:pPr>
        <w:pStyle w:val="Paragraphedeliste"/>
        <w:rPr>
          <w:rFonts w:asciiTheme="minorHAnsi" w:hAnsiTheme="minorHAnsi" w:cs="Arial"/>
          <w:b/>
          <w:i/>
          <w:sz w:val="22"/>
          <w:szCs w:val="22"/>
          <w:highlight w:val="lightGray"/>
        </w:rPr>
      </w:pPr>
    </w:p>
    <w:p w:rsidR="004D0CB0" w:rsidRPr="005D2CBE" w:rsidRDefault="00151146" w:rsidP="004D0CB0">
      <w:pPr>
        <w:pStyle w:val="Default"/>
        <w:numPr>
          <w:ilvl w:val="0"/>
          <w:numId w:val="137"/>
        </w:numPr>
        <w:jc w:val="both"/>
        <w:rPr>
          <w:rFonts w:asciiTheme="minorHAnsi" w:hAnsiTheme="minorHAnsi" w:cs="Calibri"/>
          <w:i/>
          <w:color w:val="auto"/>
          <w:sz w:val="22"/>
          <w:szCs w:val="22"/>
          <w:highlight w:val="lightGray"/>
        </w:rPr>
      </w:pPr>
      <w:r>
        <w:rPr>
          <w:rFonts w:asciiTheme="minorHAnsi" w:hAnsiTheme="minorHAnsi" w:cs="Calibri"/>
          <w:i/>
          <w:color w:val="auto"/>
          <w:sz w:val="22"/>
          <w:szCs w:val="22"/>
          <w:highlight w:val="lightGray"/>
          <w:lang w:val="fr-CA"/>
        </w:rPr>
        <w:t>L</w:t>
      </w:r>
      <w:r w:rsidR="00F357BA">
        <w:rPr>
          <w:rFonts w:asciiTheme="minorHAnsi" w:hAnsiTheme="minorHAnsi" w:cs="Calibri"/>
          <w:i/>
          <w:color w:val="auto"/>
          <w:sz w:val="22"/>
          <w:szCs w:val="22"/>
          <w:highlight w:val="lightGray"/>
          <w:lang w:val="fr-CA"/>
        </w:rPr>
        <w:t>’</w:t>
      </w:r>
      <w:r>
        <w:rPr>
          <w:rFonts w:asciiTheme="minorHAnsi" w:hAnsiTheme="minorHAnsi" w:cs="Calibri"/>
          <w:i/>
          <w:color w:val="auto"/>
          <w:sz w:val="22"/>
          <w:szCs w:val="22"/>
          <w:highlight w:val="lightGray"/>
          <w:lang w:val="fr-CA"/>
        </w:rPr>
        <w:t>i</w:t>
      </w:r>
      <w:r w:rsidR="00F357BA" w:rsidRPr="005D2CBE">
        <w:rPr>
          <w:rFonts w:asciiTheme="minorHAnsi" w:hAnsiTheme="minorHAnsi" w:cs="Calibri"/>
          <w:i/>
          <w:color w:val="auto"/>
          <w:sz w:val="22"/>
          <w:szCs w:val="22"/>
          <w:highlight w:val="lightGray"/>
        </w:rPr>
        <w:t>nstitutionnalisation</w:t>
      </w:r>
      <w:r w:rsidR="00964A60" w:rsidRPr="005D2CBE">
        <w:rPr>
          <w:rFonts w:asciiTheme="minorHAnsi" w:hAnsiTheme="minorHAnsi" w:cs="Calibri"/>
          <w:bCs/>
          <w:i/>
          <w:color w:val="auto"/>
          <w:sz w:val="22"/>
          <w:szCs w:val="22"/>
          <w:highlight w:val="lightGray"/>
        </w:rPr>
        <w:t xml:space="preserve"> de la planification, de la programmation, de la budgétisation, de la statistique et du suivi-évaluation à tous les niveaux</w:t>
      </w:r>
      <w:r w:rsidR="00964A60" w:rsidRPr="005D2CBE">
        <w:rPr>
          <w:rFonts w:asciiTheme="minorHAnsi" w:hAnsiTheme="minorHAnsi" w:cs="Calibri"/>
          <w:i/>
          <w:color w:val="auto"/>
          <w:sz w:val="22"/>
          <w:szCs w:val="22"/>
          <w:highlight w:val="lightGray"/>
        </w:rPr>
        <w:t xml:space="preserve"> pour une meilleure intégration de ces fonctions ;</w:t>
      </w:r>
    </w:p>
    <w:p w:rsidR="004D0CB0" w:rsidRPr="005D2CBE" w:rsidRDefault="00151146" w:rsidP="004D0CB0">
      <w:pPr>
        <w:pStyle w:val="Default"/>
        <w:numPr>
          <w:ilvl w:val="0"/>
          <w:numId w:val="137"/>
        </w:numPr>
        <w:jc w:val="both"/>
        <w:rPr>
          <w:rFonts w:asciiTheme="minorHAnsi" w:hAnsiTheme="minorHAnsi" w:cs="Calibri"/>
          <w:i/>
          <w:color w:val="auto"/>
          <w:sz w:val="22"/>
          <w:szCs w:val="22"/>
          <w:highlight w:val="lightGray"/>
        </w:rPr>
      </w:pPr>
      <w:r>
        <w:rPr>
          <w:rFonts w:asciiTheme="minorHAnsi" w:hAnsiTheme="minorHAnsi" w:cs="Calibri"/>
          <w:i/>
          <w:color w:val="auto"/>
          <w:sz w:val="22"/>
          <w:szCs w:val="22"/>
          <w:highlight w:val="lightGray"/>
        </w:rPr>
        <w:t>La g</w:t>
      </w:r>
      <w:r w:rsidR="00964A60" w:rsidRPr="005D2CBE">
        <w:rPr>
          <w:rFonts w:asciiTheme="minorHAnsi" w:hAnsiTheme="minorHAnsi" w:cs="Calibri"/>
          <w:i/>
          <w:color w:val="auto"/>
          <w:sz w:val="22"/>
          <w:szCs w:val="22"/>
          <w:highlight w:val="lightGray"/>
        </w:rPr>
        <w:t>estion de l’information par la valorisation des connaissances, le développement de la statistique et la mise en œuvre d’une stratégie appropriée de communication ;</w:t>
      </w:r>
    </w:p>
    <w:p w:rsidR="004D0CB0" w:rsidRPr="005D2CBE" w:rsidRDefault="00151146" w:rsidP="004D0CB0">
      <w:pPr>
        <w:pStyle w:val="Default"/>
        <w:numPr>
          <w:ilvl w:val="0"/>
          <w:numId w:val="137"/>
        </w:numPr>
        <w:jc w:val="both"/>
        <w:rPr>
          <w:rFonts w:asciiTheme="minorHAnsi" w:hAnsiTheme="minorHAnsi" w:cs="Calibri"/>
          <w:i/>
          <w:color w:val="auto"/>
          <w:sz w:val="22"/>
          <w:szCs w:val="22"/>
          <w:highlight w:val="lightGray"/>
        </w:rPr>
      </w:pPr>
      <w:r>
        <w:rPr>
          <w:rFonts w:asciiTheme="minorHAnsi" w:hAnsiTheme="minorHAnsi" w:cs="Calibri"/>
          <w:i/>
          <w:color w:val="auto"/>
          <w:sz w:val="22"/>
          <w:szCs w:val="22"/>
          <w:highlight w:val="lightGray"/>
        </w:rPr>
        <w:t>La p</w:t>
      </w:r>
      <w:r w:rsidR="00964A60" w:rsidRPr="005D2CBE">
        <w:rPr>
          <w:rFonts w:asciiTheme="minorHAnsi" w:hAnsiTheme="minorHAnsi" w:cs="Calibri"/>
          <w:i/>
          <w:color w:val="auto"/>
          <w:sz w:val="22"/>
          <w:szCs w:val="22"/>
          <w:highlight w:val="lightGray"/>
        </w:rPr>
        <w:t>romotion</w:t>
      </w:r>
      <w:r w:rsidR="00964A60" w:rsidRPr="005D2CBE">
        <w:rPr>
          <w:rFonts w:asciiTheme="minorHAnsi" w:hAnsiTheme="minorHAnsi" w:cs="Calibri"/>
          <w:bCs/>
          <w:i/>
          <w:color w:val="auto"/>
          <w:sz w:val="22"/>
          <w:szCs w:val="22"/>
          <w:highlight w:val="lightGray"/>
        </w:rPr>
        <w:t xml:space="preserve"> de la pratique du suivi-évaluation à travers une </w:t>
      </w:r>
      <w:r w:rsidR="00964A60" w:rsidRPr="005D2CBE">
        <w:rPr>
          <w:rFonts w:asciiTheme="minorHAnsi" w:hAnsiTheme="minorHAnsi" w:cs="Calibri"/>
          <w:i/>
          <w:color w:val="auto"/>
          <w:sz w:val="22"/>
          <w:szCs w:val="22"/>
          <w:highlight w:val="lightGray"/>
        </w:rPr>
        <w:t>systématisation de la planification, de la programmation, de la budgétisation, de la statistique et du suivi-évaluation dans les pratiques de gestion de l’administration publique et privée ;</w:t>
      </w:r>
    </w:p>
    <w:p w:rsidR="004D0CB0" w:rsidRPr="005D2CBE" w:rsidRDefault="00964A60" w:rsidP="004D0CB0">
      <w:pPr>
        <w:pStyle w:val="Default"/>
        <w:numPr>
          <w:ilvl w:val="0"/>
          <w:numId w:val="137"/>
        </w:numPr>
        <w:jc w:val="both"/>
        <w:rPr>
          <w:rFonts w:asciiTheme="minorHAnsi" w:hAnsiTheme="minorHAnsi" w:cs="Calibri"/>
          <w:i/>
          <w:color w:val="auto"/>
          <w:sz w:val="22"/>
          <w:szCs w:val="22"/>
          <w:highlight w:val="lightGray"/>
        </w:rPr>
      </w:pPr>
      <w:r w:rsidRPr="005D2CBE">
        <w:rPr>
          <w:rFonts w:asciiTheme="minorHAnsi" w:hAnsiTheme="minorHAnsi" w:cs="Calibri"/>
          <w:i/>
          <w:color w:val="auto"/>
          <w:sz w:val="22"/>
          <w:szCs w:val="22"/>
          <w:highlight w:val="lightGray"/>
        </w:rPr>
        <w:t>Le </w:t>
      </w:r>
      <w:r w:rsidR="00151146">
        <w:rPr>
          <w:rFonts w:asciiTheme="minorHAnsi" w:hAnsiTheme="minorHAnsi" w:cs="Calibri"/>
          <w:i/>
          <w:color w:val="auto"/>
          <w:sz w:val="22"/>
          <w:szCs w:val="22"/>
          <w:highlight w:val="lightGray"/>
        </w:rPr>
        <w:t>d</w:t>
      </w:r>
      <w:r w:rsidRPr="005D2CBE">
        <w:rPr>
          <w:rFonts w:asciiTheme="minorHAnsi" w:hAnsiTheme="minorHAnsi" w:cs="Calibri"/>
          <w:bCs/>
          <w:i/>
          <w:color w:val="auto"/>
          <w:sz w:val="22"/>
          <w:szCs w:val="22"/>
          <w:highlight w:val="lightGray"/>
        </w:rPr>
        <w:t>éveloppement des capacités au niveau national</w:t>
      </w:r>
      <w:r w:rsidRPr="005D2CBE">
        <w:rPr>
          <w:rFonts w:asciiTheme="minorHAnsi" w:hAnsiTheme="minorHAnsi" w:cs="Calibri"/>
          <w:i/>
          <w:color w:val="auto"/>
          <w:sz w:val="22"/>
          <w:szCs w:val="22"/>
          <w:highlight w:val="lightGray"/>
        </w:rPr>
        <w:t xml:space="preserve"> par  des formations, la professionnalisation, le financement et la mise à disposition de ressources en planification, programmation, budgétisation, statistique et en suivi-évaluation.</w:t>
      </w:r>
    </w:p>
    <w:p w:rsidR="004D0CB0" w:rsidRPr="005D2CBE" w:rsidRDefault="004D0CB0" w:rsidP="004D0CB0">
      <w:pPr>
        <w:pStyle w:val="Default"/>
        <w:jc w:val="both"/>
        <w:rPr>
          <w:rFonts w:asciiTheme="minorHAnsi" w:hAnsiTheme="minorHAnsi" w:cs="Calibri"/>
          <w:i/>
          <w:color w:val="auto"/>
          <w:sz w:val="22"/>
          <w:szCs w:val="22"/>
          <w:highlight w:val="lightGray"/>
        </w:rPr>
      </w:pPr>
    </w:p>
    <w:p w:rsidR="004D0CB0" w:rsidRPr="005D2CBE" w:rsidRDefault="004D0CB0" w:rsidP="004D0CB0">
      <w:pPr>
        <w:pStyle w:val="Paragraphedeliste"/>
        <w:numPr>
          <w:ilvl w:val="0"/>
          <w:numId w:val="136"/>
        </w:numPr>
        <w:jc w:val="both"/>
        <w:rPr>
          <w:rFonts w:asciiTheme="minorHAnsi" w:hAnsiTheme="minorHAnsi" w:cs="Arial"/>
          <w:b/>
          <w:i/>
          <w:sz w:val="22"/>
          <w:szCs w:val="22"/>
          <w:highlight w:val="lightGray"/>
        </w:rPr>
      </w:pPr>
      <w:r w:rsidRPr="005D2CBE">
        <w:rPr>
          <w:rFonts w:asciiTheme="minorHAnsi" w:hAnsiTheme="minorHAnsi" w:cs="Calibri"/>
          <w:bCs/>
          <w:i/>
          <w:sz w:val="22"/>
          <w:szCs w:val="22"/>
          <w:highlight w:val="lightGray"/>
        </w:rPr>
        <w:t>L’objectif global de la politique intégré</w:t>
      </w:r>
      <w:r w:rsidR="00AC4384">
        <w:rPr>
          <w:rFonts w:asciiTheme="minorHAnsi" w:hAnsiTheme="minorHAnsi" w:cs="Calibri"/>
          <w:bCs/>
          <w:i/>
          <w:sz w:val="22"/>
          <w:szCs w:val="22"/>
          <w:highlight w:val="lightGray"/>
        </w:rPr>
        <w:t>e</w:t>
      </w:r>
      <w:r w:rsidRPr="005D2CBE">
        <w:rPr>
          <w:rFonts w:asciiTheme="minorHAnsi" w:hAnsiTheme="minorHAnsi" w:cs="Calibri"/>
          <w:bCs/>
          <w:i/>
          <w:sz w:val="22"/>
          <w:szCs w:val="22"/>
          <w:highlight w:val="lightGray"/>
        </w:rPr>
        <w:t xml:space="preserve"> de suivi-évaluation (PISE) consiste à promouvoir le management de la performance, à développer la culture de redevabilité et de reddition des comptes et à promouvoir l’appropriation et le contrôle citoyens, à l’horizon 2026.</w:t>
      </w:r>
    </w:p>
    <w:p w:rsidR="00964A60" w:rsidRPr="005D2CBE" w:rsidRDefault="00941341" w:rsidP="00964A60">
      <w:pPr>
        <w:rPr>
          <w:rStyle w:val="Titredulivre"/>
          <w:rFonts w:ascii="Arial" w:hAnsi="Arial" w:cs="Arial"/>
          <w:bCs w:val="0"/>
          <w:sz w:val="28"/>
          <w:szCs w:val="28"/>
        </w:rPr>
      </w:pPr>
      <w:r w:rsidRPr="005D2CBE">
        <w:rPr>
          <w:rStyle w:val="Titredulivre"/>
          <w:b w:val="0"/>
          <w:sz w:val="28"/>
          <w:szCs w:val="28"/>
        </w:rPr>
        <w:br w:type="page"/>
      </w:r>
    </w:p>
    <w:p w:rsidR="00964A60" w:rsidRPr="005D2CBE" w:rsidRDefault="00941341" w:rsidP="00964A60">
      <w:pPr>
        <w:pStyle w:val="Titre1"/>
        <w:pBdr>
          <w:bottom w:val="single" w:sz="4" w:space="1" w:color="auto"/>
        </w:pBdr>
        <w:spacing w:before="0"/>
        <w:rPr>
          <w:rStyle w:val="Titredulivre"/>
          <w:rFonts w:ascii="Calibri" w:hAnsi="Calibri" w:cs="Calibri"/>
          <w:b/>
          <w:bCs/>
          <w:smallCaps w:val="0"/>
          <w:color w:val="auto"/>
          <w:spacing w:val="0"/>
          <w:sz w:val="32"/>
          <w:szCs w:val="32"/>
        </w:rPr>
      </w:pPr>
      <w:bookmarkStart w:id="121" w:name="_Toc459745284"/>
      <w:r w:rsidRPr="005D2CBE">
        <w:rPr>
          <w:rStyle w:val="Titredulivre"/>
          <w:rFonts w:ascii="Calibri" w:hAnsi="Calibri" w:cs="Calibri"/>
          <w:b/>
          <w:bCs/>
          <w:smallCaps w:val="0"/>
          <w:color w:val="auto"/>
          <w:spacing w:val="0"/>
          <w:sz w:val="32"/>
          <w:szCs w:val="32"/>
        </w:rPr>
        <w:t>V</w:t>
      </w:r>
      <w:r w:rsidR="00964A60" w:rsidRPr="005D2CBE">
        <w:rPr>
          <w:rStyle w:val="Titredulivre"/>
          <w:rFonts w:ascii="Calibri" w:hAnsi="Calibri" w:cs="Calibri"/>
          <w:b/>
          <w:bCs/>
          <w:smallCaps w:val="0"/>
          <w:color w:val="auto"/>
          <w:spacing w:val="0"/>
          <w:sz w:val="32"/>
          <w:szCs w:val="32"/>
        </w:rPr>
        <w:t xml:space="preserve">- </w:t>
      </w:r>
      <w:r w:rsidR="00111507" w:rsidRPr="005D2CBE">
        <w:rPr>
          <w:rStyle w:val="Titredulivre"/>
          <w:rFonts w:ascii="Calibri" w:hAnsi="Calibri" w:cs="Calibri"/>
          <w:b/>
          <w:bCs/>
          <w:smallCaps w:val="0"/>
          <w:color w:val="auto"/>
          <w:spacing w:val="0"/>
          <w:sz w:val="32"/>
          <w:szCs w:val="32"/>
        </w:rPr>
        <w:t xml:space="preserve">CADRE D’ACTION DE LA </w:t>
      </w:r>
      <w:r w:rsidR="00964A60" w:rsidRPr="005D2CBE">
        <w:rPr>
          <w:rStyle w:val="Titredulivre"/>
          <w:rFonts w:ascii="Calibri" w:hAnsi="Calibri" w:cs="Calibri"/>
          <w:b/>
          <w:bCs/>
          <w:smallCaps w:val="0"/>
          <w:color w:val="auto"/>
          <w:spacing w:val="0"/>
          <w:sz w:val="32"/>
          <w:szCs w:val="32"/>
        </w:rPr>
        <w:t>PISE</w:t>
      </w:r>
      <w:bookmarkEnd w:id="121"/>
    </w:p>
    <w:p w:rsidR="00293448" w:rsidRPr="005D2CBE" w:rsidRDefault="00293448" w:rsidP="00293448">
      <w:pPr>
        <w:pStyle w:val="Commentaire"/>
        <w:spacing w:after="0"/>
        <w:jc w:val="both"/>
        <w:rPr>
          <w:rFonts w:cs="Arial"/>
          <w:sz w:val="16"/>
          <w:szCs w:val="16"/>
        </w:rPr>
      </w:pPr>
    </w:p>
    <w:p w:rsidR="00964A60" w:rsidRPr="001100C1" w:rsidRDefault="00964A60" w:rsidP="00964A60">
      <w:pPr>
        <w:pStyle w:val="Titre2"/>
        <w:spacing w:before="0"/>
        <w:rPr>
          <w:rStyle w:val="Titredulivre"/>
          <w:rFonts w:asciiTheme="minorHAnsi" w:hAnsiTheme="minorHAnsi"/>
          <w:b/>
          <w:bCs/>
          <w:color w:val="auto"/>
          <w:sz w:val="28"/>
          <w:szCs w:val="28"/>
        </w:rPr>
      </w:pPr>
      <w:bookmarkStart w:id="122" w:name="_Toc459745285"/>
      <w:r w:rsidRPr="001100C1">
        <w:rPr>
          <w:rStyle w:val="Titredulivre"/>
          <w:rFonts w:asciiTheme="minorHAnsi" w:hAnsiTheme="minorHAnsi"/>
          <w:b/>
          <w:color w:val="auto"/>
          <w:sz w:val="28"/>
          <w:szCs w:val="28"/>
        </w:rPr>
        <w:t>5.1. Description des programmes représentatifs de la PISE</w:t>
      </w:r>
      <w:bookmarkEnd w:id="122"/>
    </w:p>
    <w:p w:rsidR="00964A60" w:rsidRPr="005D2CBE" w:rsidRDefault="00964A60" w:rsidP="00964A60">
      <w:pPr>
        <w:spacing w:after="0" w:line="240" w:lineRule="auto"/>
        <w:rPr>
          <w:b/>
          <w:bCs/>
        </w:rPr>
      </w:pPr>
    </w:p>
    <w:p w:rsidR="00964A60" w:rsidRPr="005D2CBE" w:rsidRDefault="00964A60" w:rsidP="00964A60">
      <w:pPr>
        <w:spacing w:after="0" w:line="240" w:lineRule="auto"/>
        <w:jc w:val="both"/>
        <w:rPr>
          <w:b/>
          <w:bCs/>
          <w:sz w:val="24"/>
          <w:szCs w:val="24"/>
        </w:rPr>
      </w:pPr>
      <w:r w:rsidRPr="005D2CBE">
        <w:rPr>
          <w:sz w:val="24"/>
          <w:szCs w:val="24"/>
        </w:rPr>
        <w:t xml:space="preserve">Selon le guide </w:t>
      </w:r>
      <w:r w:rsidR="00295996">
        <w:rPr>
          <w:sz w:val="24"/>
          <w:szCs w:val="24"/>
        </w:rPr>
        <w:t xml:space="preserve">méthodologique </w:t>
      </w:r>
      <w:r w:rsidRPr="005D2CBE">
        <w:rPr>
          <w:sz w:val="24"/>
          <w:szCs w:val="24"/>
        </w:rPr>
        <w:t>d’élaboration de politique publique (décembre 2014), un programme est à la fois un concept de planification et un concept budgétaire. En tant que concept de plan</w:t>
      </w:r>
      <w:r w:rsidR="00C9211C">
        <w:rPr>
          <w:sz w:val="24"/>
          <w:szCs w:val="24"/>
        </w:rPr>
        <w:t xml:space="preserve">ification, un programme est un </w:t>
      </w:r>
      <w:r w:rsidRPr="005D2CBE">
        <w:rPr>
          <w:sz w:val="24"/>
          <w:szCs w:val="24"/>
        </w:rPr>
        <w:t>ou plusieurs objectif(s) de politique publique auquel</w:t>
      </w:r>
      <w:r w:rsidR="00C9211C">
        <w:rPr>
          <w:sz w:val="24"/>
          <w:szCs w:val="24"/>
        </w:rPr>
        <w:t>/auxquels</w:t>
      </w:r>
      <w:r w:rsidRPr="005D2CBE">
        <w:rPr>
          <w:sz w:val="24"/>
          <w:szCs w:val="24"/>
        </w:rPr>
        <w:t xml:space="preserve"> sont associés les moyens nécessaires à sa</w:t>
      </w:r>
      <w:r w:rsidR="00C9211C">
        <w:rPr>
          <w:sz w:val="24"/>
          <w:szCs w:val="24"/>
        </w:rPr>
        <w:t>/</w:t>
      </w:r>
      <w:r w:rsidRPr="005D2CBE">
        <w:rPr>
          <w:sz w:val="24"/>
          <w:szCs w:val="24"/>
        </w:rPr>
        <w:t>leur réalisation. Le programme met en œuvre des actions qui permettent d’atteindre les résultats mesurés par des indicateurs. Un programme regroupe l’ensemble des activités ayant des finalités communes.</w:t>
      </w:r>
    </w:p>
    <w:p w:rsidR="00964A60" w:rsidRPr="005D2CBE" w:rsidRDefault="00964A60" w:rsidP="00964A60">
      <w:pPr>
        <w:spacing w:after="0" w:line="240" w:lineRule="auto"/>
        <w:jc w:val="both"/>
        <w:rPr>
          <w:b/>
          <w:bCs/>
          <w:sz w:val="24"/>
          <w:szCs w:val="24"/>
        </w:rPr>
      </w:pPr>
    </w:p>
    <w:p w:rsidR="00964A60" w:rsidRPr="005D2CBE" w:rsidRDefault="00964A60" w:rsidP="00964A60">
      <w:pPr>
        <w:spacing w:after="0" w:line="240" w:lineRule="auto"/>
        <w:jc w:val="both"/>
        <w:rPr>
          <w:b/>
          <w:bCs/>
          <w:sz w:val="24"/>
          <w:szCs w:val="24"/>
        </w:rPr>
      </w:pPr>
      <w:r w:rsidRPr="005D2CBE">
        <w:rPr>
          <w:sz w:val="24"/>
          <w:szCs w:val="24"/>
        </w:rPr>
        <w:t>Comme concept budgétaire, le  programme est défini par l’article 12 de la LOFT du 27 juin 2014 comme un regroupement de crédits destinés à mettre en œuvre une action ou un ensemble cohérent d’actions représentatifs d’une politique publique clairement définie dans une perspective à moyen terme. Un programme peut regrouper tout ou partie des crédits d’une direction, d’un service, d’un ensemble de directions ou de services d’un même ministère. Les crédits de chaque programme sont décomposés selon leur nature en crédit de : (i) personnel ; (ii) biens et services ; (iii) investissement ; (iv) transferts. Les crédits de personnel sont assortis, par ministère, de plafonds d’autorisation d’emplois rémunérés par l’Etat. Les crédits sont spécialisés par programme.</w:t>
      </w:r>
    </w:p>
    <w:p w:rsidR="00964A60" w:rsidRPr="005D2CBE" w:rsidRDefault="00964A60" w:rsidP="00964A60">
      <w:pPr>
        <w:spacing w:after="0" w:line="240" w:lineRule="auto"/>
        <w:jc w:val="both"/>
        <w:rPr>
          <w:sz w:val="24"/>
          <w:szCs w:val="24"/>
        </w:rPr>
      </w:pPr>
    </w:p>
    <w:p w:rsidR="00964A60" w:rsidRPr="005D2CBE" w:rsidRDefault="00964A60" w:rsidP="00964A60">
      <w:pPr>
        <w:spacing w:after="0" w:line="240" w:lineRule="auto"/>
        <w:jc w:val="both"/>
        <w:rPr>
          <w:sz w:val="24"/>
          <w:szCs w:val="24"/>
        </w:rPr>
      </w:pPr>
      <w:r w:rsidRPr="005D2CBE">
        <w:rPr>
          <w:sz w:val="24"/>
          <w:szCs w:val="24"/>
        </w:rPr>
        <w:t>Au sein des programmes, les crédits sont présentés par action ainsi que par nature de dépenses.</w:t>
      </w:r>
    </w:p>
    <w:p w:rsidR="00964A60" w:rsidRPr="005D2CBE" w:rsidRDefault="00964A60" w:rsidP="00964A60">
      <w:pPr>
        <w:spacing w:after="0" w:line="240" w:lineRule="auto"/>
        <w:jc w:val="both"/>
        <w:rPr>
          <w:sz w:val="24"/>
          <w:szCs w:val="24"/>
        </w:rPr>
      </w:pPr>
      <w:r w:rsidRPr="005D2CBE">
        <w:rPr>
          <w:sz w:val="24"/>
          <w:szCs w:val="24"/>
        </w:rPr>
        <w:t xml:space="preserve">Le guide recommande deux programmes au maximum par politique publique et distingue deux types de programmes : un programme opérationnel (production de biens et services) et un programme d’appui ou programme d’administration générale ou programme « politique et gestion ». Les programmes doivent être identifiés en couvrant tous les objectifs d’une politique publique. Deux programmes d’appui sont identifiés pour la PISE. Il s’agit de : </w:t>
      </w:r>
    </w:p>
    <w:p w:rsidR="00964A60" w:rsidRPr="005D2CBE" w:rsidRDefault="00964A60" w:rsidP="00964A60">
      <w:pPr>
        <w:spacing w:after="0" w:line="240" w:lineRule="auto"/>
        <w:jc w:val="both"/>
        <w:rPr>
          <w:rFonts w:asciiTheme="minorHAnsi" w:hAnsiTheme="minorHAnsi"/>
          <w:b/>
          <w:bCs/>
          <w:sz w:val="24"/>
          <w:szCs w:val="24"/>
        </w:rPr>
      </w:pPr>
    </w:p>
    <w:p w:rsidR="00964A60" w:rsidRPr="005D2CBE" w:rsidRDefault="00964A60" w:rsidP="00964A60">
      <w:pPr>
        <w:pStyle w:val="Paragraphedeliste"/>
        <w:numPr>
          <w:ilvl w:val="3"/>
          <w:numId w:val="58"/>
        </w:numPr>
        <w:jc w:val="both"/>
        <w:rPr>
          <w:rFonts w:asciiTheme="minorHAnsi" w:hAnsiTheme="minorHAnsi"/>
        </w:rPr>
      </w:pPr>
      <w:r w:rsidRPr="005D2CBE">
        <w:rPr>
          <w:rFonts w:asciiTheme="minorHAnsi" w:hAnsiTheme="minorHAnsi"/>
        </w:rPr>
        <w:t xml:space="preserve">Programme de renforcement de la coordination nationale et de l’harmonisation des systèmes de suivi-évaluation </w:t>
      </w:r>
      <w:r w:rsidR="00F85E27">
        <w:rPr>
          <w:rFonts w:asciiTheme="minorHAnsi" w:hAnsiTheme="minorHAnsi"/>
        </w:rPr>
        <w:t xml:space="preserve">(PRCNHSSE) </w:t>
      </w:r>
      <w:r w:rsidRPr="005D2CBE">
        <w:rPr>
          <w:rFonts w:asciiTheme="minorHAnsi" w:hAnsiTheme="minorHAnsi"/>
        </w:rPr>
        <w:t>;</w:t>
      </w:r>
    </w:p>
    <w:p w:rsidR="00964A60" w:rsidRPr="005D2CBE" w:rsidRDefault="00964A60" w:rsidP="00964A60">
      <w:pPr>
        <w:pStyle w:val="Paragraphedeliste"/>
        <w:numPr>
          <w:ilvl w:val="3"/>
          <w:numId w:val="58"/>
        </w:numPr>
        <w:jc w:val="both"/>
        <w:rPr>
          <w:rFonts w:asciiTheme="minorHAnsi" w:hAnsiTheme="minorHAnsi"/>
        </w:rPr>
      </w:pPr>
      <w:r w:rsidRPr="005D2CBE">
        <w:rPr>
          <w:rFonts w:asciiTheme="minorHAnsi" w:hAnsiTheme="minorHAnsi"/>
        </w:rPr>
        <w:t>Programme de promotion de la pratique de suivi-évaluation</w:t>
      </w:r>
      <w:r w:rsidR="00F85E27">
        <w:rPr>
          <w:rFonts w:asciiTheme="minorHAnsi" w:hAnsiTheme="minorHAnsi"/>
        </w:rPr>
        <w:t xml:space="preserve"> au Togo (PPPSET)</w:t>
      </w:r>
      <w:r w:rsidRPr="005D2CBE">
        <w:rPr>
          <w:rFonts w:asciiTheme="minorHAnsi" w:hAnsiTheme="minorHAnsi"/>
        </w:rPr>
        <w:t xml:space="preserve">. </w:t>
      </w:r>
    </w:p>
    <w:p w:rsidR="00293448" w:rsidRPr="005D2CBE" w:rsidRDefault="00293448" w:rsidP="00293448">
      <w:pPr>
        <w:pStyle w:val="Paragraphedeliste"/>
        <w:ind w:left="726"/>
        <w:rPr>
          <w:rStyle w:val="Titredulivre"/>
          <w:rFonts w:cs="Calibri"/>
          <w:b w:val="0"/>
          <w:bCs w:val="0"/>
        </w:rPr>
      </w:pPr>
    </w:p>
    <w:p w:rsidR="00293448" w:rsidRPr="005D2CBE" w:rsidRDefault="00964A60" w:rsidP="00293448">
      <w:pPr>
        <w:pStyle w:val="Titre3"/>
        <w:spacing w:before="0" w:line="240" w:lineRule="auto"/>
        <w:rPr>
          <w:rFonts w:asciiTheme="minorHAnsi" w:hAnsiTheme="minorHAnsi"/>
          <w:b w:val="0"/>
          <w:bCs w:val="0"/>
          <w:color w:val="auto"/>
        </w:rPr>
      </w:pPr>
      <w:bookmarkStart w:id="123" w:name="_Toc459745286"/>
      <w:r w:rsidRPr="0027013A">
        <w:rPr>
          <w:rFonts w:asciiTheme="minorHAnsi" w:hAnsiTheme="minorHAnsi"/>
          <w:color w:val="auto"/>
          <w:sz w:val="24"/>
        </w:rPr>
        <w:t>5.1.1. Programme de renforcement de la coordination nationale et de l’harmonisation des systèmes de suivi-évaluation</w:t>
      </w:r>
      <w:bookmarkEnd w:id="123"/>
      <w:r w:rsidR="00F85E27">
        <w:rPr>
          <w:rFonts w:asciiTheme="minorHAnsi" w:hAnsiTheme="minorHAnsi"/>
          <w:color w:val="auto"/>
          <w:sz w:val="24"/>
        </w:rPr>
        <w:t xml:space="preserve"> (PRCNHSSE)</w:t>
      </w:r>
    </w:p>
    <w:p w:rsidR="00964A60" w:rsidRPr="005D2CBE" w:rsidRDefault="00964A60" w:rsidP="00964A60">
      <w:pPr>
        <w:pStyle w:val="Titre3"/>
        <w:spacing w:before="0" w:line="240" w:lineRule="auto"/>
        <w:rPr>
          <w:rFonts w:asciiTheme="minorHAnsi" w:hAnsiTheme="minorHAnsi"/>
          <w:smallCaps/>
          <w:color w:val="auto"/>
          <w:sz w:val="24"/>
          <w:szCs w:val="24"/>
        </w:rPr>
      </w:pP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24" w:name="_Toc459745287"/>
      <w:r w:rsidRPr="0027013A">
        <w:rPr>
          <w:rStyle w:val="Titredulivre"/>
          <w:rFonts w:ascii="Calibri" w:hAnsi="Calibri" w:cs="Calibri"/>
          <w:b/>
          <w:bCs/>
          <w:smallCaps w:val="0"/>
          <w:color w:val="auto"/>
          <w:sz w:val="24"/>
          <w:szCs w:val="24"/>
        </w:rPr>
        <w:t>5.1.1.1. Objectifs du programme</w:t>
      </w:r>
      <w:bookmarkEnd w:id="124"/>
    </w:p>
    <w:p w:rsidR="00293448" w:rsidRPr="0027013A" w:rsidRDefault="00293448" w:rsidP="00293448">
      <w:pPr>
        <w:pStyle w:val="Paragraphedeliste"/>
        <w:jc w:val="both"/>
        <w:rPr>
          <w:rFonts w:asciiTheme="minorHAnsi" w:hAnsiTheme="minorHAnsi"/>
        </w:rPr>
      </w:pP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25" w:name="_Toc459745288"/>
      <w:r w:rsidRPr="0027013A">
        <w:rPr>
          <w:rStyle w:val="Titredulivre"/>
          <w:rFonts w:ascii="Calibri" w:hAnsi="Calibri" w:cs="Calibri"/>
          <w:b/>
          <w:bCs/>
          <w:smallCaps w:val="0"/>
          <w:color w:val="auto"/>
          <w:sz w:val="24"/>
          <w:szCs w:val="24"/>
        </w:rPr>
        <w:t>5.1.1.1.1. Objectif global</w:t>
      </w:r>
      <w:bookmarkEnd w:id="125"/>
    </w:p>
    <w:p w:rsidR="00293448" w:rsidRPr="005D2CBE" w:rsidRDefault="00293448" w:rsidP="00293448">
      <w:pPr>
        <w:pStyle w:val="Paragraphedeliste"/>
        <w:ind w:left="1440"/>
        <w:jc w:val="both"/>
        <w:rPr>
          <w:sz w:val="2"/>
        </w:rPr>
      </w:pPr>
    </w:p>
    <w:p w:rsidR="00964A60" w:rsidRPr="005D2CBE" w:rsidRDefault="00964A60" w:rsidP="00964A60">
      <w:pPr>
        <w:spacing w:before="200" w:after="0" w:line="240" w:lineRule="auto"/>
        <w:jc w:val="both"/>
        <w:rPr>
          <w:sz w:val="24"/>
          <w:szCs w:val="24"/>
        </w:rPr>
      </w:pPr>
      <w:r w:rsidRPr="005D2CBE">
        <w:rPr>
          <w:sz w:val="24"/>
          <w:szCs w:val="24"/>
        </w:rPr>
        <w:t>Le programme vise à renforcer de manière efficace, la coordination nationale et l’harmonisation des systèmes de suivi-évaluation au niveau de tous les acteurs impliqués dans le processus de développement.</w:t>
      </w:r>
    </w:p>
    <w:p w:rsidR="00607A93" w:rsidRPr="005D2CBE" w:rsidRDefault="00607A93">
      <w:pPr>
        <w:spacing w:after="0" w:line="240" w:lineRule="auto"/>
        <w:rPr>
          <w:rStyle w:val="Titredulivre"/>
          <w:rFonts w:cs="Calibri"/>
          <w:smallCaps w:val="0"/>
          <w:sz w:val="24"/>
          <w:szCs w:val="24"/>
        </w:rPr>
      </w:pPr>
      <w:r w:rsidRPr="005D2CBE">
        <w:rPr>
          <w:rStyle w:val="Titredulivre"/>
          <w:rFonts w:cs="Calibri"/>
          <w:b w:val="0"/>
          <w:bCs w:val="0"/>
          <w:smallCaps w:val="0"/>
          <w:sz w:val="24"/>
          <w:szCs w:val="24"/>
        </w:rPr>
        <w:br w:type="page"/>
      </w: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26" w:name="_Toc459745289"/>
      <w:r w:rsidRPr="0027013A">
        <w:rPr>
          <w:rStyle w:val="Titredulivre"/>
          <w:rFonts w:ascii="Calibri" w:hAnsi="Calibri" w:cs="Calibri"/>
          <w:b/>
          <w:bCs/>
          <w:smallCaps w:val="0"/>
          <w:color w:val="auto"/>
          <w:sz w:val="24"/>
          <w:szCs w:val="24"/>
        </w:rPr>
        <w:t>5.1.1.1.2. Objectifs spécifiques</w:t>
      </w:r>
      <w:bookmarkEnd w:id="126"/>
    </w:p>
    <w:p w:rsidR="00463A4C" w:rsidRPr="005D2CBE" w:rsidRDefault="00463A4C" w:rsidP="00293448">
      <w:pPr>
        <w:spacing w:after="0" w:line="240" w:lineRule="auto"/>
        <w:jc w:val="both"/>
        <w:rPr>
          <w:sz w:val="28"/>
          <w:szCs w:val="28"/>
        </w:rPr>
      </w:pPr>
    </w:p>
    <w:p w:rsidR="00293448" w:rsidRPr="005D2CBE" w:rsidRDefault="00964A60" w:rsidP="00293448">
      <w:pPr>
        <w:spacing w:after="0" w:line="240" w:lineRule="auto"/>
        <w:jc w:val="both"/>
        <w:rPr>
          <w:sz w:val="24"/>
          <w:szCs w:val="24"/>
        </w:rPr>
      </w:pPr>
      <w:r w:rsidRPr="005D2CBE">
        <w:rPr>
          <w:sz w:val="24"/>
          <w:szCs w:val="24"/>
        </w:rPr>
        <w:t xml:space="preserve">Pour y parvenir, le programme s’est assigné les objectifs spécifiques suivants : </w:t>
      </w:r>
    </w:p>
    <w:p w:rsidR="00293448" w:rsidRPr="005D2CBE" w:rsidRDefault="00964A60" w:rsidP="00293448">
      <w:pPr>
        <w:pStyle w:val="Paragraphedeliste"/>
        <w:numPr>
          <w:ilvl w:val="2"/>
          <w:numId w:val="119"/>
        </w:numPr>
        <w:jc w:val="both"/>
        <w:rPr>
          <w:rFonts w:ascii="Calibri" w:hAnsi="Calibri"/>
        </w:rPr>
      </w:pPr>
      <w:r w:rsidRPr="005D2CBE">
        <w:rPr>
          <w:rFonts w:ascii="Calibri" w:hAnsi="Calibri"/>
        </w:rPr>
        <w:t>Renforcer les capacités de coordination nationale en planification, programmation, budgétisation, statistiques et suivi-évaluation pour une optimisation des ressources et une meilleure atteinte des résultats, à travers la mise en place et l’opérationnalisation des structures de coordination et d’appui ;</w:t>
      </w:r>
    </w:p>
    <w:p w:rsidR="00293448" w:rsidRPr="005D2CBE" w:rsidRDefault="00964A60" w:rsidP="00293448">
      <w:pPr>
        <w:pStyle w:val="Paragraphedeliste"/>
        <w:numPr>
          <w:ilvl w:val="2"/>
          <w:numId w:val="119"/>
        </w:numPr>
        <w:jc w:val="both"/>
        <w:rPr>
          <w:rFonts w:asciiTheme="minorHAnsi" w:hAnsiTheme="minorHAnsi"/>
        </w:rPr>
      </w:pPr>
      <w:r w:rsidRPr="005D2CBE">
        <w:rPr>
          <w:rFonts w:ascii="Calibri" w:hAnsi="Calibri"/>
        </w:rPr>
        <w:t xml:space="preserve">Appuyer l’harmonisation des systèmes de planification, programmation, budgétisation, statistique et de suivi-évaluation à </w:t>
      </w:r>
      <w:r w:rsidRPr="005D2CBE">
        <w:rPr>
          <w:rFonts w:asciiTheme="minorHAnsi" w:hAnsiTheme="minorHAnsi"/>
        </w:rPr>
        <w:t>travers, entre autres, la mise en place et l’opérationnalisation d’un système national d’information de gestion approprié et de systèmes nationaux de planification, programmation, budgétisation, statistiques et de suivi-évaluation ;</w:t>
      </w:r>
    </w:p>
    <w:p w:rsidR="00293448" w:rsidRPr="005D2CBE" w:rsidRDefault="00964A60" w:rsidP="00293448">
      <w:pPr>
        <w:pStyle w:val="Paragraphedeliste"/>
        <w:numPr>
          <w:ilvl w:val="2"/>
          <w:numId w:val="119"/>
        </w:numPr>
        <w:jc w:val="both"/>
        <w:rPr>
          <w:rFonts w:ascii="Calibri" w:hAnsi="Calibri"/>
        </w:rPr>
      </w:pPr>
      <w:r w:rsidRPr="005D2CBE">
        <w:rPr>
          <w:rFonts w:ascii="Calibri" w:hAnsi="Calibri"/>
        </w:rPr>
        <w:t>Fournir des prestations de qualité en matière de planification, programmation, budgétisation, statistique et suivi-évaluation pour une meilleure prise de décisions sur la base des informations fiables et avérées ;</w:t>
      </w:r>
    </w:p>
    <w:p w:rsidR="00293448" w:rsidRPr="005D2CBE" w:rsidRDefault="00964A60" w:rsidP="00293448">
      <w:pPr>
        <w:pStyle w:val="Paragraphedeliste"/>
        <w:numPr>
          <w:ilvl w:val="2"/>
          <w:numId w:val="119"/>
        </w:numPr>
        <w:jc w:val="both"/>
        <w:rPr>
          <w:rFonts w:ascii="Calibri" w:hAnsi="Calibri"/>
        </w:rPr>
      </w:pPr>
      <w:r w:rsidRPr="005D2CBE">
        <w:rPr>
          <w:rFonts w:ascii="Calibri" w:hAnsi="Calibri"/>
        </w:rPr>
        <w:t>Assurer l’efficience des structures de coordination et d’appui en matière de planification, programmation, budgétisation, statistique et suivi-évaluation ainsi que des systèmes afférents à travers l’amélioration du rapport entre les produits obtenus et les coûts mis en œuvre pour les générer.</w:t>
      </w:r>
    </w:p>
    <w:p w:rsidR="00293448" w:rsidRPr="005D2CBE" w:rsidRDefault="00293448" w:rsidP="00293448">
      <w:pPr>
        <w:pStyle w:val="Paragraphedeliste"/>
        <w:ind w:left="1440"/>
        <w:jc w:val="both"/>
      </w:pP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27" w:name="_Toc459745290"/>
      <w:r w:rsidRPr="0027013A">
        <w:rPr>
          <w:rStyle w:val="Titredulivre"/>
          <w:rFonts w:ascii="Calibri" w:hAnsi="Calibri" w:cs="Calibri"/>
          <w:b/>
          <w:bCs/>
          <w:smallCaps w:val="0"/>
          <w:color w:val="auto"/>
          <w:sz w:val="24"/>
          <w:szCs w:val="24"/>
        </w:rPr>
        <w:t>5.1.1.2. Stratégie du programme</w:t>
      </w:r>
      <w:bookmarkEnd w:id="127"/>
    </w:p>
    <w:p w:rsidR="00293448" w:rsidRPr="005D2CBE" w:rsidRDefault="00964A60" w:rsidP="00293448">
      <w:pPr>
        <w:spacing w:before="240" w:after="240" w:line="240" w:lineRule="auto"/>
        <w:jc w:val="both"/>
        <w:rPr>
          <w:rFonts w:asciiTheme="minorHAnsi" w:hAnsiTheme="minorHAnsi"/>
          <w:sz w:val="24"/>
          <w:szCs w:val="24"/>
        </w:rPr>
      </w:pPr>
      <w:r w:rsidRPr="005D2CBE">
        <w:rPr>
          <w:rFonts w:asciiTheme="minorHAnsi" w:hAnsiTheme="minorHAnsi"/>
          <w:sz w:val="24"/>
          <w:szCs w:val="24"/>
        </w:rPr>
        <w:t>La stratégie d’intervention du programme passe par : le renforcement des capacités institutionnelles et la responsabilisation des différents acteurs ; le redéploiement des compétences existantes</w:t>
      </w:r>
      <w:r w:rsidRPr="005D2CBE">
        <w:rPr>
          <w:sz w:val="24"/>
          <w:szCs w:val="24"/>
        </w:rPr>
        <w:t xml:space="preserve"> en planification, programmation, budgétisation, statistiques et suivi-évaluation </w:t>
      </w:r>
      <w:r w:rsidRPr="005D2CBE">
        <w:rPr>
          <w:rFonts w:asciiTheme="minorHAnsi" w:hAnsiTheme="minorHAnsi"/>
          <w:sz w:val="24"/>
          <w:szCs w:val="24"/>
        </w:rPr>
        <w:t>; le recrutement et la formation au poste du personnel additionnel ; la remise niveau, la formation continue, modulaire et diplômante in situ et à l’étranger ; le développement de partenariat avec les universités, les instituts et</w:t>
      </w:r>
      <w:r w:rsidR="0063541A">
        <w:rPr>
          <w:rFonts w:asciiTheme="minorHAnsi" w:hAnsiTheme="minorHAnsi"/>
          <w:sz w:val="24"/>
          <w:szCs w:val="24"/>
        </w:rPr>
        <w:t xml:space="preserve"> centres de formation nationaux et étranger</w:t>
      </w:r>
      <w:r w:rsidRPr="005D2CBE">
        <w:rPr>
          <w:rFonts w:asciiTheme="minorHAnsi" w:hAnsiTheme="minorHAnsi"/>
          <w:sz w:val="24"/>
          <w:szCs w:val="24"/>
        </w:rPr>
        <w:t xml:space="preserve">s pour la mise en place de filières de formation (master 1 et 2) en </w:t>
      </w:r>
      <w:r w:rsidRPr="005D2CBE">
        <w:rPr>
          <w:sz w:val="24"/>
          <w:szCs w:val="24"/>
        </w:rPr>
        <w:t>planification, programmation, budgétisation, statistiques et suivi-évaluation ; la mise à profit des personnes ressources nationales et étrangères pour la formation ; la mise en place d’un système national d’information de gestion et de systèmes nationaux de planification, programmation, budgétisation, statistiques et suivi-évaluation, l’équipement des différentes structures (ministères, institutions de la République, collectivités locales, OSC, secteur privé et PTF) en ressources humaines, financières et matérielles (matériel informatique, logiciels et internet, matériel et mobilier de bureau, matériel de transport)  ; la mise en interconnexion des différents systèmes, l’adoption et la mise en pratique de méthodes et outils harmonisés de collecte, de traitement et d’analyse de données et informations, scientifiques, rigoureux et abordables ; la mise en place de mécanismes de contrôle de qualité ; la mobilisation de personnel et prestataires compétents et qualifiés pour les différentes opérations/missions ; etc.</w:t>
      </w:r>
    </w:p>
    <w:p w:rsidR="00607A93" w:rsidRPr="005D2CBE" w:rsidRDefault="00607A93">
      <w:pPr>
        <w:spacing w:after="0" w:line="240" w:lineRule="auto"/>
        <w:rPr>
          <w:rStyle w:val="Titredulivre"/>
          <w:rFonts w:cs="Calibri"/>
          <w:smallCaps w:val="0"/>
          <w:sz w:val="24"/>
          <w:szCs w:val="24"/>
        </w:rPr>
      </w:pPr>
      <w:r w:rsidRPr="005D2CBE">
        <w:rPr>
          <w:rStyle w:val="Titredulivre"/>
          <w:rFonts w:cs="Calibri"/>
          <w:b w:val="0"/>
          <w:bCs w:val="0"/>
          <w:smallCaps w:val="0"/>
          <w:sz w:val="24"/>
          <w:szCs w:val="24"/>
        </w:rPr>
        <w:br w:type="page"/>
      </w: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28" w:name="_Toc459745291"/>
      <w:r w:rsidRPr="0027013A">
        <w:rPr>
          <w:rStyle w:val="Titredulivre"/>
          <w:rFonts w:ascii="Calibri" w:hAnsi="Calibri" w:cs="Calibri"/>
          <w:b/>
          <w:bCs/>
          <w:smallCaps w:val="0"/>
          <w:color w:val="auto"/>
          <w:sz w:val="24"/>
          <w:szCs w:val="24"/>
        </w:rPr>
        <w:t>5.1.1.3. Actions du programme</w:t>
      </w:r>
      <w:bookmarkEnd w:id="128"/>
    </w:p>
    <w:p w:rsidR="00293448" w:rsidRPr="005D2CBE" w:rsidRDefault="00293448" w:rsidP="00293448">
      <w:pPr>
        <w:spacing w:after="0" w:line="240" w:lineRule="auto"/>
        <w:jc w:val="both"/>
        <w:rPr>
          <w:rFonts w:asciiTheme="minorHAnsi" w:hAnsiTheme="minorHAnsi"/>
          <w:sz w:val="28"/>
          <w:szCs w:val="28"/>
        </w:rPr>
      </w:pPr>
    </w:p>
    <w:p w:rsidR="00293448" w:rsidRPr="005D2CBE" w:rsidRDefault="00964A60" w:rsidP="00293448">
      <w:pPr>
        <w:spacing w:after="0" w:line="240" w:lineRule="auto"/>
        <w:jc w:val="both"/>
        <w:rPr>
          <w:rFonts w:asciiTheme="minorHAnsi" w:hAnsiTheme="minorHAnsi"/>
          <w:sz w:val="24"/>
          <w:szCs w:val="24"/>
        </w:rPr>
      </w:pPr>
      <w:r w:rsidRPr="005D2CBE">
        <w:rPr>
          <w:rFonts w:asciiTheme="minorHAnsi" w:hAnsiTheme="minorHAnsi"/>
          <w:sz w:val="24"/>
          <w:szCs w:val="24"/>
        </w:rPr>
        <w:t>Partant du fait que l’action doit permettre d’atteindre l’objectif spécifique et de résoudre le problème identifié, les actions du programme sont listées ci-après :</w:t>
      </w:r>
    </w:p>
    <w:p w:rsidR="00293448" w:rsidRPr="005D2CBE" w:rsidRDefault="00293448" w:rsidP="00293448">
      <w:pPr>
        <w:spacing w:after="0" w:line="240" w:lineRule="auto"/>
        <w:jc w:val="both"/>
        <w:rPr>
          <w:rFonts w:asciiTheme="minorHAnsi" w:hAnsiTheme="minorHAnsi"/>
          <w:sz w:val="24"/>
          <w:szCs w:val="24"/>
        </w:rPr>
      </w:pP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rPr>
        <w:t>Renforcement des capacités de coordination nationale en planification, programmation, budgétisation, statistique et suivi-évaluation pour une optimisation des ressources et une meilleure atteinte des résultats, à travers la mise en place et l’opérationnalisation des structures de coordination et d’appui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rPr>
        <w:t>Appui à l’harmonisation des systèmes de planification, programmation, budgétisation, statistique et de suivi-évaluation à travers, entre autres, la mise en place et l’opérationnalisation d’un système national d’information de gestion approprié et de systèmes nationaux de planification, programmation, budgétisation, statistique et de suivi-évaluation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rPr>
        <w:t>Fourniture des prestations de qualité en matière de planification, programmation, budgétisation, statistique et suivi-évaluation pour une meilleure prise de décisions sur la base des informations fiables et avérées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rPr>
        <w:t>Efficacité et efficience des structures de coordination et d’appui en matière de planification, programmation, budgétisation, statistique et suivi-évaluation ainsi que des systèmes afférents à travers l’amélioration du rapport entre les produits obtenus et les coûts mis en œuvre pour les générer.</w:t>
      </w:r>
    </w:p>
    <w:p w:rsidR="00293448" w:rsidRPr="00A365C1" w:rsidRDefault="00293448" w:rsidP="00293448">
      <w:pPr>
        <w:jc w:val="both"/>
        <w:rPr>
          <w:rFonts w:asciiTheme="minorHAnsi" w:hAnsiTheme="minorHAnsi"/>
          <w:sz w:val="4"/>
          <w:szCs w:val="24"/>
        </w:rPr>
      </w:pPr>
    </w:p>
    <w:p w:rsidR="00293448" w:rsidRPr="005D2CBE" w:rsidRDefault="002F066E" w:rsidP="00293448">
      <w:pPr>
        <w:jc w:val="both"/>
        <w:rPr>
          <w:rFonts w:asciiTheme="minorHAnsi" w:hAnsiTheme="minorHAnsi"/>
          <w:sz w:val="24"/>
          <w:szCs w:val="24"/>
        </w:rPr>
      </w:pPr>
      <w:bookmarkStart w:id="129" w:name="_Toc454974052"/>
      <w:r w:rsidRPr="005D2CBE">
        <w:rPr>
          <w:b/>
          <w:sz w:val="24"/>
          <w:szCs w:val="24"/>
          <w:u w:val="double"/>
        </w:rPr>
        <w:t>Tableau n°</w:t>
      </w:r>
      <w:r w:rsidR="000A4745" w:rsidRPr="005D2CBE">
        <w:rPr>
          <w:b/>
          <w:sz w:val="24"/>
          <w:szCs w:val="24"/>
          <w:u w:val="double"/>
        </w:rPr>
        <w:fldChar w:fldCharType="begin"/>
      </w:r>
      <w:r w:rsidRPr="005D2CBE">
        <w:rPr>
          <w:b/>
          <w:sz w:val="24"/>
          <w:szCs w:val="24"/>
          <w:u w:val="double"/>
        </w:rPr>
        <w:instrText xml:space="preserve"> SEQ Tableau \* ARABIC </w:instrText>
      </w:r>
      <w:r w:rsidR="000A4745" w:rsidRPr="005D2CBE">
        <w:rPr>
          <w:b/>
          <w:sz w:val="24"/>
          <w:szCs w:val="24"/>
          <w:u w:val="double"/>
        </w:rPr>
        <w:fldChar w:fldCharType="separate"/>
      </w:r>
      <w:r w:rsidR="00361784">
        <w:rPr>
          <w:b/>
          <w:noProof/>
          <w:sz w:val="24"/>
          <w:szCs w:val="24"/>
          <w:u w:val="double"/>
        </w:rPr>
        <w:t>2</w:t>
      </w:r>
      <w:r w:rsidR="000A4745" w:rsidRPr="005D2CBE">
        <w:rPr>
          <w:b/>
          <w:sz w:val="24"/>
          <w:szCs w:val="24"/>
          <w:u w:val="double"/>
        </w:rPr>
        <w:fldChar w:fldCharType="end"/>
      </w:r>
      <w:r w:rsidR="00964A60" w:rsidRPr="005D2CBE">
        <w:rPr>
          <w:rFonts w:asciiTheme="minorHAnsi" w:hAnsiTheme="minorHAnsi"/>
          <w:b/>
          <w:sz w:val="24"/>
          <w:szCs w:val="24"/>
        </w:rPr>
        <w:t>: Cadre logique du programme de renforcement de la coordination nationale et de l’harmonisation des systèmes de suivi-évaluation</w:t>
      </w:r>
      <w:bookmarkEnd w:id="129"/>
      <w:r w:rsidR="00964A60" w:rsidRPr="005D2CBE">
        <w:rPr>
          <w:rFonts w:asciiTheme="minorHAnsi" w:hAnsiTheme="minorHAnsi"/>
          <w:b/>
          <w:sz w:val="24"/>
          <w:szCs w:val="24"/>
        </w:rPr>
        <w:t> </w:t>
      </w:r>
      <w:r w:rsidR="00A365C1">
        <w:rPr>
          <w:rFonts w:asciiTheme="minorHAnsi" w:hAnsiTheme="minorHAnsi"/>
          <w:b/>
          <w:sz w:val="24"/>
          <w:szCs w:val="24"/>
        </w:rPr>
        <w:t>(PRCNHSSE)</w:t>
      </w:r>
    </w:p>
    <w:tbl>
      <w:tblPr>
        <w:tblStyle w:val="Grilledutableau"/>
        <w:tblW w:w="9239" w:type="dxa"/>
        <w:tblLayout w:type="fixed"/>
        <w:tblLook w:val="04A0" w:firstRow="1" w:lastRow="0" w:firstColumn="1" w:lastColumn="0" w:noHBand="0" w:noVBand="1"/>
      </w:tblPr>
      <w:tblGrid>
        <w:gridCol w:w="1661"/>
        <w:gridCol w:w="1537"/>
        <w:gridCol w:w="1696"/>
        <w:gridCol w:w="1120"/>
        <w:gridCol w:w="851"/>
        <w:gridCol w:w="1134"/>
        <w:gridCol w:w="1240"/>
      </w:tblGrid>
      <w:tr w:rsidR="00833A6E" w:rsidRPr="005D2CBE" w:rsidTr="00F82E5A">
        <w:tc>
          <w:tcPr>
            <w:tcW w:w="1661" w:type="dxa"/>
            <w:vAlign w:val="center"/>
          </w:tcPr>
          <w:p w:rsidR="00B82576" w:rsidRPr="005D2CBE" w:rsidRDefault="00964A60">
            <w:pPr>
              <w:jc w:val="center"/>
              <w:rPr>
                <w:rFonts w:asciiTheme="minorHAnsi" w:hAnsiTheme="minorHAnsi"/>
                <w:b/>
                <w:sz w:val="18"/>
                <w:szCs w:val="18"/>
              </w:rPr>
            </w:pPr>
            <w:r w:rsidRPr="005D2CBE">
              <w:rPr>
                <w:rFonts w:asciiTheme="minorHAnsi" w:hAnsiTheme="minorHAnsi"/>
                <w:b/>
                <w:sz w:val="18"/>
                <w:szCs w:val="18"/>
              </w:rPr>
              <w:t>Objectifs du programme</w:t>
            </w:r>
          </w:p>
        </w:tc>
        <w:tc>
          <w:tcPr>
            <w:tcW w:w="1537"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Résultats attendus</w:t>
            </w:r>
          </w:p>
        </w:tc>
        <w:tc>
          <w:tcPr>
            <w:tcW w:w="1696"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Indicateurs de performance</w:t>
            </w:r>
          </w:p>
        </w:tc>
        <w:tc>
          <w:tcPr>
            <w:tcW w:w="1120"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Valeur de référence</w:t>
            </w:r>
          </w:p>
        </w:tc>
        <w:tc>
          <w:tcPr>
            <w:tcW w:w="851"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Valeur cible en 2026</w:t>
            </w:r>
          </w:p>
        </w:tc>
        <w:tc>
          <w:tcPr>
            <w:tcW w:w="1134"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Moyens de vérification</w:t>
            </w:r>
          </w:p>
        </w:tc>
        <w:tc>
          <w:tcPr>
            <w:tcW w:w="1240" w:type="dxa"/>
            <w:vAlign w:val="center"/>
          </w:tcPr>
          <w:p w:rsidR="00833A6E" w:rsidRPr="005D2CBE" w:rsidRDefault="00964A60" w:rsidP="00947886">
            <w:pPr>
              <w:jc w:val="center"/>
              <w:rPr>
                <w:rFonts w:asciiTheme="minorHAnsi" w:hAnsiTheme="minorHAnsi"/>
                <w:b/>
                <w:sz w:val="18"/>
                <w:szCs w:val="18"/>
              </w:rPr>
            </w:pPr>
            <w:r w:rsidRPr="005D2CBE">
              <w:rPr>
                <w:rFonts w:asciiTheme="minorHAnsi" w:hAnsiTheme="minorHAnsi"/>
                <w:b/>
                <w:sz w:val="18"/>
                <w:szCs w:val="18"/>
              </w:rPr>
              <w:t>Hypothèses &amp; risques</w:t>
            </w:r>
          </w:p>
        </w:tc>
      </w:tr>
      <w:tr w:rsidR="00833A6E" w:rsidRPr="005D2CBE" w:rsidTr="00F82E5A">
        <w:tc>
          <w:tcPr>
            <w:tcW w:w="1661" w:type="dxa"/>
            <w:vMerge w:val="restart"/>
          </w:tcPr>
          <w:p w:rsidR="00833A6E" w:rsidRPr="005D2CBE" w:rsidRDefault="00964A60" w:rsidP="00947886">
            <w:pPr>
              <w:rPr>
                <w:rFonts w:asciiTheme="minorHAnsi" w:hAnsiTheme="minorHAnsi"/>
                <w:sz w:val="18"/>
                <w:szCs w:val="18"/>
              </w:rPr>
            </w:pPr>
            <w:r w:rsidRPr="005D2CBE">
              <w:rPr>
                <w:rFonts w:asciiTheme="minorHAnsi" w:hAnsiTheme="minorHAnsi"/>
                <w:b/>
                <w:sz w:val="18"/>
                <w:szCs w:val="18"/>
              </w:rPr>
              <w:t>Objectif global</w:t>
            </w:r>
            <w:r w:rsidRPr="005D2CBE">
              <w:rPr>
                <w:rFonts w:asciiTheme="minorHAnsi" w:hAnsiTheme="minorHAnsi"/>
                <w:sz w:val="18"/>
                <w:szCs w:val="18"/>
              </w:rPr>
              <w:t> : R</w:t>
            </w:r>
            <w:r w:rsidRPr="005D2CBE">
              <w:rPr>
                <w:rFonts w:asciiTheme="minorHAnsi" w:hAnsiTheme="minorHAnsi" w:cs="Calibri"/>
                <w:sz w:val="18"/>
                <w:szCs w:val="18"/>
              </w:rPr>
              <w:t>enforcer de manière efficace, la coordination nationale et l’harmonisation des systèmes de suivi-évaluation au niveau de tous les acteurs impliqués dans le processus de développement</w:t>
            </w:r>
          </w:p>
        </w:tc>
        <w:tc>
          <w:tcPr>
            <w:tcW w:w="1537" w:type="dxa"/>
            <w:vMerge w:val="restart"/>
          </w:tcPr>
          <w:p w:rsidR="00964A60" w:rsidRPr="005D2CBE" w:rsidRDefault="00964A60" w:rsidP="00964A60">
            <w:pPr>
              <w:rPr>
                <w:rFonts w:asciiTheme="minorHAnsi" w:hAnsiTheme="minorHAnsi"/>
                <w:sz w:val="18"/>
                <w:szCs w:val="18"/>
              </w:rPr>
            </w:pPr>
            <w:r w:rsidRPr="005D2CBE">
              <w:rPr>
                <w:rFonts w:asciiTheme="minorHAnsi" w:hAnsiTheme="minorHAnsi" w:cs="Calibri"/>
                <w:sz w:val="18"/>
                <w:szCs w:val="18"/>
              </w:rPr>
              <w:t xml:space="preserve">Impact : La coordination nationale et l’harmonisation des systèmes de suivi-évaluation au niveau de tous les acteurs impliqués dans le processus de développement sont efficacement renforcées </w:t>
            </w: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Le CN</w:t>
            </w:r>
            <w:r w:rsidR="00F24F1C">
              <w:rPr>
                <w:rFonts w:asciiTheme="minorHAnsi" w:hAnsiTheme="minorHAnsi"/>
                <w:sz w:val="18"/>
                <w:szCs w:val="18"/>
              </w:rPr>
              <w:t>S</w:t>
            </w:r>
            <w:r w:rsidRPr="005D2CBE">
              <w:rPr>
                <w:rFonts w:asciiTheme="minorHAnsi" w:hAnsiTheme="minorHAnsi"/>
                <w:sz w:val="18"/>
                <w:szCs w:val="18"/>
              </w:rPr>
              <w:t>E est mis en place et opérationnel</w:t>
            </w:r>
          </w:p>
        </w:tc>
        <w:tc>
          <w:tcPr>
            <w:tcW w:w="1120"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0</w:t>
            </w:r>
          </w:p>
        </w:tc>
        <w:tc>
          <w:tcPr>
            <w:tcW w:w="851"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1</w:t>
            </w:r>
          </w:p>
        </w:tc>
        <w:tc>
          <w:tcPr>
            <w:tcW w:w="1134"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964A60" w:rsidRPr="005D2CBE" w:rsidRDefault="00964A60" w:rsidP="00964A60">
            <w:pPr>
              <w:rPr>
                <w:rFonts w:asciiTheme="minorHAnsi" w:hAnsiTheme="minorHAnsi"/>
                <w:sz w:val="18"/>
                <w:szCs w:val="18"/>
              </w:rPr>
            </w:pPr>
          </w:p>
        </w:tc>
      </w:tr>
      <w:tr w:rsidR="00833A6E" w:rsidRPr="005D2CBE" w:rsidTr="00F82E5A">
        <w:tc>
          <w:tcPr>
            <w:tcW w:w="1661" w:type="dxa"/>
            <w:vMerge/>
          </w:tcPr>
          <w:p w:rsidR="00833A6E" w:rsidRPr="005D2CBE" w:rsidRDefault="00833A6E" w:rsidP="00947886">
            <w:pPr>
              <w:jc w:val="both"/>
              <w:rPr>
                <w:rFonts w:asciiTheme="minorHAnsi" w:hAnsiTheme="minorHAnsi"/>
                <w:b/>
                <w:sz w:val="18"/>
                <w:szCs w:val="18"/>
              </w:rPr>
            </w:pPr>
          </w:p>
        </w:tc>
        <w:tc>
          <w:tcPr>
            <w:tcW w:w="1537" w:type="dxa"/>
            <w:vMerge/>
          </w:tcPr>
          <w:p w:rsidR="00833A6E" w:rsidRPr="005D2CBE" w:rsidRDefault="00833A6E" w:rsidP="00947886">
            <w:pPr>
              <w:jc w:val="both"/>
              <w:rPr>
                <w:rFonts w:asciiTheme="minorHAnsi" w:hAnsiTheme="minorHAnsi"/>
                <w:sz w:val="18"/>
                <w:szCs w:val="18"/>
              </w:rPr>
            </w:pP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La SSEID ou la DG</w:t>
            </w:r>
            <w:r w:rsidR="00C10E21" w:rsidRPr="005D2CBE">
              <w:rPr>
                <w:rFonts w:asciiTheme="minorHAnsi" w:hAnsiTheme="minorHAnsi"/>
                <w:sz w:val="18"/>
                <w:szCs w:val="18"/>
              </w:rPr>
              <w:t>P</w:t>
            </w:r>
            <w:r w:rsidRPr="005D2CBE">
              <w:rPr>
                <w:rFonts w:asciiTheme="minorHAnsi" w:hAnsiTheme="minorHAnsi"/>
                <w:sz w:val="18"/>
                <w:szCs w:val="18"/>
              </w:rPr>
              <w:t>SE est mise en place et opérationnelle</w:t>
            </w:r>
          </w:p>
        </w:tc>
        <w:tc>
          <w:tcPr>
            <w:tcW w:w="1120"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0</w:t>
            </w:r>
          </w:p>
        </w:tc>
        <w:tc>
          <w:tcPr>
            <w:tcW w:w="851"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1</w:t>
            </w:r>
          </w:p>
        </w:tc>
        <w:tc>
          <w:tcPr>
            <w:tcW w:w="1134"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964A60" w:rsidRPr="005D2CBE" w:rsidRDefault="00964A60" w:rsidP="00964A60">
            <w:pPr>
              <w:rPr>
                <w:rFonts w:asciiTheme="minorHAnsi" w:hAnsiTheme="minorHAnsi"/>
                <w:sz w:val="18"/>
                <w:szCs w:val="18"/>
              </w:rPr>
            </w:pPr>
          </w:p>
        </w:tc>
      </w:tr>
      <w:tr w:rsidR="00833A6E" w:rsidRPr="005D2CBE" w:rsidTr="00F82E5A">
        <w:tc>
          <w:tcPr>
            <w:tcW w:w="1661" w:type="dxa"/>
            <w:vMerge/>
          </w:tcPr>
          <w:p w:rsidR="00833A6E" w:rsidRPr="005D2CBE" w:rsidRDefault="00833A6E" w:rsidP="00947886">
            <w:pPr>
              <w:jc w:val="both"/>
              <w:rPr>
                <w:rFonts w:asciiTheme="minorHAnsi" w:hAnsiTheme="minorHAnsi"/>
                <w:b/>
                <w:sz w:val="18"/>
                <w:szCs w:val="18"/>
              </w:rPr>
            </w:pPr>
          </w:p>
        </w:tc>
        <w:tc>
          <w:tcPr>
            <w:tcW w:w="1537" w:type="dxa"/>
            <w:vMerge/>
          </w:tcPr>
          <w:p w:rsidR="00833A6E" w:rsidRPr="005D2CBE" w:rsidRDefault="00833A6E" w:rsidP="00947886">
            <w:pPr>
              <w:jc w:val="both"/>
              <w:rPr>
                <w:rFonts w:asciiTheme="minorHAnsi" w:hAnsiTheme="minorHAnsi"/>
                <w:sz w:val="18"/>
                <w:szCs w:val="18"/>
              </w:rPr>
            </w:pP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Les DPSE sont mises en place et opérationnelles</w:t>
            </w:r>
          </w:p>
        </w:tc>
        <w:tc>
          <w:tcPr>
            <w:tcW w:w="1120"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4</w:t>
            </w:r>
          </w:p>
        </w:tc>
        <w:tc>
          <w:tcPr>
            <w:tcW w:w="851"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50</w:t>
            </w:r>
          </w:p>
        </w:tc>
        <w:tc>
          <w:tcPr>
            <w:tcW w:w="1134"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964A60" w:rsidRPr="005D2CBE" w:rsidRDefault="00964A60" w:rsidP="00964A60">
            <w:pPr>
              <w:rPr>
                <w:rFonts w:asciiTheme="minorHAnsi" w:hAnsiTheme="minorHAnsi"/>
                <w:sz w:val="18"/>
                <w:szCs w:val="18"/>
              </w:rPr>
            </w:pPr>
          </w:p>
        </w:tc>
      </w:tr>
      <w:tr w:rsidR="00833A6E" w:rsidRPr="005D2CBE" w:rsidTr="00F82E5A">
        <w:tc>
          <w:tcPr>
            <w:tcW w:w="1661" w:type="dxa"/>
            <w:vMerge/>
          </w:tcPr>
          <w:p w:rsidR="00833A6E" w:rsidRPr="005D2CBE" w:rsidRDefault="00833A6E" w:rsidP="00947886">
            <w:pPr>
              <w:jc w:val="both"/>
              <w:rPr>
                <w:rFonts w:asciiTheme="minorHAnsi" w:hAnsiTheme="minorHAnsi"/>
                <w:b/>
                <w:sz w:val="18"/>
                <w:szCs w:val="18"/>
              </w:rPr>
            </w:pPr>
          </w:p>
        </w:tc>
        <w:tc>
          <w:tcPr>
            <w:tcW w:w="1537" w:type="dxa"/>
            <w:vMerge/>
          </w:tcPr>
          <w:p w:rsidR="00833A6E" w:rsidRPr="005D2CBE" w:rsidRDefault="00833A6E" w:rsidP="00947886">
            <w:pPr>
              <w:jc w:val="both"/>
              <w:rPr>
                <w:rFonts w:asciiTheme="minorHAnsi" w:hAnsiTheme="minorHAnsi"/>
                <w:sz w:val="18"/>
                <w:szCs w:val="18"/>
              </w:rPr>
            </w:pP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Le Système intégré de suivi-évaluation</w:t>
            </w:r>
            <w:r w:rsidR="00E47444" w:rsidRPr="005D2CBE">
              <w:rPr>
                <w:rFonts w:asciiTheme="minorHAnsi" w:hAnsiTheme="minorHAnsi"/>
                <w:sz w:val="18"/>
                <w:szCs w:val="18"/>
              </w:rPr>
              <w:t xml:space="preserve"> informatisé</w:t>
            </w:r>
            <w:r w:rsidRPr="005D2CBE">
              <w:rPr>
                <w:rFonts w:asciiTheme="minorHAnsi" w:hAnsiTheme="minorHAnsi"/>
                <w:sz w:val="18"/>
                <w:szCs w:val="18"/>
              </w:rPr>
              <w:t xml:space="preserve"> est mis en place et opérationnel</w:t>
            </w:r>
          </w:p>
        </w:tc>
        <w:tc>
          <w:tcPr>
            <w:tcW w:w="1120"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0</w:t>
            </w:r>
          </w:p>
        </w:tc>
        <w:tc>
          <w:tcPr>
            <w:tcW w:w="851"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1</w:t>
            </w:r>
          </w:p>
        </w:tc>
        <w:tc>
          <w:tcPr>
            <w:tcW w:w="1134"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964A60" w:rsidRPr="005D2CBE" w:rsidRDefault="00964A60" w:rsidP="00964A60">
            <w:pPr>
              <w:rPr>
                <w:rFonts w:asciiTheme="minorHAnsi" w:hAnsiTheme="minorHAnsi"/>
                <w:sz w:val="18"/>
                <w:szCs w:val="18"/>
              </w:rPr>
            </w:pPr>
          </w:p>
        </w:tc>
      </w:tr>
      <w:tr w:rsidR="00833A6E" w:rsidRPr="005D2CBE" w:rsidTr="00F82E5A">
        <w:tc>
          <w:tcPr>
            <w:tcW w:w="1661" w:type="dxa"/>
          </w:tcPr>
          <w:p w:rsidR="00833A6E" w:rsidRPr="005D2CBE" w:rsidRDefault="00964A60" w:rsidP="00947886">
            <w:pPr>
              <w:jc w:val="both"/>
              <w:rPr>
                <w:rFonts w:asciiTheme="minorHAnsi" w:hAnsiTheme="minorHAnsi"/>
                <w:b/>
                <w:sz w:val="18"/>
                <w:szCs w:val="18"/>
              </w:rPr>
            </w:pPr>
            <w:r w:rsidRPr="005D2CBE">
              <w:rPr>
                <w:rFonts w:asciiTheme="minorHAnsi" w:hAnsiTheme="minorHAnsi"/>
                <w:b/>
                <w:sz w:val="18"/>
                <w:szCs w:val="18"/>
              </w:rPr>
              <w:t>Objectifs spécifiques :</w:t>
            </w:r>
          </w:p>
        </w:tc>
        <w:tc>
          <w:tcPr>
            <w:tcW w:w="1537" w:type="dxa"/>
          </w:tcPr>
          <w:p w:rsidR="00833A6E" w:rsidRPr="005D2CBE" w:rsidRDefault="00833A6E" w:rsidP="00947886">
            <w:pPr>
              <w:jc w:val="both"/>
              <w:rPr>
                <w:rFonts w:asciiTheme="minorHAnsi" w:hAnsiTheme="minorHAnsi"/>
                <w:sz w:val="18"/>
                <w:szCs w:val="18"/>
              </w:rPr>
            </w:pPr>
          </w:p>
        </w:tc>
        <w:tc>
          <w:tcPr>
            <w:tcW w:w="1696" w:type="dxa"/>
          </w:tcPr>
          <w:p w:rsidR="00833A6E" w:rsidRPr="005D2CBE" w:rsidRDefault="00833A6E" w:rsidP="00947886">
            <w:pPr>
              <w:jc w:val="both"/>
              <w:rPr>
                <w:rFonts w:asciiTheme="minorHAnsi" w:hAnsiTheme="minorHAnsi"/>
                <w:sz w:val="18"/>
                <w:szCs w:val="18"/>
              </w:rPr>
            </w:pPr>
          </w:p>
        </w:tc>
        <w:tc>
          <w:tcPr>
            <w:tcW w:w="1120" w:type="dxa"/>
          </w:tcPr>
          <w:p w:rsidR="00833A6E" w:rsidRPr="005D2CBE" w:rsidRDefault="00833A6E" w:rsidP="00947886">
            <w:pPr>
              <w:jc w:val="both"/>
              <w:rPr>
                <w:rFonts w:asciiTheme="minorHAnsi" w:hAnsiTheme="minorHAnsi"/>
                <w:sz w:val="18"/>
                <w:szCs w:val="18"/>
              </w:rPr>
            </w:pPr>
          </w:p>
        </w:tc>
        <w:tc>
          <w:tcPr>
            <w:tcW w:w="851" w:type="dxa"/>
          </w:tcPr>
          <w:p w:rsidR="00833A6E" w:rsidRPr="005D2CBE" w:rsidRDefault="00833A6E" w:rsidP="00947886">
            <w:pPr>
              <w:jc w:val="both"/>
              <w:rPr>
                <w:rFonts w:asciiTheme="minorHAnsi" w:hAnsiTheme="minorHAnsi"/>
                <w:sz w:val="18"/>
                <w:szCs w:val="18"/>
              </w:rPr>
            </w:pPr>
          </w:p>
        </w:tc>
        <w:tc>
          <w:tcPr>
            <w:tcW w:w="1134" w:type="dxa"/>
          </w:tcPr>
          <w:p w:rsidR="00833A6E" w:rsidRPr="005D2CBE" w:rsidRDefault="00833A6E" w:rsidP="00947886">
            <w:pPr>
              <w:jc w:val="both"/>
              <w:rPr>
                <w:rFonts w:asciiTheme="minorHAnsi" w:hAnsiTheme="minorHAnsi"/>
                <w:sz w:val="18"/>
                <w:szCs w:val="18"/>
              </w:rPr>
            </w:pPr>
          </w:p>
        </w:tc>
        <w:tc>
          <w:tcPr>
            <w:tcW w:w="1240" w:type="dxa"/>
          </w:tcPr>
          <w:p w:rsidR="00833A6E" w:rsidRPr="005D2CBE" w:rsidRDefault="00833A6E" w:rsidP="00947886">
            <w:pPr>
              <w:jc w:val="both"/>
              <w:rPr>
                <w:rFonts w:asciiTheme="minorHAnsi" w:hAnsiTheme="minorHAnsi"/>
                <w:sz w:val="18"/>
                <w:szCs w:val="18"/>
              </w:rPr>
            </w:pPr>
          </w:p>
        </w:tc>
      </w:tr>
      <w:tr w:rsidR="0081254F" w:rsidRPr="005D2CBE" w:rsidTr="00F82E5A">
        <w:tc>
          <w:tcPr>
            <w:tcW w:w="1661" w:type="dxa"/>
            <w:vMerge w:val="restart"/>
          </w:tcPr>
          <w:p w:rsidR="0081254F" w:rsidRPr="005D2CBE" w:rsidRDefault="00964A60" w:rsidP="00F24F1C">
            <w:pPr>
              <w:rPr>
                <w:rFonts w:asciiTheme="minorHAnsi" w:hAnsiTheme="minorHAnsi"/>
                <w:sz w:val="18"/>
                <w:szCs w:val="18"/>
              </w:rPr>
            </w:pPr>
            <w:r w:rsidRPr="005D2CBE">
              <w:rPr>
                <w:b/>
                <w:sz w:val="18"/>
                <w:szCs w:val="18"/>
              </w:rPr>
              <w:t>Ob.Sp. 1</w:t>
            </w:r>
            <w:r w:rsidRPr="005D2CBE">
              <w:rPr>
                <w:sz w:val="18"/>
                <w:szCs w:val="18"/>
              </w:rPr>
              <w:t> : Renforcer les capacités de coordination nationale en planification, programmation, budgétisation, statistique et suivi-évaluation</w:t>
            </w:r>
          </w:p>
        </w:tc>
        <w:tc>
          <w:tcPr>
            <w:tcW w:w="1537" w:type="dxa"/>
            <w:vMerge w:val="restart"/>
          </w:tcPr>
          <w:p w:rsidR="00964A60" w:rsidRPr="005D2CBE" w:rsidRDefault="0081254F" w:rsidP="00F24F1C">
            <w:pPr>
              <w:rPr>
                <w:rFonts w:asciiTheme="minorHAnsi" w:hAnsiTheme="minorHAnsi"/>
                <w:sz w:val="18"/>
                <w:szCs w:val="18"/>
              </w:rPr>
            </w:pPr>
            <w:r w:rsidRPr="005D2CBE">
              <w:rPr>
                <w:rFonts w:asciiTheme="minorHAnsi" w:hAnsiTheme="minorHAnsi"/>
                <w:sz w:val="18"/>
                <w:szCs w:val="18"/>
              </w:rPr>
              <w:t>Effet 1 : Les structures de coordination nationale en matière de planification</w:t>
            </w:r>
            <w:r w:rsidRPr="005D2CBE">
              <w:rPr>
                <w:sz w:val="18"/>
                <w:szCs w:val="18"/>
              </w:rPr>
              <w:t>, programmation, budgétisation, statistique et suivi-évaluation sont mises en place et opérationnelles au niveau central, sectoriel</w:t>
            </w:r>
            <w:r w:rsidR="00F24F1C">
              <w:rPr>
                <w:sz w:val="18"/>
                <w:szCs w:val="18"/>
              </w:rPr>
              <w:t>s, déconcentré</w:t>
            </w:r>
            <w:r w:rsidRPr="005D2CBE">
              <w:rPr>
                <w:sz w:val="18"/>
                <w:szCs w:val="18"/>
              </w:rPr>
              <w:t xml:space="preserve"> et décentralisé</w:t>
            </w:r>
          </w:p>
        </w:tc>
        <w:tc>
          <w:tcPr>
            <w:tcW w:w="1696" w:type="dxa"/>
          </w:tcPr>
          <w:p w:rsidR="00964A60" w:rsidRPr="005D2CBE" w:rsidRDefault="0081254F" w:rsidP="00964A60">
            <w:pPr>
              <w:rPr>
                <w:rFonts w:asciiTheme="minorHAnsi" w:hAnsiTheme="minorHAnsi"/>
                <w:sz w:val="18"/>
                <w:szCs w:val="18"/>
              </w:rPr>
            </w:pPr>
            <w:r w:rsidRPr="005D2CBE">
              <w:rPr>
                <w:rFonts w:asciiTheme="minorHAnsi" w:hAnsiTheme="minorHAnsi"/>
                <w:sz w:val="18"/>
                <w:szCs w:val="18"/>
              </w:rPr>
              <w:t>Le CNE est mis en place et opérationnel</w:t>
            </w:r>
          </w:p>
        </w:tc>
        <w:tc>
          <w:tcPr>
            <w:tcW w:w="1120"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1</w:t>
            </w:r>
          </w:p>
        </w:tc>
        <w:tc>
          <w:tcPr>
            <w:tcW w:w="1134"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81254F" w:rsidRPr="005D2CBE" w:rsidRDefault="0081254F" w:rsidP="00947886">
            <w:pPr>
              <w:jc w:val="both"/>
              <w:rPr>
                <w:rFonts w:asciiTheme="minorHAnsi" w:hAnsiTheme="minorHAnsi"/>
                <w:sz w:val="18"/>
                <w:szCs w:val="18"/>
              </w:rPr>
            </w:pPr>
          </w:p>
        </w:tc>
      </w:tr>
      <w:tr w:rsidR="0081254F" w:rsidRPr="005D2CBE" w:rsidTr="00F82E5A">
        <w:tc>
          <w:tcPr>
            <w:tcW w:w="1661" w:type="dxa"/>
            <w:vMerge/>
          </w:tcPr>
          <w:p w:rsidR="0081254F" w:rsidRPr="005D2CBE" w:rsidRDefault="0081254F" w:rsidP="00947886">
            <w:pPr>
              <w:rPr>
                <w:b/>
                <w:sz w:val="18"/>
                <w:szCs w:val="18"/>
              </w:rPr>
            </w:pPr>
          </w:p>
        </w:tc>
        <w:tc>
          <w:tcPr>
            <w:tcW w:w="1537" w:type="dxa"/>
            <w:vMerge/>
          </w:tcPr>
          <w:p w:rsidR="0081254F" w:rsidRPr="005D2CBE" w:rsidRDefault="0081254F" w:rsidP="00D92B8B">
            <w:pPr>
              <w:rPr>
                <w:rFonts w:asciiTheme="minorHAnsi" w:hAnsiTheme="minorHAnsi"/>
                <w:sz w:val="18"/>
                <w:szCs w:val="18"/>
              </w:rPr>
            </w:pPr>
          </w:p>
        </w:tc>
        <w:tc>
          <w:tcPr>
            <w:tcW w:w="1696"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La SSEID ou la DG</w:t>
            </w:r>
            <w:r w:rsidR="00C10E21" w:rsidRPr="005D2CBE">
              <w:rPr>
                <w:rFonts w:asciiTheme="minorHAnsi" w:hAnsiTheme="minorHAnsi"/>
                <w:sz w:val="18"/>
                <w:szCs w:val="18"/>
              </w:rPr>
              <w:t>P</w:t>
            </w:r>
            <w:r w:rsidRPr="005D2CBE">
              <w:rPr>
                <w:rFonts w:asciiTheme="minorHAnsi" w:hAnsiTheme="minorHAnsi"/>
                <w:sz w:val="18"/>
                <w:szCs w:val="18"/>
              </w:rPr>
              <w:t>SE est mise en place et opérationnelle</w:t>
            </w:r>
          </w:p>
        </w:tc>
        <w:tc>
          <w:tcPr>
            <w:tcW w:w="1120"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1</w:t>
            </w:r>
          </w:p>
        </w:tc>
        <w:tc>
          <w:tcPr>
            <w:tcW w:w="1134"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81254F" w:rsidRPr="005D2CBE" w:rsidRDefault="0081254F" w:rsidP="00947886">
            <w:pPr>
              <w:keepNext/>
              <w:keepLines/>
              <w:spacing w:before="200"/>
              <w:jc w:val="both"/>
              <w:outlineLvl w:val="2"/>
              <w:rPr>
                <w:rFonts w:asciiTheme="minorHAnsi" w:hAnsiTheme="minorHAnsi"/>
                <w:sz w:val="18"/>
                <w:szCs w:val="18"/>
              </w:rPr>
            </w:pPr>
          </w:p>
        </w:tc>
      </w:tr>
      <w:tr w:rsidR="0081254F" w:rsidRPr="005D2CBE" w:rsidTr="00F82E5A">
        <w:tc>
          <w:tcPr>
            <w:tcW w:w="1661" w:type="dxa"/>
            <w:vMerge/>
          </w:tcPr>
          <w:p w:rsidR="0081254F" w:rsidRPr="005D2CBE" w:rsidRDefault="0081254F" w:rsidP="00947886">
            <w:pPr>
              <w:keepNext/>
              <w:keepLines/>
              <w:spacing w:before="200"/>
              <w:outlineLvl w:val="2"/>
              <w:rPr>
                <w:b/>
                <w:sz w:val="18"/>
                <w:szCs w:val="18"/>
              </w:rPr>
            </w:pPr>
          </w:p>
        </w:tc>
        <w:tc>
          <w:tcPr>
            <w:tcW w:w="1537" w:type="dxa"/>
            <w:vMerge/>
          </w:tcPr>
          <w:p w:rsidR="0081254F" w:rsidRPr="005D2CBE" w:rsidRDefault="0081254F" w:rsidP="00D92B8B">
            <w:pPr>
              <w:rPr>
                <w:rFonts w:asciiTheme="minorHAnsi" w:hAnsiTheme="minorHAnsi"/>
                <w:sz w:val="18"/>
                <w:szCs w:val="18"/>
              </w:rPr>
            </w:pPr>
          </w:p>
        </w:tc>
        <w:tc>
          <w:tcPr>
            <w:tcW w:w="1696" w:type="dxa"/>
          </w:tcPr>
          <w:p w:rsidR="00964A60" w:rsidRPr="005D2CBE" w:rsidRDefault="0081254F" w:rsidP="00964A60">
            <w:pPr>
              <w:rPr>
                <w:rFonts w:asciiTheme="minorHAnsi" w:hAnsiTheme="minorHAnsi"/>
                <w:sz w:val="18"/>
                <w:szCs w:val="18"/>
              </w:rPr>
            </w:pPr>
            <w:r w:rsidRPr="005D2CBE">
              <w:rPr>
                <w:rFonts w:asciiTheme="minorHAnsi" w:hAnsiTheme="minorHAnsi"/>
                <w:sz w:val="18"/>
                <w:szCs w:val="18"/>
              </w:rPr>
              <w:t>Les DPSE sont mises en place et opérationnelles</w:t>
            </w:r>
          </w:p>
        </w:tc>
        <w:tc>
          <w:tcPr>
            <w:tcW w:w="1120"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4</w:t>
            </w:r>
          </w:p>
        </w:tc>
        <w:tc>
          <w:tcPr>
            <w:tcW w:w="851"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50</w:t>
            </w:r>
          </w:p>
        </w:tc>
        <w:tc>
          <w:tcPr>
            <w:tcW w:w="1134" w:type="dxa"/>
          </w:tcPr>
          <w:p w:rsidR="0081254F" w:rsidRPr="005D2CBE" w:rsidRDefault="0081254F"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81254F" w:rsidRPr="005D2CBE" w:rsidRDefault="0081254F" w:rsidP="00947886">
            <w:pPr>
              <w:keepNext/>
              <w:keepLines/>
              <w:spacing w:before="200"/>
              <w:jc w:val="both"/>
              <w:outlineLvl w:val="2"/>
              <w:rPr>
                <w:rFonts w:asciiTheme="minorHAnsi" w:hAnsiTheme="minorHAnsi"/>
                <w:sz w:val="18"/>
                <w:szCs w:val="18"/>
              </w:rPr>
            </w:pPr>
          </w:p>
        </w:tc>
      </w:tr>
      <w:tr w:rsidR="007A2AF7" w:rsidRPr="005D2CBE" w:rsidTr="00F82E5A">
        <w:tc>
          <w:tcPr>
            <w:tcW w:w="1661" w:type="dxa"/>
            <w:vMerge/>
          </w:tcPr>
          <w:p w:rsidR="007A2AF7" w:rsidRPr="005D2CBE" w:rsidRDefault="007A2AF7" w:rsidP="00947886">
            <w:pPr>
              <w:keepNext/>
              <w:keepLines/>
              <w:spacing w:before="200"/>
              <w:outlineLvl w:val="2"/>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F24F1C">
            <w:pPr>
              <w:rPr>
                <w:rFonts w:asciiTheme="minorHAnsi" w:hAnsiTheme="minorHAnsi"/>
                <w:sz w:val="18"/>
                <w:szCs w:val="18"/>
              </w:rPr>
            </w:pPr>
            <w:r>
              <w:rPr>
                <w:rFonts w:asciiTheme="minorHAnsi" w:hAnsiTheme="minorHAnsi"/>
                <w:sz w:val="18"/>
                <w:szCs w:val="18"/>
              </w:rPr>
              <w:t>Les</w:t>
            </w:r>
            <w:r w:rsidR="00964A60" w:rsidRPr="005D2CBE">
              <w:rPr>
                <w:rFonts w:asciiTheme="minorHAnsi" w:hAnsiTheme="minorHAnsi"/>
                <w:sz w:val="18"/>
                <w:szCs w:val="18"/>
              </w:rPr>
              <w:t xml:space="preserve"> comités sectoriels</w:t>
            </w:r>
            <w:r>
              <w:rPr>
                <w:rFonts w:asciiTheme="minorHAnsi" w:hAnsiTheme="minorHAnsi"/>
                <w:sz w:val="18"/>
                <w:szCs w:val="18"/>
              </w:rPr>
              <w:t xml:space="preserve"> sont opérationnels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13</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13</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keepNext/>
              <w:keepLines/>
              <w:spacing w:before="200"/>
              <w:outlineLvl w:val="2"/>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964A60" w:rsidP="00F24F1C">
            <w:pPr>
              <w:rPr>
                <w:rFonts w:asciiTheme="minorHAnsi" w:hAnsiTheme="minorHAnsi"/>
                <w:sz w:val="18"/>
                <w:szCs w:val="18"/>
              </w:rPr>
            </w:pPr>
            <w:r w:rsidRPr="005D2CBE">
              <w:rPr>
                <w:rFonts w:asciiTheme="minorHAnsi" w:hAnsiTheme="minorHAnsi"/>
                <w:sz w:val="18"/>
                <w:szCs w:val="18"/>
              </w:rPr>
              <w:t>Les Directions régionales chargées de la planification du développement sont dotées de services de planification, programmation, de statistique et de suivi-évaluation opérationnels</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5</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964A60" w:rsidP="00595A6B">
            <w:pPr>
              <w:rPr>
                <w:rFonts w:asciiTheme="minorHAnsi" w:hAnsiTheme="minorHAnsi"/>
                <w:sz w:val="18"/>
                <w:szCs w:val="18"/>
              </w:rPr>
            </w:pPr>
            <w:r w:rsidRPr="005D2CBE">
              <w:rPr>
                <w:rFonts w:asciiTheme="minorHAnsi" w:hAnsiTheme="minorHAnsi"/>
                <w:sz w:val="18"/>
                <w:szCs w:val="18"/>
              </w:rPr>
              <w:t>Les Directions régionales des autres ministères sont dotées de services de planification</w:t>
            </w:r>
            <w:r w:rsidR="00F24F1C">
              <w:rPr>
                <w:rFonts w:asciiTheme="minorHAnsi" w:hAnsiTheme="minorHAnsi"/>
                <w:sz w:val="18"/>
                <w:szCs w:val="18"/>
              </w:rPr>
              <w:t>, programmation, de statistique</w:t>
            </w:r>
            <w:r w:rsidRPr="005D2CBE">
              <w:rPr>
                <w:rFonts w:asciiTheme="minorHAnsi" w:hAnsiTheme="minorHAnsi"/>
                <w:sz w:val="18"/>
                <w:szCs w:val="18"/>
              </w:rPr>
              <w:t xml:space="preserve"> et de suivi-évaluation opérationnels</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964A60">
            <w:pPr>
              <w:rPr>
                <w:rFonts w:asciiTheme="minorHAnsi" w:hAnsiTheme="minorHAnsi"/>
                <w:sz w:val="18"/>
                <w:szCs w:val="18"/>
              </w:rPr>
            </w:pPr>
            <w:r w:rsidRPr="005D2CBE">
              <w:rPr>
                <w:rFonts w:asciiTheme="minorHAnsi" w:hAnsiTheme="minorHAnsi"/>
                <w:sz w:val="18"/>
                <w:szCs w:val="18"/>
              </w:rPr>
              <w:t>Les points focaux régionaux et préfectoraux des ministères ne disposant pas de directions régionales sont outillés en planificat</w:t>
            </w:r>
            <w:r w:rsidR="00F24F1C">
              <w:rPr>
                <w:rFonts w:asciiTheme="minorHAnsi" w:hAnsiTheme="minorHAnsi"/>
                <w:sz w:val="18"/>
                <w:szCs w:val="18"/>
              </w:rPr>
              <w:t>ion, programmation, statistique</w:t>
            </w:r>
            <w:r w:rsidRPr="005D2CBE">
              <w:rPr>
                <w:rFonts w:asciiTheme="minorHAnsi" w:hAnsiTheme="minorHAnsi"/>
                <w:sz w:val="18"/>
                <w:szCs w:val="18"/>
              </w:rPr>
              <w:t xml:space="preserve"> et suivi-évaluation</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10</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964A60" w:rsidP="00F24F1C">
            <w:pPr>
              <w:rPr>
                <w:rFonts w:asciiTheme="minorHAnsi" w:hAnsiTheme="minorHAnsi"/>
                <w:sz w:val="18"/>
                <w:szCs w:val="18"/>
              </w:rPr>
            </w:pPr>
            <w:r w:rsidRPr="005D2CBE">
              <w:rPr>
                <w:rFonts w:asciiTheme="minorHAnsi" w:hAnsiTheme="minorHAnsi"/>
                <w:sz w:val="18"/>
                <w:szCs w:val="18"/>
              </w:rPr>
              <w:t>Les directions préfectorales des ministères sont dotées de services planification, programmation, de statistique et de suivi-évaluation opérationnels</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500</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Les comités régionaux de planification, programmation, statistique et de suivi-évaluation sont mis en place et opérationnels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5</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7A2AF7" w:rsidRPr="005D2CBE" w:rsidRDefault="00964A60" w:rsidP="0031420D">
            <w:pPr>
              <w:rPr>
                <w:rFonts w:asciiTheme="minorHAnsi" w:hAnsiTheme="minorHAnsi"/>
                <w:sz w:val="18"/>
                <w:szCs w:val="18"/>
              </w:rPr>
            </w:pPr>
            <w:r w:rsidRPr="005D2CBE">
              <w:rPr>
                <w:rFonts w:asciiTheme="minorHAnsi" w:hAnsiTheme="minorHAnsi"/>
                <w:sz w:val="18"/>
                <w:szCs w:val="18"/>
              </w:rPr>
              <w:t>Les comités préfectoraux de planification, programmation, statistique et de suivi-évaluation sont mis en place et opérationnels</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35</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rFonts w:asciiTheme="minorHAnsi" w:hAnsiTheme="minorHAnsi"/>
                <w:sz w:val="18"/>
                <w:szCs w:val="18"/>
              </w:rPr>
            </w:pPr>
          </w:p>
        </w:tc>
        <w:tc>
          <w:tcPr>
            <w:tcW w:w="1696" w:type="dxa"/>
          </w:tcPr>
          <w:p w:rsidR="00964A60" w:rsidRPr="005D2CBE" w:rsidRDefault="00964A60" w:rsidP="00964A60">
            <w:pPr>
              <w:rPr>
                <w:rFonts w:asciiTheme="minorHAnsi" w:hAnsiTheme="minorHAnsi"/>
                <w:sz w:val="18"/>
                <w:szCs w:val="18"/>
              </w:rPr>
            </w:pPr>
            <w:r w:rsidRPr="005D2CBE">
              <w:rPr>
                <w:rFonts w:asciiTheme="minorHAnsi" w:hAnsiTheme="minorHAnsi"/>
                <w:sz w:val="18"/>
                <w:szCs w:val="18"/>
              </w:rPr>
              <w:t>Les comités communaux de planification, programmation, statistique et de suivi-évaluation sont mis en place et opérationnels</w:t>
            </w:r>
          </w:p>
        </w:tc>
        <w:tc>
          <w:tcPr>
            <w:tcW w:w="1120"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21</w:t>
            </w:r>
          </w:p>
        </w:tc>
        <w:tc>
          <w:tcPr>
            <w:tcW w:w="1134" w:type="dxa"/>
          </w:tcPr>
          <w:p w:rsidR="007A2AF7" w:rsidRPr="005D2CBE" w:rsidDel="00A14220"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tcPr>
          <w:p w:rsidR="007A2AF7" w:rsidRPr="005D2CBE" w:rsidRDefault="00964A60" w:rsidP="00F24F1C">
            <w:pPr>
              <w:rPr>
                <w:rFonts w:asciiTheme="minorHAnsi" w:hAnsiTheme="minorHAnsi"/>
                <w:sz w:val="18"/>
                <w:szCs w:val="18"/>
              </w:rPr>
            </w:pPr>
            <w:r w:rsidRPr="005D2CBE">
              <w:rPr>
                <w:b/>
                <w:sz w:val="18"/>
                <w:szCs w:val="18"/>
              </w:rPr>
              <w:t xml:space="preserve">Ob.Sp. 2 : </w:t>
            </w:r>
            <w:r w:rsidRPr="005D2CBE">
              <w:rPr>
                <w:sz w:val="18"/>
                <w:szCs w:val="18"/>
              </w:rPr>
              <w:t>Appuyer l’harmonisation des systèmes de planification, programmation, budgétisation, statistique et de suivi-évaluation</w:t>
            </w:r>
          </w:p>
        </w:tc>
        <w:tc>
          <w:tcPr>
            <w:tcW w:w="1537" w:type="dxa"/>
          </w:tcPr>
          <w:p w:rsidR="00964A60" w:rsidRPr="005D2CBE" w:rsidRDefault="007A2AF7" w:rsidP="00F24F1C">
            <w:pPr>
              <w:rPr>
                <w:rFonts w:asciiTheme="minorHAnsi" w:hAnsiTheme="minorHAnsi"/>
                <w:sz w:val="18"/>
                <w:szCs w:val="18"/>
              </w:rPr>
            </w:pPr>
            <w:r w:rsidRPr="005D2CBE">
              <w:rPr>
                <w:rFonts w:asciiTheme="minorHAnsi" w:hAnsiTheme="minorHAnsi"/>
                <w:sz w:val="18"/>
                <w:szCs w:val="18"/>
              </w:rPr>
              <w:t>Effet 2 : Les</w:t>
            </w:r>
            <w:r w:rsidRPr="005D2CBE">
              <w:rPr>
                <w:sz w:val="18"/>
                <w:szCs w:val="18"/>
              </w:rPr>
              <w:t xml:space="preserve"> systèmes de planification, programmation, budgétisation, statistique et de suivi-évaluation sont harmonisés</w:t>
            </w:r>
          </w:p>
        </w:tc>
        <w:tc>
          <w:tcPr>
            <w:tcW w:w="1696" w:type="dxa"/>
          </w:tcPr>
          <w:p w:rsidR="007A2AF7" w:rsidRPr="005D2CBE" w:rsidRDefault="00964A60" w:rsidP="00947886">
            <w:pPr>
              <w:jc w:val="both"/>
              <w:rPr>
                <w:rFonts w:asciiTheme="minorHAnsi" w:hAnsiTheme="minorHAnsi"/>
                <w:sz w:val="18"/>
                <w:szCs w:val="18"/>
              </w:rPr>
            </w:pPr>
            <w:r w:rsidRPr="005D2CBE">
              <w:rPr>
                <w:rFonts w:asciiTheme="minorHAnsi" w:hAnsiTheme="minorHAnsi"/>
                <w:sz w:val="18"/>
                <w:szCs w:val="18"/>
              </w:rPr>
              <w:t>Le Système intégré de suivi-évaluation informatisé est mis en place et opérationnel</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val="restart"/>
          </w:tcPr>
          <w:p w:rsidR="007A2AF7" w:rsidRPr="005D2CBE" w:rsidRDefault="00964A60" w:rsidP="00F24F1C">
            <w:pPr>
              <w:rPr>
                <w:rFonts w:asciiTheme="minorHAnsi" w:hAnsiTheme="minorHAnsi"/>
                <w:sz w:val="18"/>
                <w:szCs w:val="18"/>
              </w:rPr>
            </w:pPr>
            <w:r w:rsidRPr="005D2CBE">
              <w:rPr>
                <w:b/>
                <w:sz w:val="18"/>
                <w:szCs w:val="18"/>
              </w:rPr>
              <w:t xml:space="preserve">Ob.Sp. 3 : </w:t>
            </w:r>
            <w:r w:rsidRPr="005D2CBE">
              <w:rPr>
                <w:sz w:val="18"/>
                <w:szCs w:val="18"/>
              </w:rPr>
              <w:t>Fournir des prestations de qualité en matière de planification, programmation, budgétisation, statistique et suivi-évaluation</w:t>
            </w:r>
          </w:p>
        </w:tc>
        <w:tc>
          <w:tcPr>
            <w:tcW w:w="1537" w:type="dxa"/>
            <w:vMerge w:val="restart"/>
          </w:tcPr>
          <w:p w:rsidR="00964A60" w:rsidRPr="005D2CBE" w:rsidRDefault="007A2AF7" w:rsidP="00F24F1C">
            <w:pPr>
              <w:rPr>
                <w:rFonts w:asciiTheme="minorHAnsi" w:hAnsiTheme="minorHAnsi"/>
                <w:sz w:val="18"/>
                <w:szCs w:val="18"/>
              </w:rPr>
            </w:pPr>
            <w:r w:rsidRPr="005D2CBE">
              <w:rPr>
                <w:sz w:val="18"/>
                <w:szCs w:val="18"/>
              </w:rPr>
              <w:t>Effet 3 : Des prestations de qualité en matière de planification, programmation, budgétisation, statistique et suivi-évaluation sont fournies</w:t>
            </w:r>
          </w:p>
        </w:tc>
        <w:tc>
          <w:tcPr>
            <w:tcW w:w="1696" w:type="dxa"/>
          </w:tcPr>
          <w:p w:rsidR="00964A60" w:rsidRPr="005D2CBE" w:rsidRDefault="007A2AF7" w:rsidP="00964A60">
            <w:pPr>
              <w:rPr>
                <w:rFonts w:asciiTheme="minorHAnsi" w:hAnsiTheme="minorHAnsi"/>
                <w:sz w:val="18"/>
                <w:szCs w:val="18"/>
              </w:rPr>
            </w:pPr>
            <w:r w:rsidRPr="005D2CBE">
              <w:rPr>
                <w:rFonts w:asciiTheme="minorHAnsi" w:hAnsiTheme="minorHAnsi"/>
                <w:sz w:val="18"/>
                <w:szCs w:val="18"/>
              </w:rPr>
              <w:t xml:space="preserve">%  de documents de planification élaborés respectant les normes et standards nationaux définis </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480A1E">
        <w:trPr>
          <w:trHeight w:val="1709"/>
        </w:trPr>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sz w:val="18"/>
                <w:szCs w:val="18"/>
              </w:rPr>
            </w:pPr>
          </w:p>
        </w:tc>
        <w:tc>
          <w:tcPr>
            <w:tcW w:w="1696" w:type="dxa"/>
          </w:tcPr>
          <w:p w:rsidR="007A2AF7" w:rsidRPr="005D2CBE" w:rsidRDefault="007A2AF7" w:rsidP="00CA3757">
            <w:pPr>
              <w:rPr>
                <w:rFonts w:asciiTheme="minorHAnsi" w:hAnsiTheme="minorHAnsi"/>
                <w:sz w:val="18"/>
                <w:szCs w:val="18"/>
              </w:rPr>
            </w:pPr>
            <w:r w:rsidRPr="005D2CBE">
              <w:rPr>
                <w:rFonts w:asciiTheme="minorHAnsi" w:hAnsiTheme="minorHAnsi"/>
                <w:sz w:val="18"/>
                <w:szCs w:val="18"/>
              </w:rPr>
              <w:t xml:space="preserve">% de documents de </w:t>
            </w:r>
            <w:r w:rsidRPr="005D2CBE">
              <w:rPr>
                <w:sz w:val="18"/>
                <w:szCs w:val="18"/>
              </w:rPr>
              <w:t xml:space="preserve">programmation, </w:t>
            </w:r>
            <w:r w:rsidRPr="005D2CBE">
              <w:rPr>
                <w:rFonts w:asciiTheme="minorHAnsi" w:hAnsiTheme="minorHAnsi"/>
                <w:sz w:val="18"/>
                <w:szCs w:val="18"/>
              </w:rPr>
              <w:t xml:space="preserve"> élaborés respectant les normes et standards nationaux définis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sz w:val="18"/>
                <w:szCs w:val="18"/>
              </w:rPr>
            </w:pPr>
          </w:p>
        </w:tc>
        <w:tc>
          <w:tcPr>
            <w:tcW w:w="1696" w:type="dxa"/>
          </w:tcPr>
          <w:p w:rsidR="007A2AF7" w:rsidRPr="005D2CBE" w:rsidRDefault="007A2AF7">
            <w:pPr>
              <w:rPr>
                <w:rFonts w:asciiTheme="minorHAnsi" w:hAnsiTheme="minorHAnsi"/>
                <w:sz w:val="18"/>
                <w:szCs w:val="18"/>
              </w:rPr>
            </w:pPr>
            <w:r w:rsidRPr="005D2CBE">
              <w:rPr>
                <w:rFonts w:asciiTheme="minorHAnsi" w:hAnsiTheme="minorHAnsi"/>
                <w:sz w:val="18"/>
                <w:szCs w:val="18"/>
              </w:rPr>
              <w:t xml:space="preserve"> %  de documents de </w:t>
            </w:r>
            <w:r w:rsidRPr="005D2CBE">
              <w:rPr>
                <w:sz w:val="18"/>
                <w:szCs w:val="18"/>
              </w:rPr>
              <w:t>budgétisation</w:t>
            </w:r>
            <w:r w:rsidRPr="005D2CBE">
              <w:rPr>
                <w:rFonts w:asciiTheme="minorHAnsi" w:hAnsiTheme="minorHAnsi"/>
                <w:sz w:val="18"/>
                <w:szCs w:val="18"/>
              </w:rPr>
              <w:t xml:space="preserve"> élaborés respectant les normes et standards nationaux définis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sz w:val="18"/>
                <w:szCs w:val="18"/>
              </w:rPr>
            </w:pPr>
          </w:p>
        </w:tc>
        <w:tc>
          <w:tcPr>
            <w:tcW w:w="1696" w:type="dxa"/>
          </w:tcPr>
          <w:p w:rsidR="007A2AF7" w:rsidRPr="005D2CBE" w:rsidRDefault="007A2AF7" w:rsidP="00F24F1C">
            <w:pPr>
              <w:rPr>
                <w:rFonts w:asciiTheme="minorHAnsi" w:hAnsiTheme="minorHAnsi"/>
                <w:sz w:val="18"/>
                <w:szCs w:val="18"/>
              </w:rPr>
            </w:pPr>
            <w:r w:rsidRPr="005D2CBE">
              <w:rPr>
                <w:rFonts w:asciiTheme="minorHAnsi" w:hAnsiTheme="minorHAnsi"/>
                <w:sz w:val="18"/>
                <w:szCs w:val="18"/>
              </w:rPr>
              <w:t xml:space="preserve">% de documents de </w:t>
            </w:r>
            <w:r w:rsidRPr="005D2CBE">
              <w:rPr>
                <w:sz w:val="18"/>
                <w:szCs w:val="18"/>
              </w:rPr>
              <w:t>statistique</w:t>
            </w:r>
            <w:r w:rsidRPr="005D2CBE">
              <w:rPr>
                <w:rFonts w:asciiTheme="minorHAnsi" w:hAnsiTheme="minorHAnsi"/>
                <w:sz w:val="18"/>
                <w:szCs w:val="18"/>
              </w:rPr>
              <w:t xml:space="preserve"> élaborés respectant les normes et standards nationaux définis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D92B8B">
            <w:pPr>
              <w:rPr>
                <w:sz w:val="18"/>
                <w:szCs w:val="18"/>
              </w:rPr>
            </w:pPr>
          </w:p>
        </w:tc>
        <w:tc>
          <w:tcPr>
            <w:tcW w:w="1696" w:type="dxa"/>
          </w:tcPr>
          <w:p w:rsidR="007A2AF7" w:rsidRPr="005D2CBE" w:rsidRDefault="007A2AF7">
            <w:pPr>
              <w:rPr>
                <w:rFonts w:asciiTheme="minorHAnsi" w:hAnsiTheme="minorHAnsi"/>
                <w:sz w:val="18"/>
                <w:szCs w:val="18"/>
              </w:rPr>
            </w:pPr>
            <w:r w:rsidRPr="005D2CBE">
              <w:rPr>
                <w:rFonts w:asciiTheme="minorHAnsi" w:hAnsiTheme="minorHAnsi"/>
                <w:sz w:val="18"/>
                <w:szCs w:val="18"/>
              </w:rPr>
              <w:t xml:space="preserve">% de documents de </w:t>
            </w:r>
            <w:r w:rsidRPr="005D2CBE">
              <w:rPr>
                <w:sz w:val="18"/>
                <w:szCs w:val="18"/>
              </w:rPr>
              <w:t xml:space="preserve">suivi-évaluation </w:t>
            </w:r>
            <w:r w:rsidR="00964A60" w:rsidRPr="005D2CBE">
              <w:rPr>
                <w:rFonts w:asciiTheme="minorHAnsi" w:hAnsiTheme="minorHAnsi"/>
                <w:sz w:val="18"/>
                <w:szCs w:val="18"/>
              </w:rPr>
              <w:t>élaborés respectant les normes et standards nationaux</w:t>
            </w:r>
            <w:r w:rsidRPr="005D2CBE">
              <w:rPr>
                <w:rFonts w:asciiTheme="minorHAnsi" w:hAnsiTheme="minorHAnsi"/>
                <w:sz w:val="18"/>
                <w:szCs w:val="18"/>
              </w:rPr>
              <w:t xml:space="preserve"> définis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val="restart"/>
          </w:tcPr>
          <w:p w:rsidR="007A2AF7" w:rsidRPr="005D2CBE" w:rsidRDefault="00964A60" w:rsidP="00947886">
            <w:pPr>
              <w:rPr>
                <w:rFonts w:asciiTheme="minorHAnsi" w:hAnsiTheme="minorHAnsi"/>
                <w:sz w:val="18"/>
                <w:szCs w:val="18"/>
              </w:rPr>
            </w:pPr>
            <w:r w:rsidRPr="005D2CBE">
              <w:rPr>
                <w:b/>
                <w:sz w:val="18"/>
                <w:szCs w:val="18"/>
              </w:rPr>
              <w:t>Ob.Sp. 4</w:t>
            </w:r>
            <w:r w:rsidRPr="005D2CBE">
              <w:rPr>
                <w:sz w:val="18"/>
                <w:szCs w:val="18"/>
              </w:rPr>
              <w:t xml:space="preserve"> : Assurer </w:t>
            </w:r>
            <w:r w:rsidR="007A2AF7" w:rsidRPr="005D2CBE">
              <w:rPr>
                <w:sz w:val="18"/>
                <w:szCs w:val="18"/>
              </w:rPr>
              <w:t xml:space="preserve">l’efficacité et </w:t>
            </w:r>
            <w:r w:rsidRPr="005D2CBE">
              <w:rPr>
                <w:sz w:val="18"/>
                <w:szCs w:val="18"/>
              </w:rPr>
              <w:t>l’efficience des structures de coordination et d’appui en matière de planification, programmat</w:t>
            </w:r>
            <w:r w:rsidR="00F24F1C">
              <w:rPr>
                <w:sz w:val="18"/>
                <w:szCs w:val="18"/>
              </w:rPr>
              <w:t>ion, budgétisation, statistique</w:t>
            </w:r>
            <w:r w:rsidRPr="005D2CBE">
              <w:rPr>
                <w:sz w:val="18"/>
                <w:szCs w:val="18"/>
              </w:rPr>
              <w:t xml:space="preserve"> et suivi-évaluation ainsi que des systèmes afférents</w:t>
            </w:r>
          </w:p>
        </w:tc>
        <w:tc>
          <w:tcPr>
            <w:tcW w:w="1537" w:type="dxa"/>
            <w:vMerge w:val="restart"/>
          </w:tcPr>
          <w:p w:rsidR="00964A60" w:rsidRPr="005D2CBE" w:rsidRDefault="007A2AF7" w:rsidP="00F24F1C">
            <w:pPr>
              <w:rPr>
                <w:rFonts w:asciiTheme="minorHAnsi" w:hAnsiTheme="minorHAnsi"/>
                <w:sz w:val="18"/>
                <w:szCs w:val="18"/>
              </w:rPr>
            </w:pPr>
            <w:r w:rsidRPr="005D2CBE">
              <w:rPr>
                <w:sz w:val="18"/>
                <w:szCs w:val="18"/>
              </w:rPr>
              <w:t>Effet 4 : L’efficacité et l’efficience des structures de coordination et d’appui en matière de planification, programmation, budgétisation, statistique et suivi-évaluation ainsi que des systèmes afférents sont effectives</w:t>
            </w:r>
          </w:p>
        </w:tc>
        <w:tc>
          <w:tcPr>
            <w:tcW w:w="1696" w:type="dxa"/>
          </w:tcPr>
          <w:p w:rsidR="00964A60" w:rsidRPr="005D2CBE" w:rsidRDefault="007A2AF7" w:rsidP="00964A60">
            <w:pPr>
              <w:rPr>
                <w:rFonts w:asciiTheme="minorHAnsi" w:hAnsiTheme="minorHAnsi"/>
                <w:sz w:val="18"/>
                <w:szCs w:val="18"/>
              </w:rPr>
            </w:pPr>
            <w:r w:rsidRPr="005D2CBE">
              <w:rPr>
                <w:rFonts w:asciiTheme="minorHAnsi" w:hAnsiTheme="minorHAnsi"/>
                <w:sz w:val="18"/>
                <w:szCs w:val="18"/>
              </w:rPr>
              <w:t>% de documents contractuels produits à bonne date dans la limite du budget prévu</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571491">
            <w:pPr>
              <w:rPr>
                <w:sz w:val="18"/>
                <w:szCs w:val="18"/>
              </w:rPr>
            </w:pPr>
          </w:p>
        </w:tc>
        <w:tc>
          <w:tcPr>
            <w:tcW w:w="1696" w:type="dxa"/>
          </w:tcPr>
          <w:p w:rsidR="007A2AF7" w:rsidRPr="005D2CBE" w:rsidRDefault="007A2AF7">
            <w:pPr>
              <w:jc w:val="both"/>
              <w:rPr>
                <w:rFonts w:asciiTheme="minorHAnsi" w:hAnsiTheme="minorHAnsi"/>
                <w:sz w:val="18"/>
                <w:szCs w:val="18"/>
              </w:rPr>
            </w:pPr>
            <w:r w:rsidRPr="005D2CBE">
              <w:rPr>
                <w:rFonts w:asciiTheme="minorHAnsi" w:hAnsiTheme="minorHAnsi"/>
                <w:sz w:val="18"/>
                <w:szCs w:val="18"/>
              </w:rPr>
              <w:t>% de documents produits diffusés à bonne date</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571491">
            <w:pPr>
              <w:rPr>
                <w:sz w:val="18"/>
                <w:szCs w:val="18"/>
              </w:rPr>
            </w:pPr>
          </w:p>
        </w:tc>
        <w:tc>
          <w:tcPr>
            <w:tcW w:w="1696" w:type="dxa"/>
          </w:tcPr>
          <w:p w:rsidR="007A2AF7" w:rsidRPr="005D2CBE" w:rsidRDefault="007A2AF7">
            <w:pPr>
              <w:jc w:val="both"/>
              <w:rPr>
                <w:rFonts w:asciiTheme="minorHAnsi" w:hAnsiTheme="minorHAnsi"/>
                <w:sz w:val="18"/>
                <w:szCs w:val="18"/>
              </w:rPr>
            </w:pPr>
            <w:r w:rsidRPr="005D2CBE">
              <w:rPr>
                <w:rFonts w:asciiTheme="minorHAnsi" w:hAnsiTheme="minorHAnsi"/>
                <w:sz w:val="18"/>
                <w:szCs w:val="18"/>
              </w:rPr>
              <w:t xml:space="preserve">Nombre d’outils/instruments mis en place </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5</w:t>
            </w:r>
          </w:p>
        </w:tc>
        <w:tc>
          <w:tcPr>
            <w:tcW w:w="851" w:type="dxa"/>
          </w:tcPr>
          <w:p w:rsidR="007A2AF7" w:rsidRPr="005D2CBE" w:rsidRDefault="007A2AF7">
            <w:pPr>
              <w:jc w:val="both"/>
              <w:rPr>
                <w:rFonts w:asciiTheme="minorHAnsi" w:hAnsiTheme="minorHAnsi"/>
                <w:sz w:val="18"/>
                <w:szCs w:val="18"/>
              </w:rPr>
            </w:pPr>
            <w:r w:rsidRPr="005D2CBE">
              <w:rPr>
                <w:rFonts w:asciiTheme="minorHAnsi" w:hAnsiTheme="minorHAnsi"/>
                <w:sz w:val="18"/>
                <w:szCs w:val="18"/>
              </w:rPr>
              <w:t>10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571491">
            <w:pPr>
              <w:rPr>
                <w:sz w:val="18"/>
                <w:szCs w:val="18"/>
              </w:rPr>
            </w:pPr>
          </w:p>
        </w:tc>
        <w:tc>
          <w:tcPr>
            <w:tcW w:w="1696" w:type="dxa"/>
          </w:tcPr>
          <w:p w:rsidR="00964A60" w:rsidRPr="005D2CBE" w:rsidRDefault="007A2AF7" w:rsidP="00964A60">
            <w:pPr>
              <w:rPr>
                <w:rFonts w:asciiTheme="minorHAnsi" w:hAnsiTheme="minorHAnsi"/>
                <w:sz w:val="18"/>
                <w:szCs w:val="18"/>
              </w:rPr>
            </w:pPr>
            <w:r w:rsidRPr="005D2CBE">
              <w:rPr>
                <w:rFonts w:asciiTheme="minorHAnsi" w:hAnsiTheme="minorHAnsi"/>
                <w:sz w:val="18"/>
                <w:szCs w:val="18"/>
              </w:rPr>
              <w:t>% de d’outils/instruments diffusés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571491">
            <w:pPr>
              <w:rPr>
                <w:sz w:val="18"/>
                <w:szCs w:val="18"/>
              </w:rPr>
            </w:pPr>
          </w:p>
        </w:tc>
        <w:tc>
          <w:tcPr>
            <w:tcW w:w="1696" w:type="dxa"/>
          </w:tcPr>
          <w:p w:rsidR="00964A60" w:rsidRPr="005D2CBE" w:rsidRDefault="007A2AF7" w:rsidP="00964A60">
            <w:pPr>
              <w:rPr>
                <w:rFonts w:asciiTheme="minorHAnsi" w:hAnsiTheme="minorHAnsi"/>
                <w:sz w:val="18"/>
                <w:szCs w:val="18"/>
              </w:rPr>
            </w:pPr>
            <w:r w:rsidRPr="005D2CBE">
              <w:rPr>
                <w:rFonts w:asciiTheme="minorHAnsi" w:hAnsiTheme="minorHAnsi"/>
                <w:sz w:val="18"/>
                <w:szCs w:val="18"/>
              </w:rPr>
              <w:t>% d’agents formés mettant en œuvre les acquis de leurs formations à leurs postes</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F82E5A">
        <w:tc>
          <w:tcPr>
            <w:tcW w:w="1661" w:type="dxa"/>
            <w:vMerge/>
          </w:tcPr>
          <w:p w:rsidR="007A2AF7" w:rsidRPr="005D2CBE" w:rsidRDefault="007A2AF7" w:rsidP="00947886">
            <w:pPr>
              <w:rPr>
                <w:b/>
                <w:sz w:val="18"/>
                <w:szCs w:val="18"/>
              </w:rPr>
            </w:pPr>
          </w:p>
        </w:tc>
        <w:tc>
          <w:tcPr>
            <w:tcW w:w="1537" w:type="dxa"/>
            <w:vMerge/>
          </w:tcPr>
          <w:p w:rsidR="007A2AF7" w:rsidRPr="005D2CBE" w:rsidRDefault="007A2AF7" w:rsidP="00571491">
            <w:pPr>
              <w:rPr>
                <w:sz w:val="18"/>
                <w:szCs w:val="18"/>
              </w:rPr>
            </w:pPr>
          </w:p>
        </w:tc>
        <w:tc>
          <w:tcPr>
            <w:tcW w:w="1696" w:type="dxa"/>
          </w:tcPr>
          <w:p w:rsidR="007A2AF7" w:rsidRPr="005D2CBE" w:rsidRDefault="007A2AF7">
            <w:pPr>
              <w:rPr>
                <w:rFonts w:asciiTheme="minorHAnsi" w:hAnsiTheme="minorHAnsi"/>
                <w:sz w:val="18"/>
                <w:szCs w:val="18"/>
              </w:rPr>
            </w:pPr>
            <w:r w:rsidRPr="005D2CBE">
              <w:rPr>
                <w:rFonts w:asciiTheme="minorHAnsi" w:hAnsiTheme="minorHAnsi"/>
                <w:sz w:val="18"/>
                <w:szCs w:val="18"/>
              </w:rPr>
              <w:t xml:space="preserve">% de demandes de données ou d’informations satisfaites en temps réel </w:t>
            </w:r>
          </w:p>
        </w:tc>
        <w:tc>
          <w:tcPr>
            <w:tcW w:w="1120"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0%</w:t>
            </w:r>
          </w:p>
        </w:tc>
        <w:tc>
          <w:tcPr>
            <w:tcW w:w="851"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100%</w:t>
            </w:r>
          </w:p>
        </w:tc>
        <w:tc>
          <w:tcPr>
            <w:tcW w:w="1134" w:type="dxa"/>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vMerge/>
            <w:tcBorders>
              <w:bottom w:val="single" w:sz="4" w:space="0" w:color="auto"/>
            </w:tcBorders>
          </w:tcPr>
          <w:p w:rsidR="007A2AF7" w:rsidRPr="005D2CBE" w:rsidRDefault="007A2AF7" w:rsidP="00947886">
            <w:pPr>
              <w:rPr>
                <w:b/>
                <w:sz w:val="18"/>
                <w:szCs w:val="18"/>
              </w:rPr>
            </w:pPr>
          </w:p>
        </w:tc>
        <w:tc>
          <w:tcPr>
            <w:tcW w:w="1537" w:type="dxa"/>
            <w:vMerge/>
            <w:tcBorders>
              <w:bottom w:val="single" w:sz="4" w:space="0" w:color="auto"/>
            </w:tcBorders>
          </w:tcPr>
          <w:p w:rsidR="007A2AF7" w:rsidRPr="005D2CBE" w:rsidRDefault="007A2AF7" w:rsidP="00571491">
            <w:pPr>
              <w:rPr>
                <w:sz w:val="18"/>
                <w:szCs w:val="18"/>
              </w:rPr>
            </w:pPr>
          </w:p>
        </w:tc>
        <w:tc>
          <w:tcPr>
            <w:tcW w:w="1696" w:type="dxa"/>
            <w:tcBorders>
              <w:bottom w:val="single" w:sz="4" w:space="0" w:color="auto"/>
            </w:tcBorders>
          </w:tcPr>
          <w:p w:rsidR="00964A60" w:rsidRPr="005D2CBE" w:rsidRDefault="007A2AF7" w:rsidP="00964A60">
            <w:pPr>
              <w:rPr>
                <w:rFonts w:asciiTheme="minorHAnsi" w:hAnsiTheme="minorHAnsi"/>
                <w:sz w:val="18"/>
                <w:szCs w:val="18"/>
              </w:rPr>
            </w:pPr>
            <w:r w:rsidRPr="005D2CBE">
              <w:rPr>
                <w:rFonts w:asciiTheme="minorHAnsi" w:hAnsiTheme="minorHAnsi"/>
                <w:sz w:val="18"/>
                <w:szCs w:val="18"/>
              </w:rPr>
              <w:t>Score d’évaluation des structures</w:t>
            </w:r>
          </w:p>
        </w:tc>
        <w:tc>
          <w:tcPr>
            <w:tcW w:w="1120" w:type="dxa"/>
            <w:tcBorders>
              <w:bottom w:val="single" w:sz="4" w:space="0" w:color="auto"/>
            </w:tcBorders>
          </w:tcPr>
          <w:p w:rsidR="007A2AF7" w:rsidRPr="005D2CBE" w:rsidRDefault="007A2AF7" w:rsidP="00947886">
            <w:pPr>
              <w:jc w:val="both"/>
              <w:rPr>
                <w:rFonts w:asciiTheme="minorHAnsi" w:hAnsiTheme="minorHAnsi"/>
                <w:sz w:val="18"/>
                <w:szCs w:val="18"/>
              </w:rPr>
            </w:pPr>
          </w:p>
        </w:tc>
        <w:tc>
          <w:tcPr>
            <w:tcW w:w="851" w:type="dxa"/>
            <w:tcBorders>
              <w:bottom w:val="single" w:sz="4" w:space="0" w:color="auto"/>
            </w:tcBorders>
          </w:tcPr>
          <w:p w:rsidR="007A2AF7" w:rsidRPr="005D2CBE" w:rsidRDefault="007A2AF7">
            <w:pPr>
              <w:jc w:val="both"/>
              <w:rPr>
                <w:rFonts w:asciiTheme="minorHAnsi" w:hAnsiTheme="minorHAnsi"/>
                <w:sz w:val="18"/>
                <w:szCs w:val="18"/>
              </w:rPr>
            </w:pPr>
            <w:r w:rsidRPr="005D2CBE">
              <w:rPr>
                <w:rFonts w:asciiTheme="minorHAnsi" w:hAnsiTheme="minorHAnsi"/>
                <w:sz w:val="18"/>
                <w:szCs w:val="18"/>
              </w:rPr>
              <w:t xml:space="preserve">80/100 </w:t>
            </w:r>
          </w:p>
        </w:tc>
        <w:tc>
          <w:tcPr>
            <w:tcW w:w="1134" w:type="dxa"/>
            <w:tcBorders>
              <w:bottom w:val="single" w:sz="4" w:space="0" w:color="auto"/>
            </w:tcBorders>
          </w:tcPr>
          <w:p w:rsidR="007A2AF7" w:rsidRPr="005D2CBE" w:rsidRDefault="007A2AF7" w:rsidP="00947886">
            <w:pPr>
              <w:jc w:val="both"/>
              <w:rPr>
                <w:rFonts w:asciiTheme="minorHAnsi" w:hAnsiTheme="minorHAnsi"/>
                <w:sz w:val="18"/>
                <w:szCs w:val="18"/>
              </w:rPr>
            </w:pPr>
            <w:r w:rsidRPr="005D2CBE">
              <w:rPr>
                <w:rFonts w:asciiTheme="minorHAnsi" w:hAnsiTheme="minorHAnsi"/>
                <w:sz w:val="18"/>
                <w:szCs w:val="18"/>
              </w:rPr>
              <w:t>Rapport de suivi annuel</w:t>
            </w:r>
          </w:p>
        </w:tc>
        <w:tc>
          <w:tcPr>
            <w:tcW w:w="1240" w:type="dxa"/>
            <w:tcBorders>
              <w:bottom w:val="single" w:sz="4" w:space="0" w:color="auto"/>
            </w:tcBorders>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tcBorders>
              <w:top w:val="single" w:sz="4" w:space="0" w:color="auto"/>
              <w:left w:val="single" w:sz="4" w:space="0" w:color="auto"/>
              <w:bottom w:val="nil"/>
              <w:right w:val="single" w:sz="4" w:space="0" w:color="auto"/>
            </w:tcBorders>
          </w:tcPr>
          <w:p w:rsidR="007A2AF7" w:rsidRPr="005D2CBE" w:rsidRDefault="007A2AF7">
            <w:pPr>
              <w:jc w:val="both"/>
              <w:rPr>
                <w:rFonts w:asciiTheme="minorHAnsi" w:hAnsiTheme="minorHAnsi"/>
                <w:b/>
                <w:sz w:val="18"/>
                <w:szCs w:val="18"/>
              </w:rPr>
            </w:pPr>
            <w:r w:rsidRPr="005D2CBE">
              <w:rPr>
                <w:rFonts w:asciiTheme="minorHAnsi" w:hAnsiTheme="minorHAnsi"/>
                <w:b/>
                <w:sz w:val="18"/>
                <w:szCs w:val="18"/>
              </w:rPr>
              <w:t>Liste des a</w:t>
            </w:r>
            <w:r w:rsidR="00964A60" w:rsidRPr="005D2CBE">
              <w:rPr>
                <w:rFonts w:asciiTheme="minorHAnsi" w:hAnsiTheme="minorHAnsi"/>
                <w:b/>
                <w:sz w:val="18"/>
                <w:szCs w:val="18"/>
              </w:rPr>
              <w:t>ctions</w:t>
            </w:r>
          </w:p>
        </w:tc>
        <w:tc>
          <w:tcPr>
            <w:tcW w:w="1537" w:type="dxa"/>
            <w:tcBorders>
              <w:top w:val="single" w:sz="4" w:space="0" w:color="auto"/>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696" w:type="dxa"/>
            <w:tcBorders>
              <w:top w:val="single" w:sz="4" w:space="0" w:color="auto"/>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20" w:type="dxa"/>
            <w:tcBorders>
              <w:top w:val="single" w:sz="4" w:space="0" w:color="auto"/>
              <w:left w:val="single" w:sz="4" w:space="0" w:color="auto"/>
              <w:bottom w:val="nil"/>
              <w:right w:val="nil"/>
            </w:tcBorders>
          </w:tcPr>
          <w:p w:rsidR="007A2AF7" w:rsidRPr="005D2CBE" w:rsidRDefault="007A2AF7" w:rsidP="00947886">
            <w:pPr>
              <w:jc w:val="both"/>
              <w:rPr>
                <w:rFonts w:asciiTheme="minorHAnsi" w:hAnsiTheme="minorHAnsi"/>
                <w:sz w:val="18"/>
                <w:szCs w:val="18"/>
              </w:rPr>
            </w:pPr>
          </w:p>
        </w:tc>
        <w:tc>
          <w:tcPr>
            <w:tcW w:w="851" w:type="dxa"/>
            <w:tcBorders>
              <w:top w:val="single" w:sz="4" w:space="0" w:color="auto"/>
              <w:left w:val="nil"/>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34" w:type="dxa"/>
            <w:tcBorders>
              <w:top w:val="single" w:sz="4" w:space="0" w:color="auto"/>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240" w:type="dxa"/>
            <w:tcBorders>
              <w:top w:val="single" w:sz="4" w:space="0" w:color="auto"/>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tcBorders>
              <w:top w:val="nil"/>
              <w:left w:val="single" w:sz="4" w:space="0" w:color="auto"/>
              <w:bottom w:val="nil"/>
              <w:right w:val="single" w:sz="4" w:space="0" w:color="auto"/>
            </w:tcBorders>
          </w:tcPr>
          <w:p w:rsidR="007A2AF7" w:rsidRPr="005D2CBE" w:rsidRDefault="00964A60" w:rsidP="00F24F1C">
            <w:pPr>
              <w:rPr>
                <w:rFonts w:asciiTheme="minorHAnsi" w:hAnsiTheme="minorHAnsi"/>
                <w:sz w:val="18"/>
                <w:szCs w:val="18"/>
              </w:rPr>
            </w:pPr>
            <w:r w:rsidRPr="005D2CBE">
              <w:rPr>
                <w:rFonts w:asciiTheme="minorHAnsi" w:hAnsiTheme="minorHAnsi"/>
                <w:b/>
                <w:sz w:val="18"/>
                <w:szCs w:val="18"/>
              </w:rPr>
              <w:t>Action 1:</w:t>
            </w:r>
            <w:r w:rsidRPr="005D2CBE">
              <w:rPr>
                <w:rFonts w:asciiTheme="minorHAnsi" w:hAnsiTheme="minorHAnsi"/>
                <w:sz w:val="18"/>
                <w:szCs w:val="18"/>
              </w:rPr>
              <w:t xml:space="preserve"> Renforcement des capacités de coordination nationale en planification, programmation, budgétisation, statistique et suivi-évaluation pour une optimisation des ressources et une meilleure atteinte des résultats, à travers la mise en place et l’opérationnalisation des structures de coordination et d’appui </w:t>
            </w:r>
          </w:p>
        </w:tc>
        <w:tc>
          <w:tcPr>
            <w:tcW w:w="1537" w:type="dxa"/>
            <w:tcBorders>
              <w:top w:val="nil"/>
              <w:left w:val="single" w:sz="4" w:space="0" w:color="auto"/>
              <w:bottom w:val="nil"/>
              <w:right w:val="single" w:sz="4" w:space="0" w:color="auto"/>
            </w:tcBorders>
          </w:tcPr>
          <w:p w:rsidR="00964A60" w:rsidRPr="005D2CBE" w:rsidRDefault="00964A60" w:rsidP="00964A60">
            <w:pPr>
              <w:rPr>
                <w:rFonts w:asciiTheme="minorHAnsi" w:hAnsiTheme="minorHAnsi"/>
                <w:sz w:val="18"/>
                <w:szCs w:val="18"/>
              </w:rPr>
            </w:pPr>
          </w:p>
        </w:tc>
        <w:tc>
          <w:tcPr>
            <w:tcW w:w="1696" w:type="dxa"/>
            <w:tcBorders>
              <w:top w:val="nil"/>
              <w:left w:val="single" w:sz="4" w:space="0" w:color="auto"/>
              <w:bottom w:val="nil"/>
              <w:right w:val="single" w:sz="4" w:space="0" w:color="auto"/>
            </w:tcBorders>
          </w:tcPr>
          <w:p w:rsidR="007A2AF7" w:rsidRPr="005D2CBE" w:rsidRDefault="007A2AF7">
            <w:pPr>
              <w:jc w:val="both"/>
              <w:rPr>
                <w:rFonts w:asciiTheme="minorHAnsi" w:hAnsiTheme="minorHAnsi"/>
                <w:sz w:val="18"/>
                <w:szCs w:val="18"/>
              </w:rPr>
            </w:pPr>
          </w:p>
        </w:tc>
        <w:tc>
          <w:tcPr>
            <w:tcW w:w="1120" w:type="dxa"/>
            <w:tcBorders>
              <w:top w:val="nil"/>
              <w:left w:val="single" w:sz="4" w:space="0" w:color="auto"/>
              <w:bottom w:val="nil"/>
              <w:right w:val="nil"/>
            </w:tcBorders>
          </w:tcPr>
          <w:p w:rsidR="007A2AF7" w:rsidRPr="005D2CBE" w:rsidRDefault="007A2AF7" w:rsidP="00947886">
            <w:pPr>
              <w:jc w:val="both"/>
              <w:rPr>
                <w:rFonts w:asciiTheme="minorHAnsi" w:hAnsiTheme="minorHAnsi"/>
                <w:sz w:val="18"/>
                <w:szCs w:val="18"/>
              </w:rPr>
            </w:pPr>
          </w:p>
        </w:tc>
        <w:tc>
          <w:tcPr>
            <w:tcW w:w="851" w:type="dxa"/>
            <w:tcBorders>
              <w:top w:val="nil"/>
              <w:left w:val="nil"/>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34"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240"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tcBorders>
              <w:top w:val="nil"/>
              <w:left w:val="single" w:sz="4" w:space="0" w:color="auto"/>
              <w:bottom w:val="nil"/>
              <w:right w:val="single" w:sz="4" w:space="0" w:color="auto"/>
            </w:tcBorders>
          </w:tcPr>
          <w:p w:rsidR="007A2AF7" w:rsidRPr="005D2CBE" w:rsidRDefault="00964A60" w:rsidP="00F24F1C">
            <w:pPr>
              <w:rPr>
                <w:rFonts w:asciiTheme="minorHAnsi" w:hAnsiTheme="minorHAnsi"/>
                <w:sz w:val="18"/>
                <w:szCs w:val="18"/>
              </w:rPr>
            </w:pPr>
            <w:r w:rsidRPr="005D2CBE">
              <w:rPr>
                <w:rFonts w:asciiTheme="minorHAnsi" w:hAnsiTheme="minorHAnsi"/>
                <w:b/>
                <w:sz w:val="18"/>
                <w:szCs w:val="18"/>
              </w:rPr>
              <w:t>Action 2:</w:t>
            </w:r>
            <w:r w:rsidRPr="005D2CBE">
              <w:rPr>
                <w:rFonts w:asciiTheme="minorHAnsi" w:hAnsiTheme="minorHAnsi"/>
                <w:sz w:val="18"/>
                <w:szCs w:val="18"/>
              </w:rPr>
              <w:t xml:space="preserve"> Appui à l’harmonisation des systèmes de planification, programmation, budgétisation, statistique et de suivi-évaluation à travers, entre autres, la mise en place et l’opérationnalisation d’un système national d’information de gestion approprié et de systèmes nationaux de planification, programmation, budgétisation, statistique et de suivi-évaluation </w:t>
            </w:r>
          </w:p>
        </w:tc>
        <w:tc>
          <w:tcPr>
            <w:tcW w:w="1537" w:type="dxa"/>
            <w:tcBorders>
              <w:top w:val="nil"/>
              <w:left w:val="single" w:sz="4" w:space="0" w:color="auto"/>
              <w:bottom w:val="nil"/>
              <w:right w:val="single" w:sz="4" w:space="0" w:color="auto"/>
            </w:tcBorders>
          </w:tcPr>
          <w:p w:rsidR="00964A60" w:rsidRPr="005D2CBE" w:rsidRDefault="00964A60" w:rsidP="00964A60">
            <w:pPr>
              <w:rPr>
                <w:rFonts w:asciiTheme="minorHAnsi" w:hAnsiTheme="minorHAnsi"/>
                <w:sz w:val="18"/>
                <w:szCs w:val="18"/>
              </w:rPr>
            </w:pPr>
          </w:p>
        </w:tc>
        <w:tc>
          <w:tcPr>
            <w:tcW w:w="1696"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20" w:type="dxa"/>
            <w:tcBorders>
              <w:top w:val="nil"/>
              <w:left w:val="single" w:sz="4" w:space="0" w:color="auto"/>
              <w:bottom w:val="nil"/>
              <w:right w:val="nil"/>
            </w:tcBorders>
          </w:tcPr>
          <w:p w:rsidR="007A2AF7" w:rsidRPr="005D2CBE" w:rsidRDefault="007A2AF7" w:rsidP="00947886">
            <w:pPr>
              <w:jc w:val="both"/>
              <w:rPr>
                <w:rFonts w:asciiTheme="minorHAnsi" w:hAnsiTheme="minorHAnsi"/>
                <w:sz w:val="18"/>
                <w:szCs w:val="18"/>
              </w:rPr>
            </w:pPr>
          </w:p>
        </w:tc>
        <w:tc>
          <w:tcPr>
            <w:tcW w:w="851" w:type="dxa"/>
            <w:tcBorders>
              <w:top w:val="nil"/>
              <w:left w:val="nil"/>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34"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240"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tcBorders>
              <w:top w:val="nil"/>
              <w:left w:val="single" w:sz="4" w:space="0" w:color="auto"/>
              <w:bottom w:val="nil"/>
              <w:right w:val="single" w:sz="4" w:space="0" w:color="auto"/>
            </w:tcBorders>
          </w:tcPr>
          <w:p w:rsidR="007A2AF7" w:rsidRPr="005D2CBE" w:rsidRDefault="00964A60" w:rsidP="00F24F1C">
            <w:pPr>
              <w:rPr>
                <w:rFonts w:asciiTheme="minorHAnsi" w:hAnsiTheme="minorHAnsi"/>
                <w:sz w:val="18"/>
                <w:szCs w:val="18"/>
              </w:rPr>
            </w:pPr>
            <w:r w:rsidRPr="005D2CBE">
              <w:rPr>
                <w:rFonts w:asciiTheme="minorHAnsi" w:hAnsiTheme="minorHAnsi"/>
                <w:b/>
                <w:sz w:val="18"/>
                <w:szCs w:val="18"/>
              </w:rPr>
              <w:t>Action 3:</w:t>
            </w:r>
            <w:r w:rsidRPr="005D2CBE">
              <w:rPr>
                <w:rFonts w:asciiTheme="minorHAnsi" w:hAnsiTheme="minorHAnsi"/>
                <w:sz w:val="18"/>
                <w:szCs w:val="18"/>
              </w:rPr>
              <w:t xml:space="preserve"> Fourniture des prestations de qualité en matière de planification, programmation, budgétisation, statistique et suivi-évaluation pour une meilleure prise de décisions sur la base des informations fiables et avérées </w:t>
            </w:r>
          </w:p>
        </w:tc>
        <w:tc>
          <w:tcPr>
            <w:tcW w:w="1537" w:type="dxa"/>
            <w:tcBorders>
              <w:top w:val="nil"/>
              <w:left w:val="single" w:sz="4" w:space="0" w:color="auto"/>
              <w:bottom w:val="nil"/>
              <w:right w:val="single" w:sz="4" w:space="0" w:color="auto"/>
            </w:tcBorders>
          </w:tcPr>
          <w:p w:rsidR="00964A60" w:rsidRPr="005D2CBE" w:rsidRDefault="00964A60" w:rsidP="00964A60">
            <w:pPr>
              <w:rPr>
                <w:rFonts w:asciiTheme="minorHAnsi" w:hAnsiTheme="minorHAnsi"/>
                <w:sz w:val="18"/>
                <w:szCs w:val="18"/>
              </w:rPr>
            </w:pPr>
          </w:p>
        </w:tc>
        <w:tc>
          <w:tcPr>
            <w:tcW w:w="1696"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20" w:type="dxa"/>
            <w:tcBorders>
              <w:top w:val="nil"/>
              <w:left w:val="single" w:sz="4" w:space="0" w:color="auto"/>
              <w:bottom w:val="nil"/>
              <w:right w:val="nil"/>
            </w:tcBorders>
          </w:tcPr>
          <w:p w:rsidR="007A2AF7" w:rsidRPr="005D2CBE" w:rsidRDefault="007A2AF7" w:rsidP="00947886">
            <w:pPr>
              <w:jc w:val="both"/>
              <w:rPr>
                <w:rFonts w:asciiTheme="minorHAnsi" w:hAnsiTheme="minorHAnsi"/>
                <w:sz w:val="18"/>
                <w:szCs w:val="18"/>
              </w:rPr>
            </w:pPr>
          </w:p>
        </w:tc>
        <w:tc>
          <w:tcPr>
            <w:tcW w:w="851" w:type="dxa"/>
            <w:tcBorders>
              <w:top w:val="nil"/>
              <w:left w:val="nil"/>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134"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c>
          <w:tcPr>
            <w:tcW w:w="1240" w:type="dxa"/>
            <w:tcBorders>
              <w:top w:val="nil"/>
              <w:left w:val="single" w:sz="4" w:space="0" w:color="auto"/>
              <w:bottom w:val="nil"/>
              <w:right w:val="single" w:sz="4" w:space="0" w:color="auto"/>
            </w:tcBorders>
          </w:tcPr>
          <w:p w:rsidR="007A2AF7" w:rsidRPr="005D2CBE" w:rsidRDefault="007A2AF7" w:rsidP="00947886">
            <w:pPr>
              <w:jc w:val="both"/>
              <w:rPr>
                <w:rFonts w:asciiTheme="minorHAnsi" w:hAnsiTheme="minorHAnsi"/>
                <w:sz w:val="18"/>
                <w:szCs w:val="18"/>
              </w:rPr>
            </w:pPr>
          </w:p>
        </w:tc>
      </w:tr>
      <w:tr w:rsidR="007A2AF7" w:rsidRPr="005D2CBE" w:rsidTr="008B747A">
        <w:tc>
          <w:tcPr>
            <w:tcW w:w="1661" w:type="dxa"/>
            <w:tcBorders>
              <w:top w:val="nil"/>
              <w:left w:val="single" w:sz="4" w:space="0" w:color="auto"/>
              <w:bottom w:val="single" w:sz="4" w:space="0" w:color="auto"/>
              <w:right w:val="single" w:sz="4" w:space="0" w:color="auto"/>
            </w:tcBorders>
          </w:tcPr>
          <w:p w:rsidR="00964A60" w:rsidRPr="005D2CBE" w:rsidRDefault="00964A60" w:rsidP="00F24F1C">
            <w:pPr>
              <w:rPr>
                <w:rFonts w:asciiTheme="minorHAnsi" w:hAnsiTheme="minorHAnsi"/>
                <w:sz w:val="18"/>
                <w:szCs w:val="18"/>
              </w:rPr>
            </w:pPr>
            <w:r w:rsidRPr="005D2CBE">
              <w:rPr>
                <w:rFonts w:asciiTheme="minorHAnsi" w:hAnsiTheme="minorHAnsi"/>
                <w:b/>
                <w:sz w:val="18"/>
                <w:szCs w:val="18"/>
              </w:rPr>
              <w:t>Action 4:</w:t>
            </w:r>
            <w:r w:rsidR="007A2AF7" w:rsidRPr="005D2CBE">
              <w:rPr>
                <w:rFonts w:asciiTheme="minorHAnsi" w:hAnsiTheme="minorHAnsi"/>
                <w:sz w:val="18"/>
                <w:szCs w:val="18"/>
              </w:rPr>
              <w:t>Efficacité et e</w:t>
            </w:r>
            <w:r w:rsidRPr="005D2CBE">
              <w:rPr>
                <w:rFonts w:asciiTheme="minorHAnsi" w:hAnsiTheme="minorHAnsi"/>
                <w:sz w:val="18"/>
                <w:szCs w:val="18"/>
              </w:rPr>
              <w:t>fficience des structures de coordination et d’appui en matière de planification, programmation, budgétisation, statistique et suivi-évaluation ainsi que des systèmes afférents à travers l’amélioration du rapport entre les produits obtenus et les coûts mis en œuvre pour les générer</w:t>
            </w:r>
          </w:p>
        </w:tc>
        <w:tc>
          <w:tcPr>
            <w:tcW w:w="1537" w:type="dxa"/>
            <w:tcBorders>
              <w:top w:val="nil"/>
              <w:left w:val="single" w:sz="4" w:space="0" w:color="auto"/>
              <w:bottom w:val="single" w:sz="4" w:space="0" w:color="auto"/>
              <w:right w:val="single" w:sz="4" w:space="0" w:color="auto"/>
            </w:tcBorders>
          </w:tcPr>
          <w:p w:rsidR="00964A60" w:rsidRPr="005D2CBE" w:rsidRDefault="00964A60" w:rsidP="00964A60">
            <w:pPr>
              <w:rPr>
                <w:rFonts w:asciiTheme="minorHAnsi" w:hAnsiTheme="minorHAnsi"/>
                <w:sz w:val="18"/>
                <w:szCs w:val="18"/>
              </w:rPr>
            </w:pPr>
          </w:p>
        </w:tc>
        <w:tc>
          <w:tcPr>
            <w:tcW w:w="1696" w:type="dxa"/>
            <w:tcBorders>
              <w:top w:val="nil"/>
              <w:left w:val="single" w:sz="4" w:space="0" w:color="auto"/>
              <w:bottom w:val="single" w:sz="4" w:space="0" w:color="auto"/>
              <w:right w:val="single" w:sz="4" w:space="0" w:color="auto"/>
            </w:tcBorders>
          </w:tcPr>
          <w:p w:rsidR="007A2AF7" w:rsidRPr="005D2CBE" w:rsidRDefault="007A2AF7" w:rsidP="00947886">
            <w:pPr>
              <w:jc w:val="both"/>
              <w:rPr>
                <w:rFonts w:asciiTheme="minorHAnsi" w:hAnsiTheme="minorHAnsi"/>
                <w:sz w:val="18"/>
                <w:szCs w:val="18"/>
              </w:rPr>
            </w:pPr>
          </w:p>
        </w:tc>
        <w:tc>
          <w:tcPr>
            <w:tcW w:w="1120" w:type="dxa"/>
            <w:tcBorders>
              <w:top w:val="nil"/>
              <w:left w:val="single" w:sz="4" w:space="0" w:color="auto"/>
              <w:bottom w:val="single" w:sz="4" w:space="0" w:color="auto"/>
              <w:right w:val="nil"/>
            </w:tcBorders>
          </w:tcPr>
          <w:p w:rsidR="007A2AF7" w:rsidRPr="005D2CBE" w:rsidRDefault="007A2AF7" w:rsidP="00947886">
            <w:pPr>
              <w:jc w:val="both"/>
              <w:rPr>
                <w:rFonts w:asciiTheme="minorHAnsi" w:hAnsiTheme="minorHAnsi"/>
                <w:sz w:val="18"/>
                <w:szCs w:val="18"/>
              </w:rPr>
            </w:pPr>
          </w:p>
        </w:tc>
        <w:tc>
          <w:tcPr>
            <w:tcW w:w="851" w:type="dxa"/>
            <w:tcBorders>
              <w:top w:val="nil"/>
              <w:left w:val="nil"/>
              <w:bottom w:val="single" w:sz="4" w:space="0" w:color="auto"/>
              <w:right w:val="single" w:sz="4" w:space="0" w:color="auto"/>
            </w:tcBorders>
          </w:tcPr>
          <w:p w:rsidR="007A2AF7" w:rsidRPr="005D2CBE" w:rsidRDefault="007A2AF7" w:rsidP="00947886">
            <w:pPr>
              <w:jc w:val="both"/>
              <w:rPr>
                <w:rFonts w:asciiTheme="minorHAnsi" w:hAnsiTheme="minorHAnsi"/>
                <w:sz w:val="18"/>
                <w:szCs w:val="18"/>
              </w:rPr>
            </w:pPr>
          </w:p>
        </w:tc>
        <w:tc>
          <w:tcPr>
            <w:tcW w:w="1134" w:type="dxa"/>
            <w:tcBorders>
              <w:top w:val="nil"/>
              <w:left w:val="single" w:sz="4" w:space="0" w:color="auto"/>
              <w:bottom w:val="single" w:sz="4" w:space="0" w:color="auto"/>
              <w:right w:val="single" w:sz="4" w:space="0" w:color="auto"/>
            </w:tcBorders>
          </w:tcPr>
          <w:p w:rsidR="007A2AF7" w:rsidRPr="005D2CBE" w:rsidRDefault="007A2AF7" w:rsidP="00947886">
            <w:pPr>
              <w:jc w:val="both"/>
              <w:rPr>
                <w:rFonts w:asciiTheme="minorHAnsi" w:hAnsiTheme="minorHAnsi"/>
                <w:sz w:val="18"/>
                <w:szCs w:val="18"/>
              </w:rPr>
            </w:pPr>
          </w:p>
        </w:tc>
        <w:tc>
          <w:tcPr>
            <w:tcW w:w="1240" w:type="dxa"/>
            <w:tcBorders>
              <w:top w:val="nil"/>
              <w:left w:val="single" w:sz="4" w:space="0" w:color="auto"/>
              <w:bottom w:val="single" w:sz="4" w:space="0" w:color="auto"/>
              <w:right w:val="single" w:sz="4" w:space="0" w:color="auto"/>
            </w:tcBorders>
          </w:tcPr>
          <w:p w:rsidR="007A2AF7" w:rsidRPr="005D2CBE" w:rsidRDefault="007A2AF7" w:rsidP="00947886">
            <w:pPr>
              <w:jc w:val="both"/>
              <w:rPr>
                <w:rFonts w:asciiTheme="minorHAnsi" w:hAnsiTheme="minorHAnsi"/>
                <w:sz w:val="18"/>
                <w:szCs w:val="18"/>
              </w:rPr>
            </w:pPr>
          </w:p>
        </w:tc>
      </w:tr>
    </w:tbl>
    <w:p w:rsidR="00293448" w:rsidRPr="005D2CBE" w:rsidRDefault="00293448" w:rsidP="00293448">
      <w:pPr>
        <w:jc w:val="both"/>
        <w:rPr>
          <w:rFonts w:asciiTheme="minorHAnsi" w:hAnsiTheme="minorHAnsi"/>
          <w:sz w:val="18"/>
          <w:szCs w:val="28"/>
        </w:rPr>
      </w:pPr>
    </w:p>
    <w:p w:rsidR="00293448" w:rsidRPr="00F85E27" w:rsidRDefault="00964A60" w:rsidP="00293448">
      <w:pPr>
        <w:pStyle w:val="Titre3"/>
        <w:spacing w:before="0" w:line="240" w:lineRule="auto"/>
        <w:rPr>
          <w:rFonts w:asciiTheme="minorHAnsi" w:hAnsiTheme="minorHAnsi"/>
          <w:color w:val="auto"/>
          <w:sz w:val="24"/>
          <w:szCs w:val="24"/>
        </w:rPr>
      </w:pPr>
      <w:bookmarkStart w:id="130" w:name="_Toc459745292"/>
      <w:r w:rsidRPr="0027013A">
        <w:rPr>
          <w:rFonts w:asciiTheme="minorHAnsi" w:hAnsiTheme="minorHAnsi"/>
          <w:color w:val="auto"/>
          <w:sz w:val="24"/>
          <w:szCs w:val="24"/>
        </w:rPr>
        <w:t>5.1.2. Programme de promotion de la pratique de suivi-évaluation</w:t>
      </w:r>
      <w:bookmarkEnd w:id="130"/>
      <w:r w:rsidR="00F85E27" w:rsidRPr="00F85E27">
        <w:rPr>
          <w:rFonts w:asciiTheme="minorHAnsi" w:hAnsiTheme="minorHAnsi"/>
          <w:color w:val="auto"/>
          <w:sz w:val="24"/>
          <w:szCs w:val="24"/>
        </w:rPr>
        <w:t>au Togo</w:t>
      </w:r>
      <w:r w:rsidR="00F85E27">
        <w:rPr>
          <w:rFonts w:asciiTheme="minorHAnsi" w:hAnsiTheme="minorHAnsi"/>
          <w:color w:val="auto"/>
          <w:sz w:val="24"/>
          <w:szCs w:val="24"/>
        </w:rPr>
        <w:t xml:space="preserve"> (PPPSET)</w:t>
      </w:r>
    </w:p>
    <w:p w:rsidR="00964A60" w:rsidRPr="0027013A" w:rsidRDefault="00964A60" w:rsidP="0027013A">
      <w:pPr>
        <w:pStyle w:val="Titre3"/>
        <w:spacing w:before="240" w:after="240" w:line="240" w:lineRule="auto"/>
        <w:jc w:val="both"/>
        <w:rPr>
          <w:rStyle w:val="Titredulivre"/>
          <w:rFonts w:ascii="Calibri" w:hAnsi="Calibri" w:cs="Calibri"/>
          <w:smallCaps w:val="0"/>
          <w:color w:val="auto"/>
          <w:sz w:val="24"/>
          <w:szCs w:val="24"/>
        </w:rPr>
      </w:pPr>
      <w:bookmarkStart w:id="131" w:name="_Toc459745293"/>
      <w:r w:rsidRPr="0027013A">
        <w:rPr>
          <w:rStyle w:val="Titredulivre"/>
          <w:rFonts w:ascii="Calibri" w:hAnsi="Calibri" w:cs="Calibri"/>
          <w:b/>
          <w:bCs/>
          <w:smallCaps w:val="0"/>
          <w:color w:val="auto"/>
          <w:sz w:val="24"/>
          <w:szCs w:val="24"/>
        </w:rPr>
        <w:t>5.1.2.1. Objectifs du programme</w:t>
      </w:r>
      <w:bookmarkEnd w:id="131"/>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32" w:name="_Toc459745294"/>
      <w:r w:rsidRPr="0027013A">
        <w:rPr>
          <w:rStyle w:val="Titredulivre"/>
          <w:rFonts w:ascii="Calibri" w:hAnsi="Calibri" w:cs="Calibri"/>
          <w:b/>
          <w:bCs/>
          <w:smallCaps w:val="0"/>
          <w:color w:val="auto"/>
          <w:sz w:val="24"/>
          <w:szCs w:val="24"/>
        </w:rPr>
        <w:t>5.1.2.1.1. Objectif global</w:t>
      </w:r>
      <w:bookmarkEnd w:id="132"/>
    </w:p>
    <w:p w:rsidR="00293448" w:rsidRPr="005D2CBE" w:rsidRDefault="00293448" w:rsidP="00293448">
      <w:pPr>
        <w:ind w:left="720"/>
        <w:jc w:val="both"/>
        <w:rPr>
          <w:rFonts w:asciiTheme="minorHAnsi" w:hAnsiTheme="minorHAnsi"/>
          <w:sz w:val="6"/>
          <w:szCs w:val="24"/>
        </w:rPr>
      </w:pPr>
    </w:p>
    <w:p w:rsidR="00293448" w:rsidRPr="005D2CBE" w:rsidRDefault="00964A60" w:rsidP="00293448">
      <w:pPr>
        <w:jc w:val="both"/>
        <w:rPr>
          <w:rFonts w:asciiTheme="minorHAnsi" w:hAnsiTheme="minorHAnsi" w:cs="Calibri"/>
          <w:sz w:val="24"/>
          <w:szCs w:val="24"/>
        </w:rPr>
      </w:pPr>
      <w:r w:rsidRPr="005D2CBE">
        <w:rPr>
          <w:rFonts w:asciiTheme="minorHAnsi" w:hAnsiTheme="minorHAnsi" w:cs="Calibri"/>
          <w:sz w:val="24"/>
          <w:szCs w:val="24"/>
        </w:rPr>
        <w:t>Le programme vise à promouvoir la pratique de suivi-évaluation dans l’ensemble des secteurs public et privé et au sein des OSC grâce à une formation pratique, à un accompagnement, à un encadrement et au développement des systèmes d’information de gestion.</w:t>
      </w: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33" w:name="_Toc459745295"/>
      <w:r w:rsidRPr="0027013A">
        <w:rPr>
          <w:rStyle w:val="Titredulivre"/>
          <w:rFonts w:ascii="Calibri" w:hAnsi="Calibri" w:cs="Calibri"/>
          <w:b/>
          <w:bCs/>
          <w:smallCaps w:val="0"/>
          <w:color w:val="auto"/>
          <w:sz w:val="24"/>
          <w:szCs w:val="24"/>
        </w:rPr>
        <w:t>5.1.2.1.2. Objectifs spécifiques</w:t>
      </w:r>
      <w:bookmarkEnd w:id="133"/>
    </w:p>
    <w:p w:rsidR="00293448" w:rsidRPr="005D2CBE" w:rsidRDefault="00293448" w:rsidP="00293448">
      <w:pPr>
        <w:spacing w:after="0" w:line="240" w:lineRule="auto"/>
        <w:jc w:val="both"/>
        <w:rPr>
          <w:sz w:val="16"/>
          <w:szCs w:val="28"/>
        </w:rPr>
      </w:pPr>
    </w:p>
    <w:p w:rsidR="00293448" w:rsidRPr="005D2CBE" w:rsidRDefault="00964A60" w:rsidP="00293448">
      <w:pPr>
        <w:jc w:val="both"/>
        <w:rPr>
          <w:sz w:val="24"/>
          <w:szCs w:val="24"/>
        </w:rPr>
      </w:pPr>
      <w:r w:rsidRPr="005D2CBE">
        <w:rPr>
          <w:sz w:val="24"/>
          <w:szCs w:val="24"/>
        </w:rPr>
        <w:t xml:space="preserve">Pour atteindre cet objectif global, le programme s’est fixé les objectifs spécifiques ci-après :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rPr>
        <w:t>Assurer une formation pratique des différents acteurs en planification, programmation, budgétisation, statistique et suivi-évaluation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cs="Calibri"/>
        </w:rPr>
        <w:t>Accompagner et encadrer les différents acteurs ;</w:t>
      </w:r>
    </w:p>
    <w:p w:rsidR="00293448" w:rsidRPr="005D2CBE" w:rsidRDefault="00964A60" w:rsidP="00293448">
      <w:pPr>
        <w:pStyle w:val="Paragraphedeliste"/>
        <w:numPr>
          <w:ilvl w:val="1"/>
          <w:numId w:val="119"/>
        </w:numPr>
        <w:jc w:val="both"/>
        <w:rPr>
          <w:rFonts w:asciiTheme="minorHAnsi" w:hAnsiTheme="minorHAnsi"/>
        </w:rPr>
      </w:pPr>
      <w:r w:rsidRPr="005D2CBE">
        <w:rPr>
          <w:rFonts w:asciiTheme="minorHAnsi" w:hAnsiTheme="minorHAnsi" w:cs="Calibri"/>
        </w:rPr>
        <w:t>Appuyer le développement des systèmes d’information de gestion au niveau national et au sein des différentes entités (institutions de la République, ministères, collectivités locales, OSC, structures du secteur privé et PTF) ;</w:t>
      </w:r>
    </w:p>
    <w:p w:rsidR="00293448" w:rsidRPr="005D2CBE" w:rsidRDefault="00964A60" w:rsidP="00293448">
      <w:pPr>
        <w:pStyle w:val="Paragraphedeliste"/>
        <w:numPr>
          <w:ilvl w:val="1"/>
          <w:numId w:val="119"/>
        </w:numPr>
        <w:jc w:val="both"/>
        <w:rPr>
          <w:rFonts w:asciiTheme="minorHAnsi" w:hAnsiTheme="minorHAnsi" w:cs="Calibri"/>
        </w:rPr>
      </w:pPr>
      <w:r w:rsidRPr="005D2CBE">
        <w:rPr>
          <w:rFonts w:asciiTheme="minorHAnsi" w:hAnsiTheme="minorHAnsi" w:cs="Calibri"/>
        </w:rPr>
        <w:t>Amener les différents acteurs à fournir des prestations de qualité en matière de planification, programmation, budgétisation, statistique et suivi-évaluation pour une meilleure prise de décisions sur la base des informations fiables et avérées ;</w:t>
      </w:r>
    </w:p>
    <w:p w:rsidR="00293448" w:rsidRPr="005D2CBE" w:rsidRDefault="00964A60" w:rsidP="00293448">
      <w:pPr>
        <w:pStyle w:val="Paragraphedeliste"/>
        <w:numPr>
          <w:ilvl w:val="1"/>
          <w:numId w:val="119"/>
        </w:numPr>
        <w:jc w:val="both"/>
        <w:rPr>
          <w:rFonts w:asciiTheme="minorHAnsi" w:hAnsiTheme="minorHAnsi" w:cs="Calibri"/>
        </w:rPr>
      </w:pPr>
      <w:r w:rsidRPr="005D2CBE">
        <w:rPr>
          <w:rFonts w:asciiTheme="minorHAnsi" w:hAnsiTheme="minorHAnsi" w:cs="Calibri"/>
        </w:rPr>
        <w:t>Encourager l’efficacité et l’efficience des différents acteurs en matière de planification, programmation, budgétisation, statistique et suivi-évaluation à travers l’amélioration du rapport entre les produits obtenus et les coûts mis en œuvre pour les générer.</w:t>
      </w:r>
    </w:p>
    <w:p w:rsidR="00F85E27" w:rsidRDefault="00F85E27" w:rsidP="00964A60">
      <w:pPr>
        <w:pStyle w:val="Titre3"/>
        <w:spacing w:before="0" w:line="240" w:lineRule="auto"/>
        <w:jc w:val="both"/>
        <w:rPr>
          <w:rStyle w:val="Titredulivre"/>
          <w:rFonts w:ascii="Calibri" w:hAnsi="Calibri" w:cs="Calibri"/>
          <w:b/>
          <w:bCs/>
          <w:smallCaps w:val="0"/>
          <w:color w:val="auto"/>
          <w:sz w:val="24"/>
          <w:szCs w:val="24"/>
        </w:rPr>
      </w:pPr>
      <w:bookmarkStart w:id="134" w:name="_Toc459745296"/>
    </w:p>
    <w:p w:rsidR="00F85E27" w:rsidRDefault="00F85E27">
      <w:pPr>
        <w:spacing w:after="0" w:line="240" w:lineRule="auto"/>
        <w:rPr>
          <w:rStyle w:val="Titredulivre"/>
          <w:rFonts w:cs="Calibri"/>
          <w:smallCaps w:val="0"/>
          <w:sz w:val="24"/>
          <w:szCs w:val="24"/>
        </w:rPr>
      </w:pPr>
      <w:r>
        <w:rPr>
          <w:rStyle w:val="Titredulivre"/>
          <w:rFonts w:cs="Calibri"/>
          <w:b w:val="0"/>
          <w:bCs w:val="0"/>
          <w:smallCaps w:val="0"/>
          <w:sz w:val="24"/>
          <w:szCs w:val="24"/>
        </w:rPr>
        <w:br w:type="page"/>
      </w: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r w:rsidRPr="0027013A">
        <w:rPr>
          <w:rStyle w:val="Titredulivre"/>
          <w:rFonts w:ascii="Calibri" w:hAnsi="Calibri" w:cs="Calibri"/>
          <w:b/>
          <w:bCs/>
          <w:smallCaps w:val="0"/>
          <w:color w:val="auto"/>
          <w:sz w:val="24"/>
          <w:szCs w:val="24"/>
        </w:rPr>
        <w:t>5.1.2.2. Stratégie du programme</w:t>
      </w:r>
      <w:bookmarkEnd w:id="134"/>
    </w:p>
    <w:p w:rsidR="00293448" w:rsidRPr="005D2CBE" w:rsidRDefault="00293448" w:rsidP="00293448">
      <w:pPr>
        <w:spacing w:after="0" w:line="240" w:lineRule="auto"/>
        <w:ind w:left="720"/>
        <w:jc w:val="both"/>
        <w:rPr>
          <w:rFonts w:asciiTheme="minorHAnsi" w:hAnsiTheme="minorHAnsi"/>
          <w:sz w:val="14"/>
          <w:szCs w:val="28"/>
        </w:rPr>
      </w:pPr>
    </w:p>
    <w:p w:rsidR="00293448" w:rsidRPr="005D2CBE" w:rsidRDefault="00964A60" w:rsidP="00293448">
      <w:pPr>
        <w:spacing w:after="0" w:line="240" w:lineRule="auto"/>
        <w:jc w:val="both"/>
        <w:rPr>
          <w:rFonts w:asciiTheme="minorHAnsi" w:hAnsiTheme="minorHAnsi"/>
          <w:sz w:val="24"/>
          <w:szCs w:val="24"/>
        </w:rPr>
      </w:pPr>
      <w:r w:rsidRPr="005D2CBE">
        <w:rPr>
          <w:rFonts w:asciiTheme="minorHAnsi" w:hAnsiTheme="minorHAnsi"/>
          <w:sz w:val="24"/>
          <w:szCs w:val="24"/>
        </w:rPr>
        <w:t xml:space="preserve">La stratégie du programme va consister en : la formation in situ avec l’appui des expertises nationaux et étrangers ; l’appui-conseil ; la sensibilisation ; l’information ; la diffusion ; le suivi ; l’évaluation ; le recyclage ; la mise à niveau, </w:t>
      </w:r>
      <w:r w:rsidRPr="005D2CBE">
        <w:rPr>
          <w:sz w:val="24"/>
          <w:szCs w:val="24"/>
        </w:rPr>
        <w:t>l’équipement des différentes structures (ministères, institutions de la République, collectivités locales, OSC, secteur privé et PTF) en ressources humaines, financières et matérielles (matériel informatique, logiciels et internet, matériel et mobilier de bureau); la mise en interconnexion des différents systèmes, l’adoption et la mise en pratique de méthodes et outils harmonisés de collecte, de traitement et d’analyse de données et informations, scientifiques, rigoureux et abordables ; la mise en place de mécanismes de contrôle de qualité ; la mobilisation de personnel et prestataires compétents et qualifiés pour les différentes opérations/missions ; etc.</w:t>
      </w:r>
    </w:p>
    <w:p w:rsidR="00293448" w:rsidRPr="005D2CBE" w:rsidRDefault="00293448" w:rsidP="00293448">
      <w:pPr>
        <w:spacing w:after="0" w:line="240" w:lineRule="auto"/>
        <w:jc w:val="both"/>
        <w:rPr>
          <w:rFonts w:asciiTheme="minorHAnsi" w:hAnsiTheme="minorHAnsi"/>
          <w:sz w:val="28"/>
          <w:szCs w:val="28"/>
        </w:rPr>
      </w:pPr>
    </w:p>
    <w:p w:rsidR="00964A60" w:rsidRPr="0027013A" w:rsidRDefault="00964A60" w:rsidP="00964A60">
      <w:pPr>
        <w:pStyle w:val="Titre3"/>
        <w:spacing w:before="0" w:line="240" w:lineRule="auto"/>
        <w:jc w:val="both"/>
        <w:rPr>
          <w:rStyle w:val="Titredulivre"/>
          <w:rFonts w:ascii="Calibri" w:hAnsi="Calibri" w:cs="Calibri"/>
          <w:smallCaps w:val="0"/>
          <w:color w:val="auto"/>
          <w:sz w:val="24"/>
          <w:szCs w:val="24"/>
        </w:rPr>
      </w:pPr>
      <w:bookmarkStart w:id="135" w:name="_Toc459745297"/>
      <w:r w:rsidRPr="0027013A">
        <w:rPr>
          <w:rStyle w:val="Titredulivre"/>
          <w:rFonts w:ascii="Calibri" w:hAnsi="Calibri" w:cs="Calibri"/>
          <w:b/>
          <w:bCs/>
          <w:smallCaps w:val="0"/>
          <w:color w:val="auto"/>
          <w:sz w:val="24"/>
          <w:szCs w:val="24"/>
        </w:rPr>
        <w:t>5.1.2.3. Actions du programme</w:t>
      </w:r>
      <w:bookmarkEnd w:id="135"/>
    </w:p>
    <w:p w:rsidR="00293448" w:rsidRPr="005D2CBE" w:rsidRDefault="00293448" w:rsidP="00293448">
      <w:pPr>
        <w:spacing w:after="0" w:line="240" w:lineRule="auto"/>
        <w:ind w:left="720"/>
        <w:jc w:val="both"/>
        <w:rPr>
          <w:rFonts w:asciiTheme="minorHAnsi" w:hAnsiTheme="minorHAnsi"/>
          <w:sz w:val="28"/>
          <w:szCs w:val="28"/>
        </w:rPr>
      </w:pPr>
    </w:p>
    <w:p w:rsidR="00293448" w:rsidRPr="005D2CBE" w:rsidRDefault="00293448" w:rsidP="00293448">
      <w:pPr>
        <w:jc w:val="both"/>
        <w:rPr>
          <w:rFonts w:asciiTheme="minorHAnsi" w:hAnsiTheme="minorHAnsi"/>
          <w:sz w:val="24"/>
          <w:szCs w:val="24"/>
        </w:rPr>
      </w:pPr>
      <w:r w:rsidRPr="005D2CBE">
        <w:rPr>
          <w:rFonts w:asciiTheme="minorHAnsi" w:hAnsiTheme="minorHAnsi"/>
          <w:sz w:val="24"/>
          <w:szCs w:val="24"/>
        </w:rPr>
        <w:t xml:space="preserve">Les actions identifiées pour le programme sont présentées ci-après : </w:t>
      </w:r>
    </w:p>
    <w:p w:rsidR="00293448" w:rsidRPr="005D2CBE" w:rsidRDefault="00293448" w:rsidP="00293448">
      <w:pPr>
        <w:pStyle w:val="Paragraphedeliste"/>
        <w:numPr>
          <w:ilvl w:val="1"/>
          <w:numId w:val="119"/>
        </w:numPr>
        <w:jc w:val="both"/>
        <w:rPr>
          <w:rFonts w:asciiTheme="minorHAnsi" w:hAnsiTheme="minorHAnsi"/>
        </w:rPr>
      </w:pPr>
      <w:r w:rsidRPr="005D2CBE">
        <w:rPr>
          <w:rFonts w:asciiTheme="minorHAnsi" w:hAnsiTheme="minorHAnsi"/>
        </w:rPr>
        <w:t>Formation pratique des différents acteurs en planification, programmation, budgétisation, statistique et suivi-évaluation ;</w:t>
      </w:r>
    </w:p>
    <w:p w:rsidR="00293448" w:rsidRPr="005D2CBE" w:rsidRDefault="00293448" w:rsidP="00293448">
      <w:pPr>
        <w:pStyle w:val="Paragraphedeliste"/>
        <w:numPr>
          <w:ilvl w:val="1"/>
          <w:numId w:val="119"/>
        </w:numPr>
        <w:jc w:val="both"/>
        <w:rPr>
          <w:rFonts w:asciiTheme="minorHAnsi" w:hAnsiTheme="minorHAnsi"/>
        </w:rPr>
      </w:pPr>
      <w:r w:rsidRPr="005D2CBE">
        <w:rPr>
          <w:rFonts w:asciiTheme="minorHAnsi" w:hAnsiTheme="minorHAnsi" w:cs="Calibri"/>
        </w:rPr>
        <w:t>Accompagnement et encadrement des différents acteurs ;</w:t>
      </w:r>
    </w:p>
    <w:p w:rsidR="00293448" w:rsidRPr="005D2CBE" w:rsidRDefault="00293448" w:rsidP="00293448">
      <w:pPr>
        <w:pStyle w:val="Paragraphedeliste"/>
        <w:numPr>
          <w:ilvl w:val="1"/>
          <w:numId w:val="119"/>
        </w:numPr>
        <w:jc w:val="both"/>
        <w:rPr>
          <w:rFonts w:asciiTheme="minorHAnsi" w:hAnsiTheme="minorHAnsi"/>
        </w:rPr>
      </w:pPr>
      <w:r w:rsidRPr="005D2CBE">
        <w:rPr>
          <w:rFonts w:asciiTheme="minorHAnsi" w:hAnsiTheme="minorHAnsi" w:cs="Calibri"/>
        </w:rPr>
        <w:t>Appui au développement des systèmes d’information de gestion au niveau national et au sein des différentes entités (institutions de la République, ministères, collectivités locales, OSC, structures du secteur privé et PTF) ;</w:t>
      </w:r>
    </w:p>
    <w:p w:rsidR="00293448" w:rsidRPr="005D2CBE" w:rsidRDefault="00293448" w:rsidP="00293448">
      <w:pPr>
        <w:pStyle w:val="Paragraphedeliste"/>
        <w:numPr>
          <w:ilvl w:val="1"/>
          <w:numId w:val="119"/>
        </w:numPr>
        <w:jc w:val="both"/>
        <w:rPr>
          <w:rFonts w:asciiTheme="minorHAnsi" w:hAnsiTheme="minorHAnsi" w:cs="Calibri"/>
        </w:rPr>
      </w:pPr>
      <w:r w:rsidRPr="005D2CBE">
        <w:rPr>
          <w:rFonts w:asciiTheme="minorHAnsi" w:hAnsiTheme="minorHAnsi" w:cs="Calibri"/>
        </w:rPr>
        <w:t>Appui des différents acteurs dans la fourniture des prestations de qualité en matière de planification, programmation, budgétisation, statistique et suivi-évaluation pour une meilleure prise de décisions sur la base des informations fiables et avérées ;</w:t>
      </w:r>
    </w:p>
    <w:p w:rsidR="00293448" w:rsidRPr="005D2CBE" w:rsidRDefault="00293448" w:rsidP="00293448">
      <w:pPr>
        <w:pStyle w:val="Paragraphedeliste"/>
        <w:numPr>
          <w:ilvl w:val="1"/>
          <w:numId w:val="119"/>
        </w:numPr>
        <w:jc w:val="both"/>
        <w:rPr>
          <w:rFonts w:asciiTheme="minorHAnsi" w:hAnsiTheme="minorHAnsi" w:cs="Calibri"/>
        </w:rPr>
      </w:pPr>
      <w:r w:rsidRPr="005D2CBE">
        <w:rPr>
          <w:rFonts w:asciiTheme="minorHAnsi" w:hAnsiTheme="minorHAnsi" w:cs="Calibri"/>
        </w:rPr>
        <w:t>Soutien à l’efficience des différents acteurs en matière de planification, programmation, budgétisation, statistique et suivi-évaluation à travers l’amélioration du rapport entre les produits obtenus et les coûts mis en œuvre pour les générer.</w:t>
      </w:r>
    </w:p>
    <w:p w:rsidR="002C6915" w:rsidRPr="005D2CBE" w:rsidRDefault="002C6915">
      <w:pPr>
        <w:spacing w:after="0" w:line="240" w:lineRule="auto"/>
        <w:rPr>
          <w:rFonts w:asciiTheme="minorHAnsi" w:hAnsiTheme="minorHAnsi"/>
          <w:b/>
          <w:sz w:val="28"/>
          <w:szCs w:val="28"/>
          <w:highlight w:val="yellow"/>
        </w:rPr>
      </w:pPr>
    </w:p>
    <w:p w:rsidR="00A15FFC" w:rsidRPr="005D2CBE" w:rsidRDefault="00A15FFC">
      <w:pPr>
        <w:spacing w:after="0" w:line="240" w:lineRule="auto"/>
        <w:rPr>
          <w:rFonts w:asciiTheme="minorHAnsi" w:hAnsiTheme="minorHAnsi"/>
          <w:b/>
          <w:sz w:val="24"/>
          <w:szCs w:val="24"/>
        </w:rPr>
      </w:pPr>
      <w:r w:rsidRPr="005D2CBE">
        <w:rPr>
          <w:rFonts w:asciiTheme="minorHAnsi" w:hAnsiTheme="minorHAnsi"/>
          <w:b/>
          <w:sz w:val="24"/>
          <w:szCs w:val="24"/>
        </w:rPr>
        <w:br w:type="page"/>
      </w:r>
    </w:p>
    <w:p w:rsidR="00E455AB" w:rsidRPr="005D2CBE" w:rsidRDefault="002F066E" w:rsidP="00293448">
      <w:pPr>
        <w:jc w:val="both"/>
        <w:rPr>
          <w:rFonts w:asciiTheme="minorHAnsi" w:hAnsiTheme="minorHAnsi"/>
          <w:b/>
          <w:sz w:val="24"/>
          <w:szCs w:val="24"/>
        </w:rPr>
      </w:pPr>
      <w:bookmarkStart w:id="136" w:name="_Toc454974053"/>
      <w:r w:rsidRPr="005D2CBE">
        <w:rPr>
          <w:b/>
          <w:sz w:val="24"/>
          <w:szCs w:val="24"/>
          <w:u w:val="double"/>
        </w:rPr>
        <w:t>Tableau n°</w:t>
      </w:r>
      <w:r w:rsidR="000A4745" w:rsidRPr="005D2CBE">
        <w:rPr>
          <w:b/>
          <w:sz w:val="24"/>
          <w:szCs w:val="24"/>
          <w:u w:val="double"/>
        </w:rPr>
        <w:fldChar w:fldCharType="begin"/>
      </w:r>
      <w:r w:rsidRPr="005D2CBE">
        <w:rPr>
          <w:b/>
          <w:sz w:val="24"/>
          <w:szCs w:val="24"/>
          <w:u w:val="double"/>
        </w:rPr>
        <w:instrText xml:space="preserve"> SEQ Tableau \* ARABIC </w:instrText>
      </w:r>
      <w:r w:rsidR="000A4745" w:rsidRPr="005D2CBE">
        <w:rPr>
          <w:b/>
          <w:sz w:val="24"/>
          <w:szCs w:val="24"/>
          <w:u w:val="double"/>
        </w:rPr>
        <w:fldChar w:fldCharType="separate"/>
      </w:r>
      <w:r w:rsidR="00361784">
        <w:rPr>
          <w:b/>
          <w:noProof/>
          <w:sz w:val="24"/>
          <w:szCs w:val="24"/>
          <w:u w:val="double"/>
        </w:rPr>
        <w:t>3</w:t>
      </w:r>
      <w:r w:rsidR="000A4745" w:rsidRPr="005D2CBE">
        <w:rPr>
          <w:b/>
          <w:sz w:val="24"/>
          <w:szCs w:val="24"/>
          <w:u w:val="double"/>
        </w:rPr>
        <w:fldChar w:fldCharType="end"/>
      </w:r>
      <w:r w:rsidR="00964A60" w:rsidRPr="005D2CBE">
        <w:rPr>
          <w:rFonts w:asciiTheme="minorHAnsi" w:hAnsiTheme="minorHAnsi"/>
          <w:b/>
          <w:sz w:val="24"/>
          <w:szCs w:val="24"/>
        </w:rPr>
        <w:t>: Cadre logique du programme de promotion de la pratique de suivi-évaluation</w:t>
      </w:r>
      <w:bookmarkEnd w:id="136"/>
      <w:r w:rsidR="00F85E27">
        <w:rPr>
          <w:rFonts w:asciiTheme="minorHAnsi" w:hAnsiTheme="minorHAnsi"/>
          <w:b/>
          <w:sz w:val="24"/>
          <w:szCs w:val="24"/>
        </w:rPr>
        <w:t xml:space="preserve"> au Togo</w:t>
      </w:r>
      <w:r w:rsidR="00FB710B">
        <w:rPr>
          <w:rFonts w:asciiTheme="minorHAnsi" w:hAnsiTheme="minorHAnsi"/>
          <w:b/>
          <w:sz w:val="24"/>
          <w:szCs w:val="24"/>
        </w:rPr>
        <w:t xml:space="preserve"> (PPPSET)</w:t>
      </w:r>
    </w:p>
    <w:tbl>
      <w:tblPr>
        <w:tblStyle w:val="Grilledutableau"/>
        <w:tblW w:w="9711" w:type="dxa"/>
        <w:tblLayout w:type="fixed"/>
        <w:tblLook w:val="04A0" w:firstRow="1" w:lastRow="0" w:firstColumn="1" w:lastColumn="0" w:noHBand="0" w:noVBand="1"/>
      </w:tblPr>
      <w:tblGrid>
        <w:gridCol w:w="1809"/>
        <w:gridCol w:w="1843"/>
        <w:gridCol w:w="1701"/>
        <w:gridCol w:w="1155"/>
        <w:gridCol w:w="1113"/>
        <w:gridCol w:w="1187"/>
        <w:gridCol w:w="903"/>
      </w:tblGrid>
      <w:tr w:rsidR="00740F3D" w:rsidRPr="005D2CBE" w:rsidTr="00740F3D">
        <w:tc>
          <w:tcPr>
            <w:tcW w:w="1809"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Objectifs du programme</w:t>
            </w:r>
          </w:p>
        </w:tc>
        <w:tc>
          <w:tcPr>
            <w:tcW w:w="1843"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Résultats attendus</w:t>
            </w:r>
          </w:p>
        </w:tc>
        <w:tc>
          <w:tcPr>
            <w:tcW w:w="1701"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Indicateurs de performance</w:t>
            </w:r>
          </w:p>
        </w:tc>
        <w:tc>
          <w:tcPr>
            <w:tcW w:w="1155"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Valeur de référence</w:t>
            </w:r>
          </w:p>
        </w:tc>
        <w:tc>
          <w:tcPr>
            <w:tcW w:w="1113"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Valeur cible en 2026</w:t>
            </w:r>
          </w:p>
        </w:tc>
        <w:tc>
          <w:tcPr>
            <w:tcW w:w="1187"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Moyens de vérification</w:t>
            </w:r>
          </w:p>
        </w:tc>
        <w:tc>
          <w:tcPr>
            <w:tcW w:w="903" w:type="dxa"/>
            <w:vAlign w:val="center"/>
          </w:tcPr>
          <w:p w:rsidR="00964A60" w:rsidRPr="005D2CBE" w:rsidRDefault="00964A60" w:rsidP="00964A60">
            <w:pPr>
              <w:spacing w:before="120" w:after="120" w:line="240" w:lineRule="auto"/>
              <w:jc w:val="center"/>
              <w:rPr>
                <w:rFonts w:asciiTheme="minorHAnsi" w:hAnsiTheme="minorHAnsi"/>
                <w:b/>
                <w:sz w:val="18"/>
                <w:szCs w:val="18"/>
              </w:rPr>
            </w:pPr>
            <w:r w:rsidRPr="005D2CBE">
              <w:rPr>
                <w:rFonts w:asciiTheme="minorHAnsi" w:hAnsiTheme="minorHAnsi"/>
                <w:b/>
                <w:sz w:val="18"/>
                <w:szCs w:val="18"/>
              </w:rPr>
              <w:t>Hypothèses &amp; risques</w:t>
            </w:r>
          </w:p>
        </w:tc>
      </w:tr>
      <w:tr w:rsidR="00E455AB" w:rsidRPr="005D2CBE" w:rsidTr="00740F3D">
        <w:tc>
          <w:tcPr>
            <w:tcW w:w="1809" w:type="dxa"/>
            <w:vMerge w:val="restart"/>
          </w:tcPr>
          <w:p w:rsidR="00964A60" w:rsidRPr="005D2CBE" w:rsidRDefault="00964A60" w:rsidP="00964A60">
            <w:pPr>
              <w:spacing w:before="120" w:after="120" w:line="240" w:lineRule="auto"/>
              <w:rPr>
                <w:rFonts w:asciiTheme="minorHAnsi" w:hAnsiTheme="minorHAnsi"/>
                <w:sz w:val="18"/>
                <w:szCs w:val="18"/>
              </w:rPr>
            </w:pPr>
            <w:r w:rsidRPr="005D2CBE">
              <w:rPr>
                <w:rFonts w:asciiTheme="minorHAnsi" w:hAnsiTheme="minorHAnsi"/>
                <w:b/>
                <w:sz w:val="18"/>
                <w:szCs w:val="18"/>
              </w:rPr>
              <w:t>Objectif global</w:t>
            </w:r>
            <w:r w:rsidRPr="005D2CBE">
              <w:rPr>
                <w:rFonts w:asciiTheme="minorHAnsi" w:hAnsiTheme="minorHAnsi"/>
                <w:sz w:val="18"/>
                <w:szCs w:val="18"/>
              </w:rPr>
              <w:t xml:space="preserve"> : </w:t>
            </w:r>
            <w:r w:rsidRPr="005D2CBE">
              <w:rPr>
                <w:rFonts w:asciiTheme="minorHAnsi" w:hAnsiTheme="minorHAnsi" w:cs="Calibri"/>
                <w:sz w:val="18"/>
                <w:szCs w:val="18"/>
              </w:rPr>
              <w:t>promouvoir la pratique de suivi-évaluation dans l’ensemble des secteurs public et privé et au sein des OSC grâce à une formation pratique, à un accompagnement, à un encadrement et au développement des systèmes d’information de gestion</w:t>
            </w:r>
          </w:p>
        </w:tc>
        <w:tc>
          <w:tcPr>
            <w:tcW w:w="1843" w:type="dxa"/>
            <w:vMerge w:val="restart"/>
          </w:tcPr>
          <w:p w:rsidR="00964A60" w:rsidRPr="005D2CBE" w:rsidRDefault="00964A60" w:rsidP="00964A60">
            <w:pPr>
              <w:spacing w:before="120" w:after="120" w:line="240" w:lineRule="auto"/>
              <w:rPr>
                <w:rFonts w:asciiTheme="minorHAnsi" w:hAnsiTheme="minorHAnsi"/>
                <w:sz w:val="18"/>
                <w:szCs w:val="18"/>
              </w:rPr>
            </w:pPr>
            <w:r w:rsidRPr="005D2CBE">
              <w:rPr>
                <w:rFonts w:asciiTheme="minorHAnsi" w:hAnsiTheme="minorHAnsi" w:cs="Calibri"/>
                <w:sz w:val="18"/>
                <w:szCs w:val="18"/>
              </w:rPr>
              <w:t>Impact : La pratique de suivi-évaluation dans l’ensemble des secteurs public et privé et au sein des OSC est promue grâce à une formation pratique, à un accompagnement, à un encadrement et au développement des systèmes d’information de gestion</w:t>
            </w:r>
          </w:p>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structures touchées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rPr>
                <w:rFonts w:asciiTheme="minorHAnsi" w:hAnsiTheme="minorHAnsi"/>
                <w:b/>
                <w:sz w:val="18"/>
                <w:szCs w:val="18"/>
              </w:rPr>
            </w:pPr>
          </w:p>
        </w:tc>
        <w:tc>
          <w:tcPr>
            <w:tcW w:w="1843" w:type="dxa"/>
            <w:vMerge/>
          </w:tcPr>
          <w:p w:rsidR="00964A60" w:rsidRPr="005D2CBE" w:rsidRDefault="00964A60" w:rsidP="00964A60">
            <w:pPr>
              <w:spacing w:before="120" w:after="120" w:line="240" w:lineRule="auto"/>
              <w:rPr>
                <w:rFonts w:asciiTheme="minorHAnsi" w:hAnsiTheme="minorHAnsi" w:cs="Calibr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personnes formées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Thèmes de formation</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25</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de personnes formées mettant en pratique les formations reçues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personnes formées suivies et évaluées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personnes recyclées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structures accompagnées et encadrées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xml:space="preserve">Nombre de systèmes d’information de gestion mis en place </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2</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52</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de systèmes d’information de gestion opérationnels</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xml:space="preserve">% de structures pratiquant effectivement le suivi </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20%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455AB" w:rsidRPr="005D2CBE" w:rsidTr="00740F3D">
        <w:tc>
          <w:tcPr>
            <w:tcW w:w="1809" w:type="dxa"/>
            <w:vMerge/>
          </w:tcPr>
          <w:p w:rsidR="00964A60" w:rsidRPr="005D2CBE" w:rsidRDefault="00964A60" w:rsidP="00964A60">
            <w:pPr>
              <w:spacing w:before="120" w:after="120" w:line="240" w:lineRule="auto"/>
              <w:jc w:val="both"/>
              <w:rPr>
                <w:rFonts w:asciiTheme="minorHAnsi" w:hAnsiTheme="minorHAnsi"/>
                <w:b/>
                <w:sz w:val="18"/>
                <w:szCs w:val="18"/>
              </w:rPr>
            </w:pPr>
          </w:p>
        </w:tc>
        <w:tc>
          <w:tcPr>
            <w:tcW w:w="1843" w:type="dxa"/>
            <w:vMerge/>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de structures pratiquant effectivement l’évaluation</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740F3D" w:rsidRPr="005D2CBE" w:rsidTr="00740F3D">
        <w:tc>
          <w:tcPr>
            <w:tcW w:w="1809" w:type="dxa"/>
          </w:tcPr>
          <w:p w:rsidR="00964A60" w:rsidRPr="005D2CBE" w:rsidRDefault="00964A60" w:rsidP="00964A60">
            <w:pPr>
              <w:spacing w:before="120" w:after="120" w:line="240" w:lineRule="auto"/>
              <w:jc w:val="both"/>
              <w:rPr>
                <w:rFonts w:asciiTheme="minorHAnsi" w:hAnsiTheme="minorHAnsi"/>
                <w:sz w:val="18"/>
                <w:szCs w:val="18"/>
              </w:rPr>
            </w:pPr>
            <w:r w:rsidRPr="005D2CBE">
              <w:rPr>
                <w:rFonts w:asciiTheme="minorHAnsi" w:hAnsiTheme="minorHAnsi"/>
                <w:b/>
                <w:sz w:val="18"/>
                <w:szCs w:val="18"/>
              </w:rPr>
              <w:t>Objectifs spécifiques :</w:t>
            </w:r>
          </w:p>
        </w:tc>
        <w:tc>
          <w:tcPr>
            <w:tcW w:w="1843" w:type="dxa"/>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E8320B" w:rsidRPr="005D2CBE" w:rsidTr="00740F3D">
        <w:tc>
          <w:tcPr>
            <w:tcW w:w="1809" w:type="dxa"/>
            <w:vMerge w:val="restart"/>
          </w:tcPr>
          <w:p w:rsidR="00964A60" w:rsidRPr="005D2CBE" w:rsidRDefault="00964A60" w:rsidP="002157C1">
            <w:pPr>
              <w:spacing w:before="120" w:after="120" w:line="240" w:lineRule="auto"/>
              <w:rPr>
                <w:rFonts w:asciiTheme="minorHAnsi" w:hAnsiTheme="minorHAnsi"/>
                <w:sz w:val="18"/>
                <w:szCs w:val="18"/>
              </w:rPr>
            </w:pPr>
            <w:r w:rsidRPr="005D2CBE">
              <w:rPr>
                <w:b/>
                <w:sz w:val="18"/>
                <w:szCs w:val="18"/>
              </w:rPr>
              <w:t>Ob.Sp. 1</w:t>
            </w:r>
            <w:r w:rsidRPr="005D2CBE">
              <w:rPr>
                <w:sz w:val="18"/>
                <w:szCs w:val="18"/>
              </w:rPr>
              <w:t xml:space="preserve"> : </w:t>
            </w:r>
            <w:r w:rsidRPr="005D2CBE">
              <w:rPr>
                <w:rFonts w:asciiTheme="minorHAnsi" w:hAnsiTheme="minorHAnsi"/>
                <w:sz w:val="18"/>
                <w:szCs w:val="18"/>
              </w:rPr>
              <w:t>Assurer une formation pratique des différents acteurs en planification, programmation, budgétisation, statistique et suivi-évaluation</w:t>
            </w:r>
          </w:p>
        </w:tc>
        <w:tc>
          <w:tcPr>
            <w:tcW w:w="1843" w:type="dxa"/>
            <w:vMerge w:val="restart"/>
          </w:tcPr>
          <w:p w:rsidR="00964A60" w:rsidRPr="005D2CBE" w:rsidRDefault="00E8320B" w:rsidP="002157C1">
            <w:pPr>
              <w:spacing w:before="120" w:after="120" w:line="240" w:lineRule="auto"/>
              <w:rPr>
                <w:rFonts w:asciiTheme="minorHAnsi" w:hAnsiTheme="minorHAnsi"/>
                <w:sz w:val="18"/>
                <w:szCs w:val="18"/>
              </w:rPr>
            </w:pPr>
            <w:r w:rsidRPr="005D2CBE">
              <w:rPr>
                <w:rFonts w:asciiTheme="minorHAnsi" w:hAnsiTheme="minorHAnsi"/>
                <w:sz w:val="18"/>
                <w:szCs w:val="18"/>
              </w:rPr>
              <w:t>Effet 1 : Les différents acteurs ont reçu  une formation pratique en planification, programmation, budgétisation, statistique et suivi-évaluation et la mettent en application</w:t>
            </w:r>
          </w:p>
        </w:tc>
        <w:tc>
          <w:tcPr>
            <w:tcW w:w="1701" w:type="dxa"/>
          </w:tcPr>
          <w:p w:rsidR="00964A60" w:rsidRPr="005D2CBE" w:rsidRDefault="00E8320B"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formation</w:t>
            </w:r>
            <w:r w:rsidR="002157C1">
              <w:rPr>
                <w:rFonts w:asciiTheme="minorHAnsi" w:hAnsiTheme="minorHAnsi"/>
                <w:sz w:val="18"/>
                <w:szCs w:val="18"/>
              </w:rPr>
              <w:t>s</w:t>
            </w:r>
            <w:r w:rsidRPr="005D2CBE">
              <w:rPr>
                <w:rFonts w:asciiTheme="minorHAnsi" w:hAnsiTheme="minorHAnsi"/>
                <w:sz w:val="18"/>
                <w:szCs w:val="18"/>
              </w:rPr>
              <w:t xml:space="preserve"> organisée</w:t>
            </w:r>
            <w:r w:rsidR="002157C1">
              <w:rPr>
                <w:rFonts w:asciiTheme="minorHAnsi" w:hAnsiTheme="minorHAnsi"/>
                <w:sz w:val="18"/>
                <w:szCs w:val="18"/>
              </w:rPr>
              <w:t>s</w:t>
            </w:r>
          </w:p>
        </w:tc>
        <w:tc>
          <w:tcPr>
            <w:tcW w:w="1155" w:type="dxa"/>
          </w:tcPr>
          <w:p w:rsidR="00964A60" w:rsidRPr="005D2CBE" w:rsidRDefault="00EF0F96"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4</w:t>
            </w:r>
          </w:p>
        </w:tc>
        <w:tc>
          <w:tcPr>
            <w:tcW w:w="1113" w:type="dxa"/>
          </w:tcPr>
          <w:p w:rsidR="00964A60" w:rsidRPr="005D2CBE" w:rsidRDefault="00EF0F96"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20</w:t>
            </w:r>
          </w:p>
        </w:tc>
        <w:tc>
          <w:tcPr>
            <w:tcW w:w="1187" w:type="dxa"/>
          </w:tcPr>
          <w:p w:rsidR="00964A60" w:rsidRPr="005D2CBE" w:rsidRDefault="00213CD2"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formation 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213CD2"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213CD2"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thème</w:t>
            </w:r>
            <w:r w:rsidR="002157C1">
              <w:rPr>
                <w:rFonts w:asciiTheme="minorHAnsi" w:hAnsiTheme="minorHAnsi"/>
                <w:sz w:val="18"/>
                <w:szCs w:val="18"/>
              </w:rPr>
              <w:t>s</w:t>
            </w:r>
            <w:r w:rsidRPr="005D2CBE">
              <w:rPr>
                <w:rFonts w:asciiTheme="minorHAnsi" w:hAnsiTheme="minorHAnsi"/>
                <w:sz w:val="18"/>
                <w:szCs w:val="18"/>
              </w:rPr>
              <w:t xml:space="preserve"> de formation</w:t>
            </w:r>
          </w:p>
        </w:tc>
        <w:tc>
          <w:tcPr>
            <w:tcW w:w="1155"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4</w:t>
            </w:r>
          </w:p>
        </w:tc>
        <w:tc>
          <w:tcPr>
            <w:tcW w:w="1113"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50</w:t>
            </w:r>
          </w:p>
        </w:tc>
        <w:tc>
          <w:tcPr>
            <w:tcW w:w="1187" w:type="dxa"/>
          </w:tcPr>
          <w:p w:rsidR="00964A60" w:rsidRPr="005D2CBE" w:rsidRDefault="00213CD2"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formation 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213CD2"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213CD2"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structures touchées</w:t>
            </w:r>
          </w:p>
        </w:tc>
        <w:tc>
          <w:tcPr>
            <w:tcW w:w="1155"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50</w:t>
            </w:r>
          </w:p>
        </w:tc>
        <w:tc>
          <w:tcPr>
            <w:tcW w:w="1113"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213CD2"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formation 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213CD2"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213CD2"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personnes formées</w:t>
            </w:r>
          </w:p>
        </w:tc>
        <w:tc>
          <w:tcPr>
            <w:tcW w:w="1155"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w:t>
            </w:r>
          </w:p>
        </w:tc>
        <w:tc>
          <w:tcPr>
            <w:tcW w:w="1113"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3000</w:t>
            </w:r>
          </w:p>
        </w:tc>
        <w:tc>
          <w:tcPr>
            <w:tcW w:w="1187" w:type="dxa"/>
          </w:tcPr>
          <w:p w:rsidR="00964A60" w:rsidRPr="005D2CBE" w:rsidRDefault="00213CD2"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formation 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213CD2"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213CD2" w:rsidP="00964A60">
            <w:pPr>
              <w:spacing w:before="120" w:after="120" w:line="240" w:lineRule="auto"/>
              <w:rPr>
                <w:rFonts w:asciiTheme="minorHAnsi" w:hAnsiTheme="minorHAnsi"/>
                <w:sz w:val="18"/>
                <w:szCs w:val="18"/>
              </w:rPr>
            </w:pPr>
            <w:r w:rsidRPr="005D2CBE">
              <w:rPr>
                <w:rFonts w:asciiTheme="minorHAnsi" w:hAnsiTheme="minorHAnsi"/>
                <w:sz w:val="18"/>
                <w:szCs w:val="18"/>
              </w:rPr>
              <w:t>% de personnes mettant en application la formation reçue</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213CD2"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formation 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val="restart"/>
          </w:tcPr>
          <w:p w:rsidR="00964A60" w:rsidRPr="005D2CBE" w:rsidRDefault="00964A60" w:rsidP="00964A60">
            <w:pPr>
              <w:spacing w:before="120" w:after="120" w:line="240" w:lineRule="auto"/>
              <w:rPr>
                <w:rFonts w:asciiTheme="minorHAnsi" w:hAnsiTheme="minorHAnsi"/>
                <w:sz w:val="18"/>
                <w:szCs w:val="18"/>
              </w:rPr>
            </w:pPr>
            <w:r w:rsidRPr="005D2CBE">
              <w:rPr>
                <w:b/>
                <w:sz w:val="18"/>
                <w:szCs w:val="18"/>
              </w:rPr>
              <w:t xml:space="preserve">Ob.Sp. 2 : </w:t>
            </w:r>
            <w:r w:rsidRPr="005D2CBE">
              <w:rPr>
                <w:rFonts w:asciiTheme="minorHAnsi" w:hAnsiTheme="minorHAnsi" w:cs="Calibri"/>
                <w:sz w:val="18"/>
                <w:szCs w:val="18"/>
              </w:rPr>
              <w:t>Accompagner et encadrer les différents acteurs </w:t>
            </w:r>
          </w:p>
        </w:tc>
        <w:tc>
          <w:tcPr>
            <w:tcW w:w="1843" w:type="dxa"/>
            <w:vMerge w:val="restart"/>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Effet 2 : Les différents acteurs</w:t>
            </w:r>
            <w:r w:rsidRPr="005D2CBE">
              <w:rPr>
                <w:rFonts w:asciiTheme="minorHAnsi" w:hAnsiTheme="minorHAnsi" w:cs="Calibri"/>
                <w:sz w:val="18"/>
                <w:szCs w:val="18"/>
              </w:rPr>
              <w:t xml:space="preserve"> sont accompagnés et encadrés, leurs points faibles sont identifiés et améliorés, les bonnes pratiques sont diffusées</w:t>
            </w:r>
          </w:p>
        </w:tc>
        <w:tc>
          <w:tcPr>
            <w:tcW w:w="1701"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d’acteurs touchés</w:t>
            </w:r>
          </w:p>
        </w:tc>
        <w:tc>
          <w:tcPr>
            <w:tcW w:w="1155"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50</w:t>
            </w:r>
          </w:p>
        </w:tc>
        <w:tc>
          <w:tcPr>
            <w:tcW w:w="1113"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 d’acteurs accompagnés, encadrés</w:t>
            </w:r>
          </w:p>
        </w:tc>
        <w:tc>
          <w:tcPr>
            <w:tcW w:w="1155"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9741E4"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w:t>
            </w:r>
            <w:r w:rsidR="000056F5" w:rsidRPr="005D2CBE">
              <w:rPr>
                <w:rFonts w:asciiTheme="minorHAnsi" w:hAnsiTheme="minorHAnsi"/>
                <w:sz w:val="18"/>
                <w:szCs w:val="18"/>
              </w:rPr>
              <w:t>d’acteurs dont les points faibles sont améliorés</w:t>
            </w:r>
          </w:p>
        </w:tc>
        <w:tc>
          <w:tcPr>
            <w:tcW w:w="1155"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Nombre de bonnes pratiques identifiées</w:t>
            </w:r>
          </w:p>
        </w:tc>
        <w:tc>
          <w:tcPr>
            <w:tcW w:w="1155"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 de bonnes pratiques identifiées diffusées</w:t>
            </w:r>
          </w:p>
        </w:tc>
        <w:tc>
          <w:tcPr>
            <w:tcW w:w="1155"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741E4"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val="restart"/>
          </w:tcPr>
          <w:p w:rsidR="00964A60" w:rsidRPr="005D2CBE" w:rsidRDefault="00964A60" w:rsidP="00964A60">
            <w:pPr>
              <w:spacing w:before="120" w:after="120" w:line="240" w:lineRule="auto"/>
              <w:rPr>
                <w:rFonts w:asciiTheme="minorHAnsi" w:hAnsiTheme="minorHAnsi"/>
                <w:sz w:val="18"/>
                <w:szCs w:val="18"/>
              </w:rPr>
            </w:pPr>
            <w:r w:rsidRPr="005D2CBE">
              <w:rPr>
                <w:b/>
                <w:sz w:val="18"/>
                <w:szCs w:val="18"/>
              </w:rPr>
              <w:t xml:space="preserve">Ob.Sp. 3 : </w:t>
            </w:r>
            <w:r w:rsidRPr="005D2CBE">
              <w:rPr>
                <w:rFonts w:asciiTheme="minorHAnsi" w:hAnsiTheme="minorHAnsi" w:cs="Calibri"/>
                <w:sz w:val="18"/>
                <w:szCs w:val="18"/>
              </w:rPr>
              <w:t>Appuyer le développement des systèmes d’information de gestion au niveau national et au sein des différentes entités (institutions de la République, ministères, collectivités locales, OSC, structures du secteur privé et PTF) </w:t>
            </w:r>
          </w:p>
        </w:tc>
        <w:tc>
          <w:tcPr>
            <w:tcW w:w="1843" w:type="dxa"/>
            <w:vMerge w:val="restart"/>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Effet 3 : Le développement des systèmes d’information de gestion </w:t>
            </w:r>
            <w:r w:rsidRPr="005D2CBE">
              <w:rPr>
                <w:rFonts w:asciiTheme="minorHAnsi" w:hAnsiTheme="minorHAnsi" w:cs="Calibri"/>
                <w:sz w:val="18"/>
                <w:szCs w:val="18"/>
              </w:rPr>
              <w:t>au niveau national et au sein des différentes entités (institutions de la République, ministères, collectivités locales, OSC, structures du secteur privé et PTF) est effectif</w:t>
            </w: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Nombre de système d’information de gestion national </w:t>
            </w:r>
          </w:p>
        </w:tc>
        <w:tc>
          <w:tcPr>
            <w:tcW w:w="1155"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au niveau des ministères</w:t>
            </w:r>
          </w:p>
        </w:tc>
        <w:tc>
          <w:tcPr>
            <w:tcW w:w="1155"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4</w:t>
            </w:r>
          </w:p>
        </w:tc>
        <w:tc>
          <w:tcPr>
            <w:tcW w:w="1113"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de gestion au niveau des institutions de la République</w:t>
            </w:r>
          </w:p>
        </w:tc>
        <w:tc>
          <w:tcPr>
            <w:tcW w:w="1155"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de gestion au niveau des collectivités locales</w:t>
            </w:r>
          </w:p>
        </w:tc>
        <w:tc>
          <w:tcPr>
            <w:tcW w:w="1155" w:type="dxa"/>
          </w:tcPr>
          <w:p w:rsidR="00964A60" w:rsidRPr="005D2CBE" w:rsidRDefault="005C08A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573226"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62</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de gestion au niveau du secteur privé</w:t>
            </w:r>
          </w:p>
        </w:tc>
        <w:tc>
          <w:tcPr>
            <w:tcW w:w="1155"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3</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de gestion au niveau des OSC</w:t>
            </w:r>
          </w:p>
        </w:tc>
        <w:tc>
          <w:tcPr>
            <w:tcW w:w="1155"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7</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0056F5"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de système d’information de gestion au niveau des PTF</w:t>
            </w:r>
          </w:p>
        </w:tc>
        <w:tc>
          <w:tcPr>
            <w:tcW w:w="1155" w:type="dxa"/>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99284C" w:rsidP="00964A60">
            <w:pPr>
              <w:spacing w:before="120" w:after="120" w:line="240" w:lineRule="auto"/>
              <w:rPr>
                <w:rFonts w:asciiTheme="minorHAnsi" w:hAnsiTheme="minorHAnsi"/>
                <w:sz w:val="18"/>
                <w:szCs w:val="18"/>
              </w:rPr>
            </w:pPr>
            <w:r w:rsidRPr="005D2CBE">
              <w:rPr>
                <w:rFonts w:asciiTheme="minorHAnsi" w:hAnsiTheme="minorHAnsi"/>
                <w:sz w:val="18"/>
                <w:szCs w:val="18"/>
              </w:rPr>
              <w:t>%</w:t>
            </w:r>
            <w:r w:rsidR="000056F5" w:rsidRPr="005D2CBE">
              <w:rPr>
                <w:rFonts w:asciiTheme="minorHAnsi" w:hAnsiTheme="minorHAnsi"/>
                <w:sz w:val="18"/>
                <w:szCs w:val="18"/>
              </w:rPr>
              <w:t xml:space="preserve"> de système d’information de gestion interconnecté au système national</w:t>
            </w:r>
          </w:p>
        </w:tc>
        <w:tc>
          <w:tcPr>
            <w:tcW w:w="1155"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9284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0056F5"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0056F5" w:rsidRPr="005D2CBE" w:rsidTr="00740F3D">
        <w:tc>
          <w:tcPr>
            <w:tcW w:w="1809" w:type="dxa"/>
            <w:vMerge w:val="restart"/>
          </w:tcPr>
          <w:p w:rsidR="00964A60" w:rsidRPr="005D2CBE" w:rsidRDefault="00964A60" w:rsidP="002157C1">
            <w:pPr>
              <w:spacing w:before="120" w:after="120" w:line="240" w:lineRule="auto"/>
              <w:rPr>
                <w:rFonts w:asciiTheme="minorHAnsi" w:hAnsiTheme="minorHAnsi"/>
                <w:sz w:val="18"/>
                <w:szCs w:val="18"/>
              </w:rPr>
            </w:pPr>
            <w:r w:rsidRPr="005D2CBE">
              <w:rPr>
                <w:b/>
                <w:sz w:val="18"/>
                <w:szCs w:val="18"/>
              </w:rPr>
              <w:t>Ob.Sp. 4</w:t>
            </w:r>
            <w:r w:rsidRPr="005D2CBE">
              <w:rPr>
                <w:sz w:val="18"/>
                <w:szCs w:val="18"/>
              </w:rPr>
              <w:t xml:space="preserve"> : </w:t>
            </w:r>
            <w:r w:rsidRPr="005D2CBE">
              <w:rPr>
                <w:rFonts w:asciiTheme="minorHAnsi" w:hAnsiTheme="minorHAnsi" w:cs="Calibri"/>
                <w:sz w:val="18"/>
                <w:szCs w:val="18"/>
              </w:rPr>
              <w:t>Amener les différents acteurs à fournir des prestations de qualité en matière de planification, programmation, budgétisation, statistique et suivi-évaluation pour une meilleure prise de décisions sur la base des informations fiables et avérées </w:t>
            </w:r>
          </w:p>
        </w:tc>
        <w:tc>
          <w:tcPr>
            <w:tcW w:w="1843" w:type="dxa"/>
            <w:vMerge w:val="restart"/>
          </w:tcPr>
          <w:p w:rsidR="00964A60" w:rsidRPr="005D2CBE" w:rsidRDefault="000056F5" w:rsidP="002157C1">
            <w:pPr>
              <w:spacing w:before="120" w:after="120" w:line="240" w:lineRule="auto"/>
              <w:rPr>
                <w:rFonts w:asciiTheme="minorHAnsi" w:hAnsiTheme="minorHAnsi"/>
                <w:sz w:val="18"/>
                <w:szCs w:val="18"/>
              </w:rPr>
            </w:pPr>
            <w:r w:rsidRPr="005D2CBE">
              <w:rPr>
                <w:rFonts w:asciiTheme="minorHAnsi" w:hAnsiTheme="minorHAnsi"/>
                <w:sz w:val="18"/>
                <w:szCs w:val="18"/>
              </w:rPr>
              <w:t>Effet 4 :</w:t>
            </w:r>
            <w:r w:rsidRPr="005D2CBE">
              <w:rPr>
                <w:rFonts w:asciiTheme="minorHAnsi" w:hAnsiTheme="minorHAnsi" w:cs="Calibri"/>
                <w:sz w:val="18"/>
                <w:szCs w:val="18"/>
              </w:rPr>
              <w:t xml:space="preserve"> les différents acteurs fournissent des prestations de qualité en matière de planification, programmation, budgétisation, statistique et suivi-évaluation pour une meilleure prise de décisions sur la base des informations fiables et avérées </w:t>
            </w:r>
          </w:p>
        </w:tc>
        <w:tc>
          <w:tcPr>
            <w:tcW w:w="1701" w:type="dxa"/>
          </w:tcPr>
          <w:p w:rsidR="00964A60" w:rsidRPr="005D2CBE" w:rsidRDefault="0098263F" w:rsidP="00964A60">
            <w:pPr>
              <w:spacing w:before="120" w:after="120" w:line="240" w:lineRule="auto"/>
              <w:rPr>
                <w:rFonts w:asciiTheme="minorHAnsi" w:hAnsiTheme="minorHAnsi"/>
                <w:sz w:val="18"/>
                <w:szCs w:val="18"/>
              </w:rPr>
            </w:pPr>
            <w:r w:rsidRPr="005D2CBE">
              <w:rPr>
                <w:rFonts w:asciiTheme="minorHAnsi" w:hAnsiTheme="minorHAnsi"/>
                <w:sz w:val="18"/>
                <w:szCs w:val="18"/>
              </w:rPr>
              <w:t>Nombre d’acteurs touchés</w:t>
            </w:r>
          </w:p>
        </w:tc>
        <w:tc>
          <w:tcPr>
            <w:tcW w:w="1155" w:type="dxa"/>
          </w:tcPr>
          <w:p w:rsidR="00964A60" w:rsidRPr="005D2CBE" w:rsidRDefault="0098263F"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BF12EC"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w:t>
            </w:r>
            <w:r w:rsidR="0098263F" w:rsidRPr="005D2CBE">
              <w:rPr>
                <w:rFonts w:asciiTheme="minorHAnsi" w:hAnsiTheme="minorHAnsi"/>
                <w:sz w:val="18"/>
                <w:szCs w:val="18"/>
              </w:rPr>
              <w:t>00</w:t>
            </w:r>
          </w:p>
        </w:tc>
        <w:tc>
          <w:tcPr>
            <w:tcW w:w="1187" w:type="dxa"/>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98263F"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98263F"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touchés ayant élaboré des documents de planification  respectant les normes et standards nationaux définis </w:t>
            </w:r>
          </w:p>
        </w:tc>
        <w:tc>
          <w:tcPr>
            <w:tcW w:w="1155" w:type="dxa"/>
          </w:tcPr>
          <w:p w:rsidR="00964A60" w:rsidRPr="005D2CBE" w:rsidRDefault="0098263F"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98263F"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98263F"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AC5CEA"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AC5CEA"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touchés ayant élaboré des documents de </w:t>
            </w:r>
            <w:r w:rsidRPr="005D2CBE">
              <w:rPr>
                <w:sz w:val="18"/>
                <w:szCs w:val="18"/>
              </w:rPr>
              <w:t xml:space="preserve">programmation, </w:t>
            </w:r>
            <w:r w:rsidRPr="005D2CBE">
              <w:rPr>
                <w:rFonts w:asciiTheme="minorHAnsi" w:hAnsiTheme="minorHAnsi"/>
                <w:sz w:val="18"/>
                <w:szCs w:val="18"/>
              </w:rPr>
              <w:t xml:space="preserve"> respectant les normes et standards nationaux définis</w:t>
            </w:r>
          </w:p>
        </w:tc>
        <w:tc>
          <w:tcPr>
            <w:tcW w:w="1155"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AC5CEA"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AC5CEA"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  d’acteurs touchés ayant élaboré  des documents de </w:t>
            </w:r>
            <w:r w:rsidRPr="005D2CBE">
              <w:rPr>
                <w:sz w:val="18"/>
                <w:szCs w:val="18"/>
              </w:rPr>
              <w:t>budgétisation</w:t>
            </w:r>
            <w:r w:rsidRPr="005D2CBE">
              <w:rPr>
                <w:rFonts w:asciiTheme="minorHAnsi" w:hAnsiTheme="minorHAnsi"/>
                <w:sz w:val="18"/>
                <w:szCs w:val="18"/>
              </w:rPr>
              <w:t xml:space="preserve"> respectant les normes et standards nationaux définis</w:t>
            </w:r>
          </w:p>
        </w:tc>
        <w:tc>
          <w:tcPr>
            <w:tcW w:w="1155"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AC5CEA"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AC5CEA"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touchés ayant élaboré des documents de </w:t>
            </w:r>
            <w:r w:rsidRPr="005D2CBE">
              <w:rPr>
                <w:sz w:val="18"/>
                <w:szCs w:val="18"/>
              </w:rPr>
              <w:t>statistiques</w:t>
            </w:r>
            <w:r w:rsidRPr="005D2CBE">
              <w:rPr>
                <w:rFonts w:asciiTheme="minorHAnsi" w:hAnsiTheme="minorHAnsi"/>
                <w:sz w:val="18"/>
                <w:szCs w:val="18"/>
              </w:rPr>
              <w:t xml:space="preserve"> respectant les normes et standards nationaux définis</w:t>
            </w:r>
          </w:p>
        </w:tc>
        <w:tc>
          <w:tcPr>
            <w:tcW w:w="1155"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AC5CEA"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740F3D">
        <w:tc>
          <w:tcPr>
            <w:tcW w:w="1809" w:type="dxa"/>
            <w:vMerge/>
          </w:tcPr>
          <w:p w:rsidR="00964A60" w:rsidRPr="005D2CBE" w:rsidRDefault="00964A60" w:rsidP="00964A60">
            <w:pPr>
              <w:spacing w:before="120" w:after="120" w:line="240" w:lineRule="auto"/>
              <w:rPr>
                <w:b/>
                <w:sz w:val="18"/>
                <w:szCs w:val="18"/>
              </w:rPr>
            </w:pPr>
          </w:p>
        </w:tc>
        <w:tc>
          <w:tcPr>
            <w:tcW w:w="1843" w:type="dxa"/>
            <w:vMerge/>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13445D"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touchés ayant élaboré des documents de </w:t>
            </w:r>
            <w:r w:rsidRPr="005D2CBE">
              <w:rPr>
                <w:sz w:val="18"/>
                <w:szCs w:val="18"/>
              </w:rPr>
              <w:t xml:space="preserve">suivi-évaluation </w:t>
            </w:r>
            <w:r w:rsidR="00964A60" w:rsidRPr="005D2CBE">
              <w:rPr>
                <w:rFonts w:asciiTheme="minorHAnsi" w:hAnsiTheme="minorHAnsi"/>
                <w:sz w:val="18"/>
                <w:szCs w:val="18"/>
              </w:rPr>
              <w:t>respectant les normes et standards</w:t>
            </w:r>
            <w:r w:rsidRPr="005D2CBE">
              <w:rPr>
                <w:rFonts w:asciiTheme="minorHAnsi" w:hAnsiTheme="minorHAnsi"/>
                <w:sz w:val="18"/>
                <w:szCs w:val="18"/>
              </w:rPr>
              <w:t xml:space="preserve"> nationaux définis</w:t>
            </w:r>
          </w:p>
        </w:tc>
        <w:tc>
          <w:tcPr>
            <w:tcW w:w="1155"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740F3D">
        <w:tc>
          <w:tcPr>
            <w:tcW w:w="1809" w:type="dxa"/>
          </w:tcPr>
          <w:p w:rsidR="00964A60" w:rsidRPr="005D2CBE" w:rsidRDefault="0013445D" w:rsidP="002157C1">
            <w:pPr>
              <w:spacing w:before="120" w:after="120" w:line="240" w:lineRule="auto"/>
              <w:rPr>
                <w:b/>
                <w:sz w:val="18"/>
                <w:szCs w:val="18"/>
              </w:rPr>
            </w:pPr>
            <w:r w:rsidRPr="005D2CBE">
              <w:rPr>
                <w:b/>
                <w:sz w:val="18"/>
                <w:szCs w:val="18"/>
              </w:rPr>
              <w:t>Ob.Sp. 5</w:t>
            </w:r>
            <w:r w:rsidRPr="005D2CBE">
              <w:rPr>
                <w:sz w:val="18"/>
                <w:szCs w:val="18"/>
              </w:rPr>
              <w:t> :</w:t>
            </w:r>
            <w:r w:rsidRPr="005D2CBE">
              <w:rPr>
                <w:rFonts w:asciiTheme="minorHAnsi" w:hAnsiTheme="minorHAnsi" w:cs="Calibri"/>
                <w:sz w:val="18"/>
                <w:szCs w:val="18"/>
              </w:rPr>
              <w:t xml:space="preserve"> Encourager l’efficacité et l’efficience des différents acteurs en matière de planification, programmation, budgétisation, statistique et suivi-évaluation à travers l’amélioration du rapport entre les produits obtenus et les coûts mis en œuvre pour les générer</w:t>
            </w:r>
          </w:p>
        </w:tc>
        <w:tc>
          <w:tcPr>
            <w:tcW w:w="1843" w:type="dxa"/>
          </w:tcPr>
          <w:p w:rsidR="00964A60" w:rsidRPr="005D2CBE" w:rsidRDefault="0013445D" w:rsidP="002157C1">
            <w:pPr>
              <w:spacing w:before="120" w:after="120" w:line="240" w:lineRule="auto"/>
              <w:rPr>
                <w:rFonts w:asciiTheme="minorHAnsi" w:hAnsiTheme="minorHAnsi"/>
                <w:sz w:val="18"/>
                <w:szCs w:val="18"/>
              </w:rPr>
            </w:pPr>
            <w:r w:rsidRPr="005D2CBE">
              <w:rPr>
                <w:rFonts w:asciiTheme="minorHAnsi" w:hAnsiTheme="minorHAnsi"/>
                <w:sz w:val="18"/>
                <w:szCs w:val="18"/>
              </w:rPr>
              <w:t>Effet 5 :</w:t>
            </w:r>
            <w:r w:rsidRPr="005D2CBE">
              <w:rPr>
                <w:rFonts w:asciiTheme="minorHAnsi" w:hAnsiTheme="minorHAnsi" w:cs="Calibri"/>
                <w:sz w:val="18"/>
                <w:szCs w:val="18"/>
              </w:rPr>
              <w:t xml:space="preserve"> L’efficacité et l’efficience des différents acteurs en matière de planification, programmation, budgétisation, statistique et suivi-évaluation sont assurées à travers l’amélioration du rapport entre les produits obtenus et les coûts mis en œuvre pour les générer</w:t>
            </w:r>
          </w:p>
        </w:tc>
        <w:tc>
          <w:tcPr>
            <w:tcW w:w="1701" w:type="dxa"/>
          </w:tcPr>
          <w:p w:rsidR="00964A60" w:rsidRPr="005D2CBE" w:rsidRDefault="0013445D" w:rsidP="00964A60">
            <w:pPr>
              <w:spacing w:before="120" w:after="120" w:line="240" w:lineRule="auto"/>
              <w:rPr>
                <w:rFonts w:asciiTheme="minorHAnsi" w:hAnsiTheme="minorHAnsi"/>
                <w:sz w:val="18"/>
                <w:szCs w:val="18"/>
              </w:rPr>
            </w:pPr>
            <w:r w:rsidRPr="005D2CBE">
              <w:rPr>
                <w:rFonts w:asciiTheme="minorHAnsi" w:hAnsiTheme="minorHAnsi"/>
                <w:sz w:val="18"/>
                <w:szCs w:val="18"/>
              </w:rPr>
              <w:t>% d’acteurs produisant des documents contractuels à bonne date dans la limite du budget prévu</w:t>
            </w:r>
          </w:p>
        </w:tc>
        <w:tc>
          <w:tcPr>
            <w:tcW w:w="1155"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740F3D">
        <w:tc>
          <w:tcPr>
            <w:tcW w:w="1809" w:type="dxa"/>
          </w:tcPr>
          <w:p w:rsidR="00964A60" w:rsidRPr="005D2CBE" w:rsidRDefault="00964A60" w:rsidP="00964A60">
            <w:pPr>
              <w:spacing w:before="120" w:after="120" w:line="240" w:lineRule="auto"/>
              <w:rPr>
                <w:b/>
                <w:sz w:val="18"/>
                <w:szCs w:val="18"/>
              </w:rPr>
            </w:pPr>
          </w:p>
        </w:tc>
        <w:tc>
          <w:tcPr>
            <w:tcW w:w="1843" w:type="dxa"/>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13445D" w:rsidP="00964A60">
            <w:pPr>
              <w:spacing w:before="120" w:after="120" w:line="240" w:lineRule="auto"/>
              <w:rPr>
                <w:rFonts w:asciiTheme="minorHAnsi" w:hAnsiTheme="minorHAnsi"/>
                <w:sz w:val="18"/>
                <w:szCs w:val="18"/>
              </w:rPr>
            </w:pPr>
            <w:r w:rsidRPr="005D2CBE">
              <w:rPr>
                <w:rFonts w:asciiTheme="minorHAnsi" w:hAnsiTheme="minorHAnsi"/>
                <w:sz w:val="18"/>
                <w:szCs w:val="18"/>
              </w:rPr>
              <w:t>% d’acteurs diffusant les documents produits à bonne date</w:t>
            </w:r>
          </w:p>
        </w:tc>
        <w:tc>
          <w:tcPr>
            <w:tcW w:w="1155"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740F3D">
        <w:tc>
          <w:tcPr>
            <w:tcW w:w="1809" w:type="dxa"/>
          </w:tcPr>
          <w:p w:rsidR="00964A60" w:rsidRPr="005D2CBE" w:rsidRDefault="00964A60" w:rsidP="00964A60">
            <w:pPr>
              <w:spacing w:before="120" w:after="120" w:line="240" w:lineRule="auto"/>
              <w:rPr>
                <w:b/>
                <w:sz w:val="18"/>
                <w:szCs w:val="18"/>
              </w:rPr>
            </w:pPr>
          </w:p>
        </w:tc>
        <w:tc>
          <w:tcPr>
            <w:tcW w:w="1843" w:type="dxa"/>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13445D" w:rsidP="002157C1">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disposant d’agents performants </w:t>
            </w:r>
            <w:r w:rsidRPr="005D2CBE">
              <w:rPr>
                <w:rFonts w:asciiTheme="minorHAnsi" w:hAnsiTheme="minorHAnsi" w:cs="Calibri"/>
                <w:sz w:val="18"/>
                <w:szCs w:val="18"/>
              </w:rPr>
              <w:t>en matière de planification, programmation, budgétisation, statistique et suivi-évaluation</w:t>
            </w:r>
          </w:p>
        </w:tc>
        <w:tc>
          <w:tcPr>
            <w:tcW w:w="1155"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740F3D">
        <w:tc>
          <w:tcPr>
            <w:tcW w:w="1809" w:type="dxa"/>
          </w:tcPr>
          <w:p w:rsidR="00964A60" w:rsidRPr="005D2CBE" w:rsidRDefault="00964A60" w:rsidP="00964A60">
            <w:pPr>
              <w:spacing w:before="120" w:after="120" w:line="240" w:lineRule="auto"/>
              <w:rPr>
                <w:b/>
                <w:sz w:val="18"/>
                <w:szCs w:val="18"/>
              </w:rPr>
            </w:pPr>
          </w:p>
        </w:tc>
        <w:tc>
          <w:tcPr>
            <w:tcW w:w="1843" w:type="dxa"/>
          </w:tcPr>
          <w:p w:rsidR="00964A60" w:rsidRPr="005D2CBE" w:rsidRDefault="00964A60" w:rsidP="00964A60">
            <w:pPr>
              <w:spacing w:before="120" w:after="120" w:line="240" w:lineRule="auto"/>
              <w:rPr>
                <w:rFonts w:asciiTheme="minorHAnsi" w:hAnsiTheme="minorHAnsi"/>
                <w:sz w:val="18"/>
                <w:szCs w:val="18"/>
              </w:rPr>
            </w:pPr>
          </w:p>
        </w:tc>
        <w:tc>
          <w:tcPr>
            <w:tcW w:w="1701" w:type="dxa"/>
          </w:tcPr>
          <w:p w:rsidR="00964A60" w:rsidRPr="005D2CBE" w:rsidRDefault="0013445D" w:rsidP="00964A60">
            <w:pPr>
              <w:spacing w:before="120" w:after="120" w:line="240" w:lineRule="auto"/>
              <w:rPr>
                <w:rFonts w:asciiTheme="minorHAnsi" w:hAnsiTheme="minorHAnsi"/>
                <w:sz w:val="18"/>
                <w:szCs w:val="18"/>
              </w:rPr>
            </w:pPr>
            <w:r w:rsidRPr="005D2CBE">
              <w:rPr>
                <w:rFonts w:asciiTheme="minorHAnsi" w:hAnsiTheme="minorHAnsi"/>
                <w:sz w:val="18"/>
                <w:szCs w:val="18"/>
              </w:rPr>
              <w:t xml:space="preserve">% d’acteurs ayant satisfait les demandes de données ou d’informations en temps réel </w:t>
            </w:r>
          </w:p>
        </w:tc>
        <w:tc>
          <w:tcPr>
            <w:tcW w:w="1155"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0%</w:t>
            </w:r>
          </w:p>
        </w:tc>
        <w:tc>
          <w:tcPr>
            <w:tcW w:w="1113"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100%</w:t>
            </w:r>
          </w:p>
        </w:tc>
        <w:tc>
          <w:tcPr>
            <w:tcW w:w="1187" w:type="dxa"/>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bottom w:val="single" w:sz="4" w:space="0" w:color="auto"/>
            </w:tcBorders>
          </w:tcPr>
          <w:p w:rsidR="00964A60" w:rsidRPr="005D2CBE" w:rsidRDefault="00964A60" w:rsidP="00964A60">
            <w:pPr>
              <w:spacing w:before="120" w:after="120" w:line="240" w:lineRule="auto"/>
              <w:rPr>
                <w:rFonts w:asciiTheme="minorHAnsi" w:hAnsiTheme="minorHAnsi"/>
                <w:b/>
                <w:sz w:val="18"/>
                <w:szCs w:val="18"/>
              </w:rPr>
            </w:pPr>
          </w:p>
        </w:tc>
        <w:tc>
          <w:tcPr>
            <w:tcW w:w="1843" w:type="dxa"/>
            <w:tcBorders>
              <w:bottom w:val="single" w:sz="4" w:space="0" w:color="auto"/>
            </w:tcBorders>
          </w:tcPr>
          <w:p w:rsidR="00964A60" w:rsidRPr="005D2CBE" w:rsidRDefault="00964A60" w:rsidP="00964A60">
            <w:pPr>
              <w:spacing w:before="120" w:after="120" w:line="240" w:lineRule="auto"/>
              <w:rPr>
                <w:rFonts w:asciiTheme="minorHAnsi" w:hAnsiTheme="minorHAnsi"/>
                <w:sz w:val="18"/>
                <w:szCs w:val="18"/>
              </w:rPr>
            </w:pPr>
          </w:p>
        </w:tc>
        <w:tc>
          <w:tcPr>
            <w:tcW w:w="1701" w:type="dxa"/>
            <w:tcBorders>
              <w:bottom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Score d’évaluation des acteurs</w:t>
            </w:r>
          </w:p>
        </w:tc>
        <w:tc>
          <w:tcPr>
            <w:tcW w:w="1155" w:type="dxa"/>
            <w:tcBorders>
              <w:bottom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bottom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 xml:space="preserve">80/100 </w:t>
            </w:r>
          </w:p>
        </w:tc>
        <w:tc>
          <w:tcPr>
            <w:tcW w:w="1187" w:type="dxa"/>
            <w:tcBorders>
              <w:bottom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Rapport de suivi annuel</w:t>
            </w:r>
          </w:p>
        </w:tc>
        <w:tc>
          <w:tcPr>
            <w:tcW w:w="903" w:type="dxa"/>
            <w:tcBorders>
              <w:bottom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top w:val="single" w:sz="4" w:space="0" w:color="auto"/>
              <w:left w:val="single" w:sz="4" w:space="0" w:color="auto"/>
              <w:bottom w:val="nil"/>
              <w:right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b/>
                <w:sz w:val="18"/>
                <w:szCs w:val="18"/>
              </w:rPr>
              <w:t>Liste des a</w:t>
            </w:r>
            <w:r w:rsidR="00964A60" w:rsidRPr="005D2CBE">
              <w:rPr>
                <w:rFonts w:asciiTheme="minorHAnsi" w:hAnsiTheme="minorHAnsi"/>
                <w:b/>
                <w:sz w:val="18"/>
                <w:szCs w:val="18"/>
              </w:rPr>
              <w:t>ctions</w:t>
            </w:r>
          </w:p>
        </w:tc>
        <w:tc>
          <w:tcPr>
            <w:tcW w:w="1843" w:type="dxa"/>
            <w:tcBorders>
              <w:top w:val="single" w:sz="4" w:space="0" w:color="auto"/>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single" w:sz="4" w:space="0" w:color="auto"/>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single" w:sz="4" w:space="0" w:color="auto"/>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single" w:sz="4" w:space="0" w:color="auto"/>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single" w:sz="4" w:space="0" w:color="auto"/>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single" w:sz="4" w:space="0" w:color="auto"/>
              <w:left w:val="single" w:sz="4" w:space="0" w:color="auto"/>
              <w:bottom w:val="nil"/>
              <w:right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o</w:t>
            </w:r>
          </w:p>
        </w:tc>
      </w:tr>
      <w:tr w:rsidR="0013445D" w:rsidRPr="005D2CBE" w:rsidTr="0003645B">
        <w:tc>
          <w:tcPr>
            <w:tcW w:w="1809" w:type="dxa"/>
            <w:tcBorders>
              <w:top w:val="nil"/>
              <w:left w:val="single" w:sz="4" w:space="0" w:color="auto"/>
              <w:bottom w:val="nil"/>
              <w:right w:val="single" w:sz="4" w:space="0" w:color="auto"/>
            </w:tcBorders>
          </w:tcPr>
          <w:p w:rsidR="00964A60" w:rsidRPr="005D2CBE" w:rsidRDefault="00964A60" w:rsidP="002157C1">
            <w:pPr>
              <w:spacing w:before="120" w:after="120" w:line="240" w:lineRule="auto"/>
              <w:rPr>
                <w:rFonts w:asciiTheme="minorHAnsi" w:hAnsiTheme="minorHAnsi"/>
                <w:sz w:val="18"/>
                <w:szCs w:val="18"/>
              </w:rPr>
            </w:pPr>
            <w:r w:rsidRPr="005D2CBE">
              <w:rPr>
                <w:rFonts w:asciiTheme="minorHAnsi" w:hAnsiTheme="minorHAnsi"/>
                <w:b/>
                <w:sz w:val="18"/>
                <w:szCs w:val="18"/>
              </w:rPr>
              <w:t>Action 1:</w:t>
            </w:r>
            <w:r w:rsidRPr="005D2CBE">
              <w:rPr>
                <w:rFonts w:asciiTheme="minorHAnsi" w:hAnsiTheme="minorHAnsi"/>
                <w:sz w:val="18"/>
                <w:szCs w:val="18"/>
              </w:rPr>
              <w:t xml:space="preserve"> Formation pratique des différents acteurs en planification, programmation, budgétisation, statistique et suivi-évaluation </w:t>
            </w:r>
          </w:p>
        </w:tc>
        <w:tc>
          <w:tcPr>
            <w:tcW w:w="184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rPr>
                <w:rFonts w:asciiTheme="minorHAnsi" w:hAnsiTheme="minorHAnsi"/>
                <w:sz w:val="18"/>
                <w:szCs w:val="18"/>
              </w:rPr>
            </w:pPr>
            <w:r w:rsidRPr="005D2CBE">
              <w:rPr>
                <w:rFonts w:asciiTheme="minorHAnsi" w:hAnsiTheme="minorHAnsi"/>
                <w:b/>
                <w:sz w:val="18"/>
                <w:szCs w:val="18"/>
              </w:rPr>
              <w:t>Action 2:</w:t>
            </w:r>
            <w:r w:rsidRPr="005D2CBE">
              <w:rPr>
                <w:rFonts w:asciiTheme="minorHAnsi" w:hAnsiTheme="minorHAnsi" w:cs="Calibri"/>
                <w:sz w:val="18"/>
                <w:szCs w:val="18"/>
              </w:rPr>
              <w:t>Accompagnement et encadrement des différents acteurs </w:t>
            </w:r>
          </w:p>
        </w:tc>
        <w:tc>
          <w:tcPr>
            <w:tcW w:w="184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rPr>
                <w:rFonts w:asciiTheme="minorHAnsi" w:hAnsiTheme="minorHAnsi"/>
                <w:sz w:val="18"/>
                <w:szCs w:val="18"/>
              </w:rPr>
            </w:pPr>
            <w:r w:rsidRPr="005D2CBE">
              <w:rPr>
                <w:rFonts w:asciiTheme="minorHAnsi" w:hAnsiTheme="minorHAnsi"/>
                <w:b/>
                <w:sz w:val="18"/>
                <w:szCs w:val="18"/>
              </w:rPr>
              <w:t>Action 3:</w:t>
            </w:r>
            <w:r w:rsidRPr="005D2CBE">
              <w:rPr>
                <w:rFonts w:asciiTheme="minorHAnsi" w:hAnsiTheme="minorHAnsi" w:cs="Calibri"/>
                <w:sz w:val="18"/>
                <w:szCs w:val="18"/>
              </w:rPr>
              <w:t>Appui au développement des systèmes d’information de gestion au niveau national et au sein des différentes entités (institutions de la République, ministères, collectivités locales, OSC, structures du secteur privé et PTF) </w:t>
            </w:r>
          </w:p>
        </w:tc>
        <w:tc>
          <w:tcPr>
            <w:tcW w:w="184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top w:val="nil"/>
              <w:left w:val="single" w:sz="4" w:space="0" w:color="auto"/>
              <w:bottom w:val="nil"/>
              <w:right w:val="single" w:sz="4" w:space="0" w:color="auto"/>
            </w:tcBorders>
          </w:tcPr>
          <w:p w:rsidR="00964A60" w:rsidRPr="005D2CBE" w:rsidRDefault="00964A60" w:rsidP="002157C1">
            <w:pPr>
              <w:spacing w:before="120" w:after="120" w:line="240" w:lineRule="auto"/>
              <w:rPr>
                <w:rFonts w:asciiTheme="minorHAnsi" w:hAnsiTheme="minorHAnsi"/>
                <w:sz w:val="18"/>
                <w:szCs w:val="18"/>
              </w:rPr>
            </w:pPr>
            <w:r w:rsidRPr="005D2CBE">
              <w:rPr>
                <w:rFonts w:asciiTheme="minorHAnsi" w:hAnsiTheme="minorHAnsi"/>
                <w:b/>
                <w:sz w:val="18"/>
                <w:szCs w:val="18"/>
              </w:rPr>
              <w:t>Action 4 :</w:t>
            </w:r>
            <w:r w:rsidRPr="005D2CBE">
              <w:rPr>
                <w:rFonts w:asciiTheme="minorHAnsi" w:hAnsiTheme="minorHAnsi" w:cs="Calibri"/>
                <w:sz w:val="18"/>
                <w:szCs w:val="18"/>
              </w:rPr>
              <w:t>Appui des différents acteurs dans la fourniture des prestations de qualité en matière de planification, programmation, budgétisation, statistique et suivi-évaluation pour une meilleure prise de décisions sur la base des informations fiables et avérées </w:t>
            </w:r>
          </w:p>
        </w:tc>
        <w:tc>
          <w:tcPr>
            <w:tcW w:w="184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nil"/>
              <w:left w:val="single" w:sz="4" w:space="0" w:color="auto"/>
              <w:bottom w:val="nil"/>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r>
      <w:tr w:rsidR="0013445D" w:rsidRPr="005D2CBE" w:rsidTr="0003645B">
        <w:tc>
          <w:tcPr>
            <w:tcW w:w="1809" w:type="dxa"/>
            <w:tcBorders>
              <w:top w:val="nil"/>
              <w:left w:val="single" w:sz="4" w:space="0" w:color="auto"/>
              <w:bottom w:val="single" w:sz="4" w:space="0" w:color="auto"/>
              <w:right w:val="single" w:sz="4" w:space="0" w:color="auto"/>
            </w:tcBorders>
          </w:tcPr>
          <w:p w:rsidR="00964A60" w:rsidRPr="005D2CBE" w:rsidRDefault="00964A60" w:rsidP="002157C1">
            <w:pPr>
              <w:spacing w:before="120" w:after="120" w:line="240" w:lineRule="auto"/>
              <w:rPr>
                <w:rFonts w:asciiTheme="minorHAnsi" w:hAnsiTheme="minorHAnsi"/>
                <w:b/>
                <w:sz w:val="18"/>
                <w:szCs w:val="18"/>
              </w:rPr>
            </w:pPr>
            <w:r w:rsidRPr="005D2CBE">
              <w:rPr>
                <w:rFonts w:asciiTheme="minorHAnsi" w:hAnsiTheme="minorHAnsi"/>
                <w:b/>
                <w:sz w:val="18"/>
                <w:szCs w:val="18"/>
              </w:rPr>
              <w:t>Action 5 :</w:t>
            </w:r>
            <w:r w:rsidRPr="005D2CBE">
              <w:rPr>
                <w:rFonts w:asciiTheme="minorHAnsi" w:hAnsiTheme="minorHAnsi" w:cs="Calibri"/>
                <w:sz w:val="18"/>
                <w:szCs w:val="18"/>
              </w:rPr>
              <w:t xml:space="preserve"> Soutien à </w:t>
            </w:r>
            <w:r w:rsidR="00EF18CE">
              <w:rPr>
                <w:rFonts w:asciiTheme="minorHAnsi" w:hAnsiTheme="minorHAnsi" w:cs="Calibri"/>
                <w:sz w:val="18"/>
                <w:szCs w:val="18"/>
              </w:rPr>
              <w:t xml:space="preserve">l’efficacité et à </w:t>
            </w:r>
            <w:r w:rsidRPr="005D2CBE">
              <w:rPr>
                <w:rFonts w:asciiTheme="minorHAnsi" w:hAnsiTheme="minorHAnsi" w:cs="Calibri"/>
                <w:sz w:val="18"/>
                <w:szCs w:val="18"/>
              </w:rPr>
              <w:t>l’efficience des différents acteurs en matière de planification, programmation, budgétisation, statistique et suivi-évaluation à travers l’amélioration du rapport entre les produits obtenus et les coûts mis en œuvre pour les générer</w:t>
            </w:r>
          </w:p>
        </w:tc>
        <w:tc>
          <w:tcPr>
            <w:tcW w:w="1843" w:type="dxa"/>
            <w:tcBorders>
              <w:top w:val="nil"/>
              <w:left w:val="single" w:sz="4" w:space="0" w:color="auto"/>
              <w:bottom w:val="single" w:sz="4" w:space="0" w:color="auto"/>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701" w:type="dxa"/>
            <w:tcBorders>
              <w:top w:val="nil"/>
              <w:left w:val="single" w:sz="4" w:space="0" w:color="auto"/>
              <w:bottom w:val="single" w:sz="4" w:space="0" w:color="auto"/>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55" w:type="dxa"/>
            <w:tcBorders>
              <w:top w:val="nil"/>
              <w:left w:val="single" w:sz="4" w:space="0" w:color="auto"/>
              <w:bottom w:val="single" w:sz="4" w:space="0" w:color="auto"/>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13" w:type="dxa"/>
            <w:tcBorders>
              <w:top w:val="nil"/>
              <w:left w:val="single" w:sz="4" w:space="0" w:color="auto"/>
              <w:bottom w:val="single" w:sz="4" w:space="0" w:color="auto"/>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1187" w:type="dxa"/>
            <w:tcBorders>
              <w:top w:val="nil"/>
              <w:left w:val="single" w:sz="4" w:space="0" w:color="auto"/>
              <w:bottom w:val="single" w:sz="4" w:space="0" w:color="auto"/>
              <w:right w:val="single" w:sz="4" w:space="0" w:color="auto"/>
            </w:tcBorders>
          </w:tcPr>
          <w:p w:rsidR="00964A60" w:rsidRPr="005D2CBE" w:rsidRDefault="00964A60" w:rsidP="00964A60">
            <w:pPr>
              <w:spacing w:before="120" w:after="120" w:line="240" w:lineRule="auto"/>
              <w:jc w:val="both"/>
              <w:rPr>
                <w:rFonts w:asciiTheme="minorHAnsi" w:hAnsiTheme="minorHAnsi"/>
                <w:sz w:val="18"/>
                <w:szCs w:val="18"/>
              </w:rPr>
            </w:pPr>
          </w:p>
        </w:tc>
        <w:tc>
          <w:tcPr>
            <w:tcW w:w="903" w:type="dxa"/>
            <w:tcBorders>
              <w:top w:val="nil"/>
              <w:left w:val="single" w:sz="4" w:space="0" w:color="auto"/>
              <w:bottom w:val="single" w:sz="4" w:space="0" w:color="auto"/>
              <w:right w:val="single" w:sz="4" w:space="0" w:color="auto"/>
            </w:tcBorders>
          </w:tcPr>
          <w:p w:rsidR="00964A60" w:rsidRPr="005D2CBE" w:rsidRDefault="0013445D" w:rsidP="00964A60">
            <w:pPr>
              <w:spacing w:before="120" w:after="120" w:line="240" w:lineRule="auto"/>
              <w:jc w:val="both"/>
              <w:rPr>
                <w:rFonts w:asciiTheme="minorHAnsi" w:hAnsiTheme="minorHAnsi"/>
                <w:sz w:val="18"/>
                <w:szCs w:val="18"/>
              </w:rPr>
            </w:pPr>
            <w:r w:rsidRPr="005D2CBE">
              <w:rPr>
                <w:rFonts w:asciiTheme="minorHAnsi" w:hAnsiTheme="minorHAnsi"/>
                <w:sz w:val="18"/>
                <w:szCs w:val="18"/>
              </w:rPr>
              <w:t>o</w:t>
            </w:r>
          </w:p>
        </w:tc>
      </w:tr>
    </w:tbl>
    <w:p w:rsidR="00293448" w:rsidRPr="005D2CBE" w:rsidRDefault="00293448" w:rsidP="00293448">
      <w:pPr>
        <w:pStyle w:val="Paragraphedeliste"/>
        <w:ind w:left="1440"/>
        <w:jc w:val="both"/>
        <w:rPr>
          <w:rFonts w:asciiTheme="minorHAnsi" w:hAnsiTheme="minorHAnsi"/>
          <w:sz w:val="28"/>
          <w:szCs w:val="28"/>
        </w:rPr>
      </w:pPr>
    </w:p>
    <w:p w:rsidR="00293448" w:rsidRPr="005D2CBE" w:rsidRDefault="00293448" w:rsidP="00293448">
      <w:pPr>
        <w:rPr>
          <w:sz w:val="2"/>
        </w:rPr>
      </w:pPr>
    </w:p>
    <w:p w:rsidR="00626048" w:rsidRPr="005D2CBE" w:rsidRDefault="00626048">
      <w:pPr>
        <w:spacing w:after="0" w:line="240" w:lineRule="auto"/>
        <w:rPr>
          <w:rFonts w:ascii="Cambria" w:hAnsi="Cambria"/>
          <w:b/>
          <w:sz w:val="24"/>
          <w:szCs w:val="24"/>
        </w:rPr>
      </w:pPr>
      <w:r w:rsidRPr="005D2CBE">
        <w:rPr>
          <w:bCs/>
          <w:sz w:val="24"/>
          <w:szCs w:val="24"/>
        </w:rPr>
        <w:br w:type="page"/>
      </w:r>
    </w:p>
    <w:p w:rsidR="00964A60" w:rsidRPr="0027013A" w:rsidRDefault="00964A60" w:rsidP="00964A60">
      <w:pPr>
        <w:pStyle w:val="Titre2"/>
        <w:spacing w:before="0"/>
        <w:rPr>
          <w:rStyle w:val="Titredulivre"/>
          <w:rFonts w:asciiTheme="minorHAnsi" w:hAnsiTheme="minorHAnsi"/>
          <w:color w:val="auto"/>
          <w:sz w:val="28"/>
          <w:szCs w:val="28"/>
        </w:rPr>
      </w:pPr>
      <w:bookmarkStart w:id="137" w:name="_Toc459745298"/>
      <w:r w:rsidRPr="0027013A">
        <w:rPr>
          <w:rStyle w:val="Titredulivre"/>
          <w:rFonts w:asciiTheme="minorHAnsi" w:hAnsiTheme="minorHAnsi"/>
          <w:b/>
          <w:bCs/>
          <w:color w:val="auto"/>
          <w:sz w:val="28"/>
          <w:szCs w:val="28"/>
        </w:rPr>
        <w:t>5</w:t>
      </w:r>
      <w:r w:rsidRPr="0027013A">
        <w:rPr>
          <w:rStyle w:val="Titredulivre"/>
          <w:rFonts w:asciiTheme="minorHAnsi" w:hAnsiTheme="minorHAnsi"/>
          <w:b/>
          <w:color w:val="auto"/>
          <w:sz w:val="28"/>
          <w:szCs w:val="28"/>
        </w:rPr>
        <w:t>.2. Plan d’action pluriannuel</w:t>
      </w:r>
      <w:bookmarkEnd w:id="137"/>
    </w:p>
    <w:p w:rsidR="00964A60" w:rsidRPr="005D2CBE" w:rsidRDefault="00964A60" w:rsidP="00964A60">
      <w:pPr>
        <w:pStyle w:val="Paragraphedeliste"/>
        <w:jc w:val="both"/>
        <w:rPr>
          <w:rStyle w:val="Titredulivre"/>
          <w:rFonts w:ascii="Calibri" w:hAnsi="Calibri"/>
          <w:sz w:val="16"/>
          <w:szCs w:val="28"/>
        </w:rPr>
      </w:pPr>
    </w:p>
    <w:p w:rsidR="00964A60" w:rsidRPr="005D2CBE" w:rsidRDefault="00964A60" w:rsidP="00964A60">
      <w:pPr>
        <w:jc w:val="both"/>
        <w:rPr>
          <w:rFonts w:asciiTheme="minorHAnsi" w:hAnsiTheme="minorHAnsi"/>
          <w:sz w:val="24"/>
          <w:szCs w:val="24"/>
        </w:rPr>
      </w:pPr>
      <w:r w:rsidRPr="005D2CBE">
        <w:rPr>
          <w:rFonts w:asciiTheme="minorHAnsi" w:hAnsiTheme="minorHAnsi"/>
          <w:sz w:val="24"/>
          <w:szCs w:val="24"/>
        </w:rPr>
        <w:t>Ce plan d’action concerne les cinq (5) premières années de mise en œuvre de la politique.</w:t>
      </w:r>
    </w:p>
    <w:p w:rsidR="00D624AD" w:rsidRPr="005D2CBE" w:rsidRDefault="002F066E" w:rsidP="00D624AD">
      <w:pPr>
        <w:jc w:val="both"/>
        <w:rPr>
          <w:rFonts w:asciiTheme="minorHAnsi" w:hAnsiTheme="minorHAnsi"/>
          <w:b/>
          <w:sz w:val="24"/>
          <w:szCs w:val="24"/>
        </w:rPr>
      </w:pPr>
      <w:bookmarkStart w:id="138" w:name="_Toc454974054"/>
      <w:r w:rsidRPr="005D2CBE">
        <w:rPr>
          <w:sz w:val="24"/>
          <w:szCs w:val="24"/>
          <w:u w:val="double"/>
        </w:rPr>
        <w:t>Tableau n°</w:t>
      </w:r>
      <w:r w:rsidR="000A4745" w:rsidRPr="005D2CBE">
        <w:rPr>
          <w:sz w:val="24"/>
          <w:szCs w:val="24"/>
          <w:u w:val="double"/>
        </w:rPr>
        <w:fldChar w:fldCharType="begin"/>
      </w:r>
      <w:r w:rsidRPr="005D2CBE">
        <w:rPr>
          <w:sz w:val="24"/>
          <w:szCs w:val="24"/>
          <w:u w:val="double"/>
        </w:rPr>
        <w:instrText xml:space="preserve"> SEQ Tableau \* ARABIC </w:instrText>
      </w:r>
      <w:r w:rsidR="000A4745" w:rsidRPr="005D2CBE">
        <w:rPr>
          <w:sz w:val="24"/>
          <w:szCs w:val="24"/>
          <w:u w:val="double"/>
        </w:rPr>
        <w:fldChar w:fldCharType="separate"/>
      </w:r>
      <w:r w:rsidR="00361784">
        <w:rPr>
          <w:noProof/>
          <w:sz w:val="24"/>
          <w:szCs w:val="24"/>
          <w:u w:val="double"/>
        </w:rPr>
        <w:t>4</w:t>
      </w:r>
      <w:r w:rsidR="000A4745" w:rsidRPr="005D2CBE">
        <w:rPr>
          <w:sz w:val="24"/>
          <w:szCs w:val="24"/>
          <w:u w:val="double"/>
        </w:rPr>
        <w:fldChar w:fldCharType="end"/>
      </w:r>
      <w:r w:rsidR="00964A60" w:rsidRPr="005D2CBE">
        <w:rPr>
          <w:rFonts w:asciiTheme="minorHAnsi" w:hAnsiTheme="minorHAnsi"/>
          <w:b/>
          <w:sz w:val="24"/>
          <w:szCs w:val="24"/>
        </w:rPr>
        <w:t>: Plan d’action pluriannuel de la PISE sur les cinq premières années</w:t>
      </w:r>
      <w:bookmarkEnd w:id="138"/>
    </w:p>
    <w:tbl>
      <w:tblPr>
        <w:tblStyle w:val="Grilledutableau"/>
        <w:tblW w:w="9606" w:type="dxa"/>
        <w:tblLayout w:type="fixed"/>
        <w:tblLook w:val="04A0" w:firstRow="1" w:lastRow="0" w:firstColumn="1" w:lastColumn="0" w:noHBand="0" w:noVBand="1"/>
      </w:tblPr>
      <w:tblGrid>
        <w:gridCol w:w="1272"/>
        <w:gridCol w:w="1973"/>
        <w:gridCol w:w="1947"/>
        <w:gridCol w:w="728"/>
        <w:gridCol w:w="709"/>
        <w:gridCol w:w="709"/>
        <w:gridCol w:w="722"/>
        <w:gridCol w:w="696"/>
        <w:gridCol w:w="850"/>
      </w:tblGrid>
      <w:tr w:rsidR="00DE699C" w:rsidRPr="005D2CBE" w:rsidTr="0047456E">
        <w:tc>
          <w:tcPr>
            <w:tcW w:w="1272" w:type="dxa"/>
            <w:vMerge w:val="restart"/>
            <w:vAlign w:val="center"/>
          </w:tcPr>
          <w:p w:rsidR="00964A60" w:rsidRPr="005D2CBE" w:rsidRDefault="00964A60" w:rsidP="00964A60">
            <w:pPr>
              <w:spacing w:after="0" w:line="240" w:lineRule="auto"/>
              <w:rPr>
                <w:b/>
                <w:sz w:val="18"/>
                <w:szCs w:val="18"/>
              </w:rPr>
            </w:pPr>
            <w:r w:rsidRPr="005D2CBE">
              <w:rPr>
                <w:b/>
                <w:sz w:val="18"/>
                <w:szCs w:val="18"/>
              </w:rPr>
              <w:t>Programmes</w:t>
            </w:r>
          </w:p>
        </w:tc>
        <w:tc>
          <w:tcPr>
            <w:tcW w:w="1973" w:type="dxa"/>
            <w:vMerge w:val="restart"/>
            <w:vAlign w:val="center"/>
          </w:tcPr>
          <w:p w:rsidR="00964A60" w:rsidRPr="005D2CBE" w:rsidRDefault="00964A60" w:rsidP="00964A60">
            <w:pPr>
              <w:spacing w:after="0" w:line="240" w:lineRule="auto"/>
              <w:rPr>
                <w:b/>
                <w:sz w:val="18"/>
                <w:szCs w:val="18"/>
              </w:rPr>
            </w:pPr>
            <w:r w:rsidRPr="005D2CBE">
              <w:rPr>
                <w:b/>
                <w:sz w:val="18"/>
                <w:szCs w:val="18"/>
              </w:rPr>
              <w:t>Actions</w:t>
            </w:r>
          </w:p>
        </w:tc>
        <w:tc>
          <w:tcPr>
            <w:tcW w:w="1947" w:type="dxa"/>
            <w:vMerge w:val="restart"/>
            <w:vAlign w:val="center"/>
          </w:tcPr>
          <w:p w:rsidR="00964A60" w:rsidRPr="005D2CBE" w:rsidRDefault="00964A60" w:rsidP="00964A60">
            <w:pPr>
              <w:spacing w:after="0" w:line="240" w:lineRule="auto"/>
              <w:rPr>
                <w:b/>
                <w:sz w:val="18"/>
                <w:szCs w:val="18"/>
              </w:rPr>
            </w:pPr>
            <w:r w:rsidRPr="005D2CBE">
              <w:rPr>
                <w:b/>
                <w:sz w:val="18"/>
                <w:szCs w:val="18"/>
              </w:rPr>
              <w:t>Activités</w:t>
            </w:r>
          </w:p>
        </w:tc>
        <w:tc>
          <w:tcPr>
            <w:tcW w:w="3564" w:type="dxa"/>
            <w:gridSpan w:val="5"/>
            <w:vAlign w:val="center"/>
          </w:tcPr>
          <w:p w:rsidR="00964A60" w:rsidRPr="005D2CBE" w:rsidRDefault="00964A60" w:rsidP="00964A60">
            <w:pPr>
              <w:spacing w:after="0" w:line="240" w:lineRule="auto"/>
              <w:jc w:val="center"/>
              <w:rPr>
                <w:b/>
                <w:sz w:val="18"/>
                <w:szCs w:val="18"/>
              </w:rPr>
            </w:pPr>
            <w:r w:rsidRPr="005D2CBE">
              <w:rPr>
                <w:b/>
                <w:sz w:val="18"/>
                <w:szCs w:val="18"/>
              </w:rPr>
              <w:t>Coût par année (en million de F CFA)</w:t>
            </w:r>
          </w:p>
        </w:tc>
        <w:tc>
          <w:tcPr>
            <w:tcW w:w="850" w:type="dxa"/>
            <w:vAlign w:val="center"/>
          </w:tcPr>
          <w:p w:rsidR="00964A60" w:rsidRPr="005D2CBE" w:rsidRDefault="00964A60" w:rsidP="00964A60">
            <w:pPr>
              <w:spacing w:after="0" w:line="240" w:lineRule="auto"/>
              <w:jc w:val="center"/>
              <w:rPr>
                <w:b/>
                <w:sz w:val="18"/>
                <w:szCs w:val="18"/>
              </w:rPr>
            </w:pPr>
            <w:r w:rsidRPr="005D2CBE">
              <w:rPr>
                <w:b/>
                <w:sz w:val="18"/>
                <w:szCs w:val="18"/>
              </w:rPr>
              <w:t xml:space="preserve">Total </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Merge/>
            <w:vAlign w:val="center"/>
          </w:tcPr>
          <w:p w:rsidR="00964A60" w:rsidRPr="005D2CBE" w:rsidRDefault="00964A60" w:rsidP="00964A60">
            <w:pPr>
              <w:spacing w:after="0" w:line="240" w:lineRule="auto"/>
              <w:rPr>
                <w:sz w:val="18"/>
                <w:szCs w:val="18"/>
              </w:rPr>
            </w:pP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2016</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2017</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2018</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2019</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2020</w:t>
            </w:r>
          </w:p>
        </w:tc>
        <w:tc>
          <w:tcPr>
            <w:tcW w:w="850" w:type="dxa"/>
            <w:vAlign w:val="center"/>
          </w:tcPr>
          <w:p w:rsidR="00964A60" w:rsidRPr="005D2CBE" w:rsidRDefault="00964A60" w:rsidP="00964A60">
            <w:pPr>
              <w:spacing w:after="0" w:line="240" w:lineRule="auto"/>
              <w:jc w:val="center"/>
              <w:rPr>
                <w:sz w:val="18"/>
                <w:szCs w:val="18"/>
              </w:rPr>
            </w:pPr>
            <w:r w:rsidRPr="005D2CBE">
              <w:rPr>
                <w:b/>
                <w:sz w:val="18"/>
                <w:szCs w:val="18"/>
              </w:rPr>
              <w:t>(5ans)</w:t>
            </w:r>
          </w:p>
        </w:tc>
      </w:tr>
      <w:tr w:rsidR="009C7ED9" w:rsidRPr="005D2CBE" w:rsidTr="00FD342E">
        <w:trPr>
          <w:trHeight w:val="567"/>
        </w:trPr>
        <w:tc>
          <w:tcPr>
            <w:tcW w:w="1272" w:type="dxa"/>
            <w:vMerge w:val="restart"/>
            <w:vAlign w:val="center"/>
          </w:tcPr>
          <w:p w:rsidR="00964A60" w:rsidRPr="005D2CBE" w:rsidRDefault="00964A60" w:rsidP="00964A60">
            <w:pPr>
              <w:spacing w:after="0" w:line="240" w:lineRule="auto"/>
              <w:rPr>
                <w:sz w:val="18"/>
                <w:szCs w:val="18"/>
              </w:rPr>
            </w:pPr>
            <w:r w:rsidRPr="005D2CBE">
              <w:rPr>
                <w:sz w:val="18"/>
                <w:szCs w:val="18"/>
              </w:rPr>
              <w:t>Programme 1</w:t>
            </w:r>
          </w:p>
        </w:tc>
        <w:tc>
          <w:tcPr>
            <w:tcW w:w="1973" w:type="dxa"/>
            <w:vMerge w:val="restart"/>
            <w:vAlign w:val="center"/>
          </w:tcPr>
          <w:p w:rsidR="00964A60" w:rsidRPr="005D2CBE" w:rsidRDefault="00964A60" w:rsidP="0015655D">
            <w:pPr>
              <w:spacing w:after="0" w:line="240" w:lineRule="auto"/>
              <w:rPr>
                <w:sz w:val="18"/>
                <w:szCs w:val="18"/>
              </w:rPr>
            </w:pPr>
            <w:r w:rsidRPr="005D2CBE">
              <w:rPr>
                <w:sz w:val="18"/>
                <w:szCs w:val="18"/>
              </w:rPr>
              <w:t xml:space="preserve">Action 1.1. : </w:t>
            </w:r>
            <w:r w:rsidRPr="005D2CBE">
              <w:rPr>
                <w:rFonts w:asciiTheme="minorHAnsi" w:hAnsiTheme="minorHAnsi"/>
                <w:sz w:val="18"/>
                <w:szCs w:val="18"/>
              </w:rPr>
              <w:t>Renforcement des capacités de coordination nationale en planification, programmation, budgétisation, statistique et suivi-évaluation pour une optimisation des ressources et une meilleure atteinte des résultats, à travers la mise en place et l’opérationnalisation des structures de coordination et d’appui </w:t>
            </w:r>
          </w:p>
        </w:tc>
        <w:tc>
          <w:tcPr>
            <w:tcW w:w="1947" w:type="dxa"/>
            <w:vAlign w:val="center"/>
          </w:tcPr>
          <w:p w:rsidR="00964A60" w:rsidRPr="005D2CBE" w:rsidRDefault="00964A60" w:rsidP="00964A60">
            <w:pPr>
              <w:spacing w:after="0" w:line="240" w:lineRule="auto"/>
              <w:rPr>
                <w:sz w:val="18"/>
                <w:szCs w:val="18"/>
              </w:rPr>
            </w:pPr>
            <w:r w:rsidRPr="005D2CBE">
              <w:rPr>
                <w:sz w:val="18"/>
                <w:szCs w:val="18"/>
              </w:rPr>
              <w:t>Appui au fonctionnement du</w:t>
            </w:r>
          </w:p>
          <w:p w:rsidR="00964A60" w:rsidRPr="005D2CBE" w:rsidRDefault="00964A60" w:rsidP="00964A60">
            <w:pPr>
              <w:spacing w:after="0" w:line="240" w:lineRule="auto"/>
              <w:rPr>
                <w:sz w:val="18"/>
                <w:szCs w:val="18"/>
              </w:rPr>
            </w:pPr>
            <w:r w:rsidRPr="005D2CBE">
              <w:rPr>
                <w:sz w:val="18"/>
                <w:szCs w:val="18"/>
              </w:rPr>
              <w:t>CNSE</w:t>
            </w:r>
          </w:p>
        </w:tc>
        <w:tc>
          <w:tcPr>
            <w:tcW w:w="728" w:type="dxa"/>
            <w:vAlign w:val="center"/>
          </w:tcPr>
          <w:p w:rsidR="00964A60" w:rsidRPr="005D2CBE" w:rsidRDefault="009C7ED9" w:rsidP="00964A60">
            <w:pPr>
              <w:spacing w:after="0" w:line="240" w:lineRule="auto"/>
              <w:jc w:val="center"/>
              <w:rPr>
                <w:sz w:val="18"/>
                <w:szCs w:val="18"/>
              </w:rPr>
            </w:pPr>
            <w:r w:rsidRPr="005D2CBE">
              <w:rPr>
                <w:sz w:val="18"/>
                <w:szCs w:val="18"/>
              </w:rPr>
              <w:t>7,2</w:t>
            </w:r>
          </w:p>
        </w:tc>
        <w:tc>
          <w:tcPr>
            <w:tcW w:w="709" w:type="dxa"/>
            <w:vAlign w:val="center"/>
          </w:tcPr>
          <w:p w:rsidR="00964A60" w:rsidRPr="005D2CBE" w:rsidRDefault="009C7ED9" w:rsidP="00964A60">
            <w:pPr>
              <w:spacing w:after="0" w:line="240" w:lineRule="auto"/>
              <w:jc w:val="center"/>
              <w:rPr>
                <w:sz w:val="18"/>
                <w:szCs w:val="18"/>
              </w:rPr>
            </w:pPr>
            <w:r w:rsidRPr="005D2CBE">
              <w:rPr>
                <w:sz w:val="18"/>
                <w:szCs w:val="18"/>
              </w:rPr>
              <w:t>7,2</w:t>
            </w:r>
          </w:p>
        </w:tc>
        <w:tc>
          <w:tcPr>
            <w:tcW w:w="709" w:type="dxa"/>
            <w:vAlign w:val="center"/>
          </w:tcPr>
          <w:p w:rsidR="00964A60" w:rsidRPr="005D2CBE" w:rsidRDefault="009C7ED9" w:rsidP="00964A60">
            <w:pPr>
              <w:spacing w:after="0" w:line="240" w:lineRule="auto"/>
              <w:jc w:val="center"/>
              <w:rPr>
                <w:sz w:val="18"/>
                <w:szCs w:val="18"/>
              </w:rPr>
            </w:pPr>
            <w:r w:rsidRPr="005D2CBE">
              <w:rPr>
                <w:sz w:val="18"/>
                <w:szCs w:val="18"/>
              </w:rPr>
              <w:t>7,2</w:t>
            </w:r>
          </w:p>
        </w:tc>
        <w:tc>
          <w:tcPr>
            <w:tcW w:w="722" w:type="dxa"/>
            <w:vAlign w:val="center"/>
          </w:tcPr>
          <w:p w:rsidR="00964A60" w:rsidRPr="005D2CBE" w:rsidRDefault="009C7ED9" w:rsidP="00964A60">
            <w:pPr>
              <w:spacing w:after="0" w:line="240" w:lineRule="auto"/>
              <w:jc w:val="center"/>
              <w:rPr>
                <w:sz w:val="18"/>
                <w:szCs w:val="18"/>
              </w:rPr>
            </w:pPr>
            <w:r w:rsidRPr="005D2CBE">
              <w:rPr>
                <w:sz w:val="18"/>
                <w:szCs w:val="18"/>
              </w:rPr>
              <w:t>7,2</w:t>
            </w:r>
          </w:p>
        </w:tc>
        <w:tc>
          <w:tcPr>
            <w:tcW w:w="696" w:type="dxa"/>
            <w:vAlign w:val="center"/>
          </w:tcPr>
          <w:p w:rsidR="00964A60" w:rsidRPr="005D2CBE" w:rsidRDefault="009C7ED9" w:rsidP="00964A60">
            <w:pPr>
              <w:spacing w:after="0" w:line="240" w:lineRule="auto"/>
              <w:jc w:val="center"/>
              <w:rPr>
                <w:sz w:val="18"/>
                <w:szCs w:val="18"/>
              </w:rPr>
            </w:pPr>
            <w:r w:rsidRPr="005D2CBE">
              <w:rPr>
                <w:sz w:val="18"/>
                <w:szCs w:val="18"/>
              </w:rPr>
              <w:t>7,2</w:t>
            </w:r>
          </w:p>
        </w:tc>
        <w:tc>
          <w:tcPr>
            <w:tcW w:w="850" w:type="dxa"/>
            <w:vAlign w:val="center"/>
          </w:tcPr>
          <w:p w:rsidR="00964A60" w:rsidRPr="005D2CBE" w:rsidRDefault="009C7ED9" w:rsidP="00964A60">
            <w:pPr>
              <w:spacing w:after="0" w:line="240" w:lineRule="auto"/>
              <w:jc w:val="center"/>
              <w:rPr>
                <w:sz w:val="18"/>
                <w:szCs w:val="18"/>
              </w:rPr>
            </w:pPr>
            <w:r w:rsidRPr="005D2CBE">
              <w:rPr>
                <w:sz w:val="18"/>
                <w:szCs w:val="18"/>
              </w:rPr>
              <w:t>3</w:t>
            </w:r>
            <w:r w:rsidR="00964A60" w:rsidRPr="005D2CBE">
              <w:rPr>
                <w:sz w:val="18"/>
                <w:szCs w:val="18"/>
              </w:rPr>
              <w:t>6</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8F710F" w:rsidRPr="005D2CBE" w:rsidRDefault="00964A60">
            <w:pPr>
              <w:spacing w:after="0" w:line="240" w:lineRule="auto"/>
              <w:rPr>
                <w:sz w:val="18"/>
                <w:szCs w:val="18"/>
              </w:rPr>
            </w:pPr>
            <w:r w:rsidRPr="005D2CBE">
              <w:rPr>
                <w:sz w:val="18"/>
                <w:szCs w:val="18"/>
              </w:rPr>
              <w:t xml:space="preserve">Appui au fonctionnement </w:t>
            </w:r>
            <w:r w:rsidR="0015655D">
              <w:rPr>
                <w:sz w:val="18"/>
                <w:szCs w:val="18"/>
              </w:rPr>
              <w:t>des</w:t>
            </w:r>
          </w:p>
          <w:p w:rsidR="00964A60" w:rsidRPr="005D2CBE" w:rsidRDefault="00964A60" w:rsidP="00964A60">
            <w:pPr>
              <w:spacing w:after="0" w:line="240" w:lineRule="auto"/>
              <w:rPr>
                <w:sz w:val="18"/>
                <w:szCs w:val="18"/>
              </w:rPr>
            </w:pPr>
            <w:r w:rsidRPr="005D2CBE">
              <w:rPr>
                <w:sz w:val="18"/>
                <w:szCs w:val="18"/>
              </w:rPr>
              <w:t>Comités sectoriels</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130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130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130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130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130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650</w:t>
            </w:r>
          </w:p>
        </w:tc>
      </w:tr>
      <w:tr w:rsidR="008026C1"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Ateliers d’information et de sensibilisation</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40</w:t>
            </w:r>
          </w:p>
        </w:tc>
      </w:tr>
      <w:tr w:rsidR="00A623D5"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Etude diagnostique rapide de la situation actuelle et identification des compétences existantes</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15</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18304B" w:rsidP="00964A60">
            <w:pPr>
              <w:spacing w:after="0" w:line="240" w:lineRule="auto"/>
              <w:jc w:val="center"/>
              <w:rPr>
                <w:sz w:val="18"/>
                <w:szCs w:val="18"/>
              </w:rPr>
            </w:pPr>
            <w:r w:rsidRPr="005D2CBE">
              <w:rPr>
                <w:sz w:val="18"/>
                <w:szCs w:val="18"/>
              </w:rPr>
              <w:t>15</w:t>
            </w:r>
          </w:p>
        </w:tc>
      </w:tr>
      <w:tr w:rsidR="00D64698"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Renforcement des capacités organisationnelles des structures</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r>
      <w:tr w:rsidR="00A623D5"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Redéploiement du personnel  existant et mise à niveau</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r>
      <w:tr w:rsidR="00707820"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Recrutement du personnel additionnel  (780 personnes) et prise en charge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2106</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2106</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2106</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2106</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2106</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10530</w:t>
            </w:r>
          </w:p>
        </w:tc>
      </w:tr>
      <w:tr w:rsidR="00AE7BBA"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EF18CE">
            <w:pPr>
              <w:spacing w:after="0" w:line="240" w:lineRule="auto"/>
              <w:rPr>
                <w:sz w:val="18"/>
                <w:szCs w:val="18"/>
              </w:rPr>
            </w:pPr>
            <w:r w:rsidRPr="005D2CBE">
              <w:rPr>
                <w:sz w:val="18"/>
                <w:szCs w:val="18"/>
              </w:rPr>
              <w:t>Formation du personnel additionnel recruté (formation diplômante BTS et Master II + formation modulaire + formation à la carte)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780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780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780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780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780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3900</w:t>
            </w:r>
          </w:p>
        </w:tc>
      </w:tr>
      <w:tr w:rsidR="008C0BE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Suivi -évaluation, accompagnement, encadrement, recyclage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100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500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Equipement DG</w:t>
            </w:r>
            <w:r w:rsidR="00C10E21" w:rsidRPr="005D2CBE">
              <w:rPr>
                <w:sz w:val="18"/>
                <w:szCs w:val="18"/>
              </w:rPr>
              <w:t>P</w:t>
            </w:r>
            <w:r w:rsidRPr="005D2CBE">
              <w:rPr>
                <w:sz w:val="18"/>
                <w:szCs w:val="18"/>
              </w:rPr>
              <w:t>SE (1 DG, 2 Directions et 5 divisions)</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Appui au fonctionnement DG</w:t>
            </w:r>
            <w:r w:rsidR="00C10E21" w:rsidRPr="005D2CBE">
              <w:rPr>
                <w:sz w:val="18"/>
                <w:szCs w:val="18"/>
              </w:rPr>
              <w:t>P</w:t>
            </w:r>
            <w:r w:rsidRPr="005D2CBE">
              <w:rPr>
                <w:sz w:val="18"/>
                <w:szCs w:val="18"/>
              </w:rPr>
              <w:t>SE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150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750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Equipement DPSE ministères</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 xml:space="preserve">Appui au fonctionnement DPSE ministères </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1050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5250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Equipement DPSE des Inst. de la République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250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250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Appui au fonctionnement DPSE des Inst. de la République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25</w:t>
            </w:r>
            <w:r w:rsidR="0018304B"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25</w:t>
            </w:r>
            <w:r w:rsidR="0018304B"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25</w:t>
            </w:r>
            <w:r w:rsidR="0018304B"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25</w:t>
            </w:r>
            <w:r w:rsidR="0018304B"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25</w:t>
            </w:r>
            <w:r w:rsidR="0018304B"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1250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Appui au fonctionnement comités régions et locaux</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50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250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3F75CE">
            <w:pPr>
              <w:spacing w:after="0" w:line="240" w:lineRule="auto"/>
              <w:rPr>
                <w:sz w:val="18"/>
                <w:szCs w:val="18"/>
              </w:rPr>
            </w:pPr>
            <w:r w:rsidRPr="005D2CBE">
              <w:rPr>
                <w:sz w:val="18"/>
                <w:szCs w:val="18"/>
              </w:rPr>
              <w:t>Révis</w:t>
            </w:r>
            <w:r w:rsidR="003F75CE">
              <w:rPr>
                <w:sz w:val="18"/>
                <w:szCs w:val="18"/>
              </w:rPr>
              <w:t>ion du</w:t>
            </w:r>
            <w:r w:rsidRPr="005D2CBE">
              <w:rPr>
                <w:sz w:val="18"/>
                <w:szCs w:val="18"/>
              </w:rPr>
              <w:t xml:space="preserve"> DIPD pour prendre en compte le CNSE</w:t>
            </w:r>
          </w:p>
        </w:tc>
        <w:tc>
          <w:tcPr>
            <w:tcW w:w="728"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jc w:val="center"/>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jc w:val="center"/>
              <w:rPr>
                <w:sz w:val="18"/>
                <w:szCs w:val="18"/>
              </w:rPr>
            </w:pPr>
            <w:r w:rsidRPr="005D2CBE">
              <w:rPr>
                <w:sz w:val="18"/>
                <w:szCs w:val="18"/>
              </w:rPr>
              <w:t>0</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restart"/>
            <w:vAlign w:val="center"/>
          </w:tcPr>
          <w:p w:rsidR="00964A60" w:rsidRPr="005D2CBE" w:rsidRDefault="00964A60" w:rsidP="003F75CE">
            <w:pPr>
              <w:spacing w:after="0" w:line="240" w:lineRule="auto"/>
              <w:rPr>
                <w:sz w:val="18"/>
                <w:szCs w:val="18"/>
              </w:rPr>
            </w:pPr>
            <w:r w:rsidRPr="005D2CBE">
              <w:rPr>
                <w:sz w:val="18"/>
                <w:szCs w:val="18"/>
              </w:rPr>
              <w:t xml:space="preserve">Action 1.2. : </w:t>
            </w:r>
            <w:r w:rsidRPr="005D2CBE">
              <w:rPr>
                <w:rFonts w:asciiTheme="minorHAnsi" w:hAnsiTheme="minorHAnsi"/>
                <w:sz w:val="18"/>
                <w:szCs w:val="18"/>
              </w:rPr>
              <w:t>Appui à l’harmonisation des systèmes de planification, programmation, budgétisation, statistique et de suivi-évaluation à travers, entre autres, la mise en place et l’opérationnalisation d’un système national d’information de gestion approprié et de systèmes nationaux de planification, programmation, budgétisation, statistique et de suivi-évaluation </w:t>
            </w:r>
          </w:p>
        </w:tc>
        <w:tc>
          <w:tcPr>
            <w:tcW w:w="1947" w:type="dxa"/>
            <w:vAlign w:val="center"/>
          </w:tcPr>
          <w:p w:rsidR="00964A60" w:rsidRPr="005D2CBE" w:rsidRDefault="00964A60" w:rsidP="00964A60">
            <w:pPr>
              <w:spacing w:after="0" w:line="240" w:lineRule="auto"/>
              <w:rPr>
                <w:sz w:val="18"/>
                <w:szCs w:val="18"/>
              </w:rPr>
            </w:pPr>
            <w:r w:rsidRPr="005D2CBE">
              <w:rPr>
                <w:sz w:val="18"/>
                <w:szCs w:val="18"/>
              </w:rPr>
              <w:t>Développement du logiciel pour informatisation du système intégré de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374,5</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374,5</w:t>
            </w:r>
          </w:p>
        </w:tc>
      </w:tr>
      <w:tr w:rsidR="00DE699C"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Déploiement du logiciel (internet, intranet et autres)</w:t>
            </w:r>
          </w:p>
        </w:tc>
        <w:tc>
          <w:tcPr>
            <w:tcW w:w="728" w:type="dxa"/>
            <w:vAlign w:val="center"/>
          </w:tcPr>
          <w:p w:rsidR="00964A60" w:rsidRPr="005D2CBE" w:rsidRDefault="00964A60" w:rsidP="00964A60">
            <w:pPr>
              <w:spacing w:after="0" w:line="240" w:lineRule="auto"/>
              <w:rPr>
                <w:sz w:val="18"/>
                <w:szCs w:val="18"/>
              </w:rPr>
            </w:pPr>
          </w:p>
          <w:p w:rsidR="00964A60" w:rsidRPr="005D2CBE" w:rsidRDefault="00964A60" w:rsidP="00964A60">
            <w:pPr>
              <w:spacing w:after="0" w:line="240" w:lineRule="auto"/>
              <w:rPr>
                <w:sz w:val="18"/>
                <w:szCs w:val="18"/>
              </w:rPr>
            </w:pPr>
          </w:p>
          <w:p w:rsidR="00964A60" w:rsidRPr="005D2CBE" w:rsidRDefault="00964A60" w:rsidP="00964A60">
            <w:pPr>
              <w:spacing w:after="0" w:line="240" w:lineRule="auto"/>
              <w:rPr>
                <w:sz w:val="18"/>
                <w:szCs w:val="18"/>
              </w:rPr>
            </w:pPr>
            <w:r w:rsidRPr="005D2CBE">
              <w:rPr>
                <w:sz w:val="18"/>
                <w:szCs w:val="18"/>
              </w:rPr>
              <w:t>50</w:t>
            </w:r>
          </w:p>
          <w:p w:rsidR="00964A60" w:rsidRPr="005D2CBE" w:rsidRDefault="00964A60" w:rsidP="00964A60">
            <w:pPr>
              <w:spacing w:after="0" w:line="240" w:lineRule="auto"/>
              <w:rPr>
                <w:sz w:val="18"/>
                <w:szCs w:val="18"/>
              </w:rPr>
            </w:pPr>
          </w:p>
          <w:p w:rsidR="00964A60" w:rsidRPr="005D2CBE" w:rsidRDefault="00964A60" w:rsidP="00964A60">
            <w:pPr>
              <w:spacing w:after="0" w:line="240" w:lineRule="auto"/>
              <w:rPr>
                <w:sz w:val="18"/>
                <w:szCs w:val="18"/>
              </w:rPr>
            </w:pPr>
          </w:p>
        </w:tc>
        <w:tc>
          <w:tcPr>
            <w:tcW w:w="709"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50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200</w:t>
            </w:r>
          </w:p>
        </w:tc>
      </w:tr>
      <w:tr w:rsidR="00873149"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restart"/>
            <w:vAlign w:val="center"/>
          </w:tcPr>
          <w:p w:rsidR="00964A60" w:rsidRPr="005D2CBE" w:rsidRDefault="00964A60" w:rsidP="003F75CE">
            <w:pPr>
              <w:spacing w:after="0" w:line="240" w:lineRule="auto"/>
              <w:rPr>
                <w:sz w:val="18"/>
                <w:szCs w:val="18"/>
              </w:rPr>
            </w:pPr>
            <w:r w:rsidRPr="005D2CBE">
              <w:rPr>
                <w:sz w:val="18"/>
                <w:szCs w:val="18"/>
              </w:rPr>
              <w:t>Action 1.3. :</w:t>
            </w:r>
            <w:r w:rsidRPr="005D2CBE">
              <w:rPr>
                <w:rFonts w:asciiTheme="minorHAnsi" w:hAnsiTheme="minorHAnsi"/>
                <w:sz w:val="18"/>
                <w:szCs w:val="18"/>
              </w:rPr>
              <w:t xml:space="preserve"> Fourniture des prestations de qualité en matière de planification, programmation, budgétisation, statistique et suivi-évaluation pour une meilleure prise de décisions sur la base des informations fiables et avérées </w:t>
            </w:r>
          </w:p>
        </w:tc>
        <w:tc>
          <w:tcPr>
            <w:tcW w:w="1947" w:type="dxa"/>
            <w:vAlign w:val="center"/>
          </w:tcPr>
          <w:p w:rsidR="00964A60" w:rsidRPr="005D2CBE" w:rsidRDefault="00964A60" w:rsidP="00964A60">
            <w:pPr>
              <w:spacing w:after="0" w:line="240" w:lineRule="auto"/>
              <w:rPr>
                <w:sz w:val="18"/>
                <w:szCs w:val="18"/>
              </w:rPr>
            </w:pPr>
            <w:r w:rsidRPr="005D2CBE">
              <w:rPr>
                <w:sz w:val="18"/>
                <w:szCs w:val="18"/>
              </w:rPr>
              <w:t>Mise en place des directives en matière de  planification, de programmation et de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30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30</w:t>
            </w:r>
          </w:p>
        </w:tc>
      </w:tr>
      <w:tr w:rsidR="00873149"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Mise en place d’une loi sur la planification, la programmation et le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20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Align w:val="center"/>
          </w:tcPr>
          <w:p w:rsidR="00964A60" w:rsidRPr="005D2CBE" w:rsidRDefault="00964A60" w:rsidP="00964A60">
            <w:pPr>
              <w:spacing w:after="0" w:line="240" w:lineRule="auto"/>
              <w:rPr>
                <w:rFonts w:asciiTheme="minorHAnsi" w:hAnsiTheme="minorHAnsi"/>
                <w:sz w:val="18"/>
                <w:szCs w:val="18"/>
              </w:rPr>
            </w:pPr>
            <w:r w:rsidRPr="005D2CBE">
              <w:rPr>
                <w:sz w:val="18"/>
                <w:szCs w:val="18"/>
              </w:rPr>
              <w:t>Action 1.4. :</w:t>
            </w:r>
            <w:r w:rsidRPr="005D2CBE">
              <w:rPr>
                <w:rFonts w:asciiTheme="minorHAnsi" w:hAnsiTheme="minorHAnsi"/>
                <w:sz w:val="18"/>
                <w:szCs w:val="18"/>
              </w:rPr>
              <w:t xml:space="preserve"> Efficacité et efficience des structures de coordination et d’appui en matière de planification, programmation, budgétisation, statistique et suivi-évaluation ainsi que des systèmes afférents à travers l’amélioration du rapport entre les produits obtenus et les coûts mis en œuvre pour les générer.</w:t>
            </w:r>
          </w:p>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Mise en place d’un mécanisme d’incitation au suivi-évaluation dans les ministères et IR</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350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350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350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350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350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1750</w:t>
            </w:r>
          </w:p>
        </w:tc>
      </w:tr>
      <w:tr w:rsidR="00A96F93" w:rsidRPr="005D2CBE" w:rsidTr="004C13DA">
        <w:trPr>
          <w:trHeight w:val="383"/>
        </w:trPr>
        <w:tc>
          <w:tcPr>
            <w:tcW w:w="1272" w:type="dxa"/>
            <w:vAlign w:val="center"/>
          </w:tcPr>
          <w:p w:rsidR="00A96F93" w:rsidRPr="005D2CBE" w:rsidRDefault="00A96F93">
            <w:pPr>
              <w:spacing w:after="0" w:line="240" w:lineRule="auto"/>
              <w:rPr>
                <w:sz w:val="18"/>
                <w:szCs w:val="18"/>
              </w:rPr>
            </w:pPr>
          </w:p>
        </w:tc>
        <w:tc>
          <w:tcPr>
            <w:tcW w:w="3920" w:type="dxa"/>
            <w:gridSpan w:val="2"/>
            <w:vAlign w:val="center"/>
          </w:tcPr>
          <w:p w:rsidR="00A96F93" w:rsidRPr="005D2CBE" w:rsidRDefault="00A96F93">
            <w:pPr>
              <w:spacing w:after="0" w:line="240" w:lineRule="auto"/>
              <w:rPr>
                <w:b/>
                <w:sz w:val="18"/>
                <w:szCs w:val="18"/>
              </w:rPr>
            </w:pPr>
            <w:r w:rsidRPr="005D2CBE">
              <w:rPr>
                <w:b/>
                <w:sz w:val="18"/>
                <w:szCs w:val="18"/>
              </w:rPr>
              <w:t>Coordination du programme 1 (15%)</w:t>
            </w:r>
          </w:p>
        </w:tc>
        <w:tc>
          <w:tcPr>
            <w:tcW w:w="728" w:type="dxa"/>
            <w:vAlign w:val="bottom"/>
          </w:tcPr>
          <w:p w:rsidR="00A96F93" w:rsidRPr="005D2CBE" w:rsidRDefault="00964A60">
            <w:pPr>
              <w:spacing w:after="0" w:line="240" w:lineRule="auto"/>
              <w:rPr>
                <w:b/>
                <w:bCs/>
                <w:sz w:val="14"/>
                <w:szCs w:val="14"/>
              </w:rPr>
            </w:pPr>
            <w:r w:rsidRPr="005D2CBE">
              <w:rPr>
                <w:sz w:val="14"/>
                <w:szCs w:val="14"/>
              </w:rPr>
              <w:t>433,425</w:t>
            </w:r>
          </w:p>
        </w:tc>
        <w:tc>
          <w:tcPr>
            <w:tcW w:w="709" w:type="dxa"/>
            <w:vAlign w:val="bottom"/>
          </w:tcPr>
          <w:p w:rsidR="00A96F93" w:rsidRPr="005D2CBE" w:rsidRDefault="00964A60">
            <w:pPr>
              <w:spacing w:after="0" w:line="240" w:lineRule="auto"/>
              <w:rPr>
                <w:b/>
                <w:bCs/>
                <w:sz w:val="14"/>
                <w:szCs w:val="14"/>
              </w:rPr>
            </w:pPr>
            <w:r w:rsidRPr="005D2CBE">
              <w:rPr>
                <w:sz w:val="14"/>
                <w:szCs w:val="14"/>
              </w:rPr>
              <w:t>162</w:t>
            </w:r>
          </w:p>
        </w:tc>
        <w:tc>
          <w:tcPr>
            <w:tcW w:w="709" w:type="dxa"/>
            <w:vAlign w:val="bottom"/>
          </w:tcPr>
          <w:p w:rsidR="00A96F93" w:rsidRPr="005D2CBE" w:rsidRDefault="00964A60">
            <w:pPr>
              <w:spacing w:after="0" w:line="240" w:lineRule="auto"/>
              <w:rPr>
                <w:b/>
                <w:bCs/>
                <w:sz w:val="14"/>
                <w:szCs w:val="14"/>
              </w:rPr>
            </w:pPr>
            <w:r w:rsidRPr="005D2CBE">
              <w:rPr>
                <w:sz w:val="14"/>
                <w:szCs w:val="14"/>
              </w:rPr>
              <w:t>142,5</w:t>
            </w:r>
          </w:p>
        </w:tc>
        <w:tc>
          <w:tcPr>
            <w:tcW w:w="722" w:type="dxa"/>
            <w:vAlign w:val="bottom"/>
          </w:tcPr>
          <w:p w:rsidR="00A96F93" w:rsidRPr="005D2CBE" w:rsidRDefault="00964A60">
            <w:pPr>
              <w:spacing w:after="0" w:line="240" w:lineRule="auto"/>
              <w:rPr>
                <w:b/>
                <w:bCs/>
                <w:sz w:val="14"/>
                <w:szCs w:val="14"/>
              </w:rPr>
            </w:pPr>
            <w:r w:rsidRPr="005D2CBE">
              <w:rPr>
                <w:sz w:val="14"/>
                <w:szCs w:val="14"/>
              </w:rPr>
              <w:t>139,5</w:t>
            </w:r>
          </w:p>
        </w:tc>
        <w:tc>
          <w:tcPr>
            <w:tcW w:w="696" w:type="dxa"/>
            <w:vAlign w:val="bottom"/>
          </w:tcPr>
          <w:p w:rsidR="00A96F93" w:rsidRPr="005D2CBE" w:rsidRDefault="00964A60">
            <w:pPr>
              <w:spacing w:after="0" w:line="240" w:lineRule="auto"/>
              <w:rPr>
                <w:b/>
                <w:bCs/>
                <w:sz w:val="14"/>
                <w:szCs w:val="14"/>
              </w:rPr>
            </w:pPr>
            <w:r w:rsidRPr="005D2CBE">
              <w:rPr>
                <w:sz w:val="14"/>
                <w:szCs w:val="14"/>
              </w:rPr>
              <w:t>132</w:t>
            </w:r>
          </w:p>
        </w:tc>
        <w:tc>
          <w:tcPr>
            <w:tcW w:w="850" w:type="dxa"/>
            <w:vAlign w:val="bottom"/>
          </w:tcPr>
          <w:p w:rsidR="00A96F93" w:rsidRPr="005D2CBE" w:rsidRDefault="00964A60">
            <w:pPr>
              <w:spacing w:after="0" w:line="240" w:lineRule="auto"/>
              <w:rPr>
                <w:b/>
                <w:bCs/>
                <w:sz w:val="14"/>
                <w:szCs w:val="14"/>
              </w:rPr>
            </w:pPr>
            <w:r w:rsidRPr="005D2CBE">
              <w:rPr>
                <w:sz w:val="14"/>
                <w:szCs w:val="14"/>
              </w:rPr>
              <w:t>1009,425</w:t>
            </w:r>
          </w:p>
        </w:tc>
      </w:tr>
      <w:tr w:rsidR="00FC1FAA" w:rsidRPr="005D2CBE" w:rsidTr="004C13DA">
        <w:trPr>
          <w:trHeight w:val="383"/>
        </w:trPr>
        <w:tc>
          <w:tcPr>
            <w:tcW w:w="1272" w:type="dxa"/>
            <w:vAlign w:val="center"/>
          </w:tcPr>
          <w:p w:rsidR="00964A60" w:rsidRPr="005D2CBE" w:rsidRDefault="00964A60" w:rsidP="00964A60">
            <w:pPr>
              <w:spacing w:after="0" w:line="240" w:lineRule="auto"/>
              <w:rPr>
                <w:sz w:val="18"/>
                <w:szCs w:val="18"/>
              </w:rPr>
            </w:pPr>
          </w:p>
        </w:tc>
        <w:tc>
          <w:tcPr>
            <w:tcW w:w="3920" w:type="dxa"/>
            <w:gridSpan w:val="2"/>
            <w:vAlign w:val="center"/>
          </w:tcPr>
          <w:p w:rsidR="00964A60" w:rsidRPr="005D2CBE" w:rsidRDefault="00964A60" w:rsidP="00964A60">
            <w:pPr>
              <w:spacing w:after="0" w:line="240" w:lineRule="auto"/>
              <w:rPr>
                <w:b/>
                <w:sz w:val="18"/>
                <w:szCs w:val="18"/>
              </w:rPr>
            </w:pPr>
            <w:r w:rsidRPr="005D2CBE">
              <w:rPr>
                <w:b/>
                <w:sz w:val="18"/>
                <w:szCs w:val="18"/>
              </w:rPr>
              <w:t>Total programme 1</w:t>
            </w:r>
          </w:p>
        </w:tc>
        <w:tc>
          <w:tcPr>
            <w:tcW w:w="728" w:type="dxa"/>
            <w:vAlign w:val="bottom"/>
          </w:tcPr>
          <w:p w:rsidR="00964A60" w:rsidRPr="005D2CBE" w:rsidRDefault="00964A60" w:rsidP="00964A60">
            <w:pPr>
              <w:spacing w:after="0" w:line="240" w:lineRule="auto"/>
              <w:rPr>
                <w:sz w:val="12"/>
                <w:szCs w:val="12"/>
              </w:rPr>
            </w:pPr>
            <w:r w:rsidRPr="005D2CBE">
              <w:rPr>
                <w:b/>
                <w:bCs/>
                <w:sz w:val="12"/>
                <w:szCs w:val="12"/>
              </w:rPr>
              <w:t>7 416,125</w:t>
            </w:r>
          </w:p>
        </w:tc>
        <w:tc>
          <w:tcPr>
            <w:tcW w:w="709" w:type="dxa"/>
            <w:vAlign w:val="bottom"/>
          </w:tcPr>
          <w:p w:rsidR="00964A60" w:rsidRPr="005D2CBE" w:rsidRDefault="00964A60" w:rsidP="00964A60">
            <w:pPr>
              <w:spacing w:after="0" w:line="240" w:lineRule="auto"/>
              <w:rPr>
                <w:sz w:val="12"/>
                <w:szCs w:val="12"/>
              </w:rPr>
            </w:pPr>
            <w:r w:rsidRPr="005D2CBE">
              <w:rPr>
                <w:b/>
                <w:bCs/>
                <w:sz w:val="12"/>
                <w:szCs w:val="12"/>
              </w:rPr>
              <w:t>5 335,20</w:t>
            </w:r>
          </w:p>
        </w:tc>
        <w:tc>
          <w:tcPr>
            <w:tcW w:w="709" w:type="dxa"/>
            <w:vAlign w:val="bottom"/>
          </w:tcPr>
          <w:p w:rsidR="00964A60" w:rsidRPr="005D2CBE" w:rsidRDefault="00964A60" w:rsidP="00964A60">
            <w:pPr>
              <w:spacing w:after="0" w:line="240" w:lineRule="auto"/>
              <w:rPr>
                <w:sz w:val="12"/>
                <w:szCs w:val="12"/>
              </w:rPr>
            </w:pPr>
            <w:r w:rsidRPr="005D2CBE">
              <w:rPr>
                <w:b/>
                <w:bCs/>
                <w:sz w:val="12"/>
                <w:szCs w:val="12"/>
              </w:rPr>
              <w:t>5 185,70</w:t>
            </w:r>
          </w:p>
        </w:tc>
        <w:tc>
          <w:tcPr>
            <w:tcW w:w="722" w:type="dxa"/>
            <w:vAlign w:val="bottom"/>
          </w:tcPr>
          <w:p w:rsidR="00964A60" w:rsidRPr="005D2CBE" w:rsidRDefault="00964A60" w:rsidP="00964A60">
            <w:pPr>
              <w:spacing w:after="0" w:line="240" w:lineRule="auto"/>
              <w:rPr>
                <w:sz w:val="12"/>
                <w:szCs w:val="12"/>
              </w:rPr>
            </w:pPr>
            <w:r w:rsidRPr="005D2CBE">
              <w:rPr>
                <w:b/>
                <w:bCs/>
                <w:sz w:val="12"/>
                <w:szCs w:val="12"/>
              </w:rPr>
              <w:t>5 162,70</w:t>
            </w:r>
          </w:p>
        </w:tc>
        <w:tc>
          <w:tcPr>
            <w:tcW w:w="696" w:type="dxa"/>
            <w:vAlign w:val="bottom"/>
          </w:tcPr>
          <w:p w:rsidR="00964A60" w:rsidRPr="005D2CBE" w:rsidRDefault="00964A60" w:rsidP="00964A60">
            <w:pPr>
              <w:spacing w:after="0" w:line="240" w:lineRule="auto"/>
              <w:rPr>
                <w:sz w:val="12"/>
                <w:szCs w:val="12"/>
              </w:rPr>
            </w:pPr>
            <w:r w:rsidRPr="005D2CBE">
              <w:rPr>
                <w:b/>
                <w:bCs/>
                <w:sz w:val="12"/>
                <w:szCs w:val="12"/>
              </w:rPr>
              <w:t>5 105,20</w:t>
            </w:r>
          </w:p>
        </w:tc>
        <w:tc>
          <w:tcPr>
            <w:tcW w:w="850" w:type="dxa"/>
            <w:vAlign w:val="bottom"/>
          </w:tcPr>
          <w:p w:rsidR="00964A60" w:rsidRPr="005D2CBE" w:rsidRDefault="00964A60" w:rsidP="00964A60">
            <w:pPr>
              <w:spacing w:after="0" w:line="240" w:lineRule="auto"/>
              <w:rPr>
                <w:sz w:val="12"/>
                <w:szCs w:val="12"/>
              </w:rPr>
            </w:pPr>
            <w:r w:rsidRPr="005D2CBE">
              <w:rPr>
                <w:b/>
                <w:bCs/>
                <w:sz w:val="12"/>
                <w:szCs w:val="12"/>
              </w:rPr>
              <w:t>28 204,925</w:t>
            </w:r>
          </w:p>
        </w:tc>
      </w:tr>
      <w:tr w:rsidR="001F45CB" w:rsidRPr="005D2CBE" w:rsidTr="0047456E">
        <w:trPr>
          <w:trHeight w:val="2624"/>
        </w:trPr>
        <w:tc>
          <w:tcPr>
            <w:tcW w:w="1272" w:type="dxa"/>
            <w:vMerge w:val="restart"/>
            <w:vAlign w:val="center"/>
          </w:tcPr>
          <w:p w:rsidR="00964A60" w:rsidRPr="005D2CBE" w:rsidRDefault="00964A60" w:rsidP="00964A60">
            <w:pPr>
              <w:spacing w:after="0" w:line="240" w:lineRule="auto"/>
              <w:rPr>
                <w:b/>
                <w:sz w:val="18"/>
                <w:szCs w:val="18"/>
              </w:rPr>
            </w:pPr>
            <w:r w:rsidRPr="005D2CBE">
              <w:rPr>
                <w:b/>
                <w:sz w:val="18"/>
                <w:szCs w:val="18"/>
              </w:rPr>
              <w:t>Programme 2</w:t>
            </w:r>
          </w:p>
        </w:tc>
        <w:tc>
          <w:tcPr>
            <w:tcW w:w="1973" w:type="dxa"/>
            <w:vMerge w:val="restart"/>
            <w:vAlign w:val="center"/>
          </w:tcPr>
          <w:p w:rsidR="00964A60" w:rsidRPr="005D2CBE" w:rsidRDefault="00964A60" w:rsidP="00964A60">
            <w:pPr>
              <w:spacing w:after="0" w:line="240" w:lineRule="auto"/>
              <w:rPr>
                <w:rFonts w:asciiTheme="minorHAnsi" w:hAnsiTheme="minorHAnsi"/>
                <w:sz w:val="18"/>
                <w:szCs w:val="18"/>
              </w:rPr>
            </w:pPr>
            <w:r w:rsidRPr="005D2CBE">
              <w:rPr>
                <w:sz w:val="18"/>
                <w:szCs w:val="18"/>
              </w:rPr>
              <w:t xml:space="preserve">Action 2.1. : </w:t>
            </w:r>
            <w:r w:rsidRPr="005D2CBE">
              <w:rPr>
                <w:rFonts w:asciiTheme="minorHAnsi" w:hAnsiTheme="minorHAnsi"/>
                <w:sz w:val="18"/>
                <w:szCs w:val="18"/>
              </w:rPr>
              <w:t>Formation pratique des différents acteurs en planification, programmat</w:t>
            </w:r>
            <w:r w:rsidR="003F75CE">
              <w:rPr>
                <w:rFonts w:asciiTheme="minorHAnsi" w:hAnsiTheme="minorHAnsi"/>
                <w:sz w:val="18"/>
                <w:szCs w:val="18"/>
              </w:rPr>
              <w:t>ion, budgétisation, statistique</w:t>
            </w:r>
            <w:r w:rsidRPr="005D2CBE">
              <w:rPr>
                <w:rFonts w:asciiTheme="minorHAnsi" w:hAnsiTheme="minorHAnsi"/>
                <w:sz w:val="18"/>
                <w:szCs w:val="18"/>
              </w:rPr>
              <w:t xml:space="preserve"> et suivi-évaluation</w:t>
            </w:r>
          </w:p>
        </w:tc>
        <w:tc>
          <w:tcPr>
            <w:tcW w:w="1947" w:type="dxa"/>
            <w:vAlign w:val="center"/>
          </w:tcPr>
          <w:p w:rsidR="00964A60" w:rsidRPr="005D2CBE" w:rsidRDefault="00964A60" w:rsidP="003F75CE">
            <w:pPr>
              <w:spacing w:after="0" w:line="240" w:lineRule="auto"/>
              <w:rPr>
                <w:sz w:val="18"/>
                <w:szCs w:val="18"/>
              </w:rPr>
            </w:pPr>
            <w:r w:rsidRPr="005D2CBE">
              <w:rPr>
                <w:sz w:val="18"/>
                <w:szCs w:val="18"/>
              </w:rPr>
              <w:t xml:space="preserve">Appuyer des centres de formation et de recyclage en </w:t>
            </w:r>
            <w:r w:rsidRPr="005D2CBE">
              <w:rPr>
                <w:rFonts w:asciiTheme="minorHAnsi" w:hAnsiTheme="minorHAnsi"/>
                <w:sz w:val="18"/>
                <w:szCs w:val="18"/>
              </w:rPr>
              <w:t>planification, programmation, budgétisation, statistique et suivi-évaluation</w:t>
            </w:r>
          </w:p>
        </w:tc>
        <w:tc>
          <w:tcPr>
            <w:tcW w:w="728" w:type="dxa"/>
            <w:vAlign w:val="center"/>
          </w:tcPr>
          <w:p w:rsidR="00964A60" w:rsidRPr="005D2CBE" w:rsidRDefault="002C7F6C"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25</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25</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25</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25</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100</w:t>
            </w:r>
          </w:p>
        </w:tc>
      </w:tr>
      <w:tr w:rsidR="00415C27" w:rsidRPr="005D2CBE" w:rsidTr="00415C27">
        <w:trPr>
          <w:trHeight w:val="2624"/>
        </w:trPr>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964A60">
            <w:pPr>
              <w:spacing w:after="0" w:line="240" w:lineRule="auto"/>
              <w:rPr>
                <w:sz w:val="18"/>
                <w:szCs w:val="18"/>
              </w:rPr>
            </w:pPr>
            <w:r w:rsidRPr="005D2CBE">
              <w:rPr>
                <w:sz w:val="18"/>
                <w:szCs w:val="18"/>
              </w:rPr>
              <w:t>Faire le plaidoyer pour  la mise en place des filières (BTS, Master 2) de planification, de programmation, de budgétisation, de statistique et de suivi-évaluation dans les universités, instituts de formation et à l’ENA</w:t>
            </w:r>
          </w:p>
        </w:tc>
        <w:tc>
          <w:tcPr>
            <w:tcW w:w="728" w:type="dxa"/>
            <w:vAlign w:val="center"/>
          </w:tcPr>
          <w:p w:rsidR="00964A60" w:rsidRPr="005D2CBE" w:rsidRDefault="00415C27" w:rsidP="00964A60">
            <w:pPr>
              <w:spacing w:after="0" w:line="240" w:lineRule="auto"/>
              <w:rPr>
                <w:sz w:val="18"/>
                <w:szCs w:val="18"/>
              </w:rPr>
            </w:pPr>
            <w:r w:rsidRPr="005D2CBE">
              <w:rPr>
                <w:sz w:val="18"/>
                <w:szCs w:val="18"/>
              </w:rPr>
              <w:t>10</w:t>
            </w:r>
          </w:p>
        </w:tc>
        <w:tc>
          <w:tcPr>
            <w:tcW w:w="709" w:type="dxa"/>
            <w:vAlign w:val="center"/>
          </w:tcPr>
          <w:p w:rsidR="00964A60" w:rsidRPr="005D2CBE" w:rsidRDefault="00415C27" w:rsidP="00964A60">
            <w:pPr>
              <w:spacing w:after="0" w:line="240" w:lineRule="auto"/>
              <w:rPr>
                <w:sz w:val="18"/>
                <w:szCs w:val="18"/>
              </w:rPr>
            </w:pPr>
            <w:r w:rsidRPr="005D2CBE">
              <w:rPr>
                <w:sz w:val="18"/>
                <w:szCs w:val="18"/>
              </w:rPr>
              <w:t>10</w:t>
            </w:r>
          </w:p>
        </w:tc>
        <w:tc>
          <w:tcPr>
            <w:tcW w:w="709" w:type="dxa"/>
            <w:vAlign w:val="center"/>
          </w:tcPr>
          <w:p w:rsidR="00964A60" w:rsidRPr="005D2CBE" w:rsidRDefault="00415C27" w:rsidP="00964A60">
            <w:pPr>
              <w:spacing w:after="0" w:line="240" w:lineRule="auto"/>
              <w:rPr>
                <w:sz w:val="18"/>
                <w:szCs w:val="18"/>
              </w:rPr>
            </w:pPr>
            <w:r w:rsidRPr="005D2CBE">
              <w:rPr>
                <w:sz w:val="18"/>
                <w:szCs w:val="18"/>
              </w:rPr>
              <w:t>10</w:t>
            </w:r>
          </w:p>
        </w:tc>
        <w:tc>
          <w:tcPr>
            <w:tcW w:w="722" w:type="dxa"/>
            <w:vAlign w:val="center"/>
          </w:tcPr>
          <w:p w:rsidR="00964A60" w:rsidRPr="005D2CBE" w:rsidRDefault="00415C27" w:rsidP="00964A60">
            <w:pPr>
              <w:spacing w:after="0" w:line="240" w:lineRule="auto"/>
              <w:rPr>
                <w:sz w:val="18"/>
                <w:szCs w:val="18"/>
              </w:rPr>
            </w:pPr>
            <w:r w:rsidRPr="005D2CBE">
              <w:rPr>
                <w:sz w:val="18"/>
                <w:szCs w:val="18"/>
              </w:rPr>
              <w:t>10</w:t>
            </w:r>
          </w:p>
        </w:tc>
        <w:tc>
          <w:tcPr>
            <w:tcW w:w="696" w:type="dxa"/>
            <w:vAlign w:val="center"/>
          </w:tcPr>
          <w:p w:rsidR="00964A60" w:rsidRPr="005D2CBE" w:rsidRDefault="00415C27" w:rsidP="00964A60">
            <w:pPr>
              <w:spacing w:after="0" w:line="240" w:lineRule="auto"/>
              <w:rPr>
                <w:sz w:val="18"/>
                <w:szCs w:val="18"/>
              </w:rPr>
            </w:pPr>
            <w:r w:rsidRPr="005D2CBE">
              <w:rPr>
                <w:sz w:val="18"/>
                <w:szCs w:val="18"/>
              </w:rPr>
              <w:t>10</w:t>
            </w:r>
          </w:p>
        </w:tc>
        <w:tc>
          <w:tcPr>
            <w:tcW w:w="850" w:type="dxa"/>
            <w:vAlign w:val="center"/>
          </w:tcPr>
          <w:p w:rsidR="00964A60" w:rsidRPr="005D2CBE" w:rsidRDefault="00415C27" w:rsidP="00964A60">
            <w:pPr>
              <w:spacing w:after="0" w:line="240" w:lineRule="auto"/>
              <w:rPr>
                <w:sz w:val="18"/>
                <w:szCs w:val="18"/>
              </w:rPr>
            </w:pPr>
            <w:r w:rsidRPr="005D2CBE">
              <w:rPr>
                <w:sz w:val="18"/>
                <w:szCs w:val="18"/>
              </w:rPr>
              <w:t>50</w:t>
            </w:r>
          </w:p>
        </w:tc>
      </w:tr>
      <w:tr w:rsidR="001F45CB" w:rsidRPr="005D2CBE" w:rsidTr="0047456E">
        <w:trPr>
          <w:trHeight w:val="1881"/>
        </w:trPr>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3F75CE">
            <w:pPr>
              <w:spacing w:after="0" w:line="240" w:lineRule="auto"/>
              <w:rPr>
                <w:sz w:val="18"/>
                <w:szCs w:val="18"/>
              </w:rPr>
            </w:pPr>
            <w:r w:rsidRPr="005D2CBE">
              <w:rPr>
                <w:sz w:val="18"/>
                <w:szCs w:val="18"/>
              </w:rPr>
              <w:t xml:space="preserve">Poursuivre le renforcement des capacités des ressources humaines </w:t>
            </w:r>
            <w:r w:rsidRPr="005D2CBE">
              <w:rPr>
                <w:rFonts w:asciiTheme="minorHAnsi" w:hAnsiTheme="minorHAnsi"/>
                <w:sz w:val="18"/>
                <w:szCs w:val="18"/>
              </w:rPr>
              <w:t>en planification, programmation, budgétisation, statistique et suivi-évaluation</w:t>
            </w:r>
            <w:r w:rsidRPr="005D2CBE">
              <w:rPr>
                <w:sz w:val="18"/>
                <w:szCs w:val="18"/>
              </w:rPr>
              <w:t xml:space="preserve"> en sessions de formation pratique de courte durée </w:t>
            </w:r>
          </w:p>
        </w:tc>
        <w:tc>
          <w:tcPr>
            <w:tcW w:w="728" w:type="dxa"/>
            <w:vAlign w:val="center"/>
          </w:tcPr>
          <w:p w:rsidR="00964A60" w:rsidRPr="005D2CBE" w:rsidRDefault="00BC7942" w:rsidP="00964A60">
            <w:pPr>
              <w:spacing w:after="0" w:line="240" w:lineRule="auto"/>
              <w:rPr>
                <w:sz w:val="18"/>
                <w:szCs w:val="18"/>
              </w:rPr>
            </w:pPr>
            <w:r w:rsidRPr="005D2CBE">
              <w:rPr>
                <w:sz w:val="18"/>
                <w:szCs w:val="18"/>
              </w:rPr>
              <w:t>100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100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100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100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100</w:t>
            </w:r>
          </w:p>
        </w:tc>
        <w:tc>
          <w:tcPr>
            <w:tcW w:w="850" w:type="dxa"/>
            <w:vAlign w:val="center"/>
          </w:tcPr>
          <w:p w:rsidR="00964A60" w:rsidRPr="005D2CBE" w:rsidRDefault="00BC7942" w:rsidP="00964A60">
            <w:pPr>
              <w:spacing w:after="0" w:line="240" w:lineRule="auto"/>
              <w:rPr>
                <w:sz w:val="18"/>
                <w:szCs w:val="18"/>
              </w:rPr>
            </w:pPr>
            <w:r w:rsidRPr="005D2CBE">
              <w:rPr>
                <w:sz w:val="18"/>
                <w:szCs w:val="18"/>
              </w:rPr>
              <w:t>50</w:t>
            </w:r>
            <w:r w:rsidR="00964A60" w:rsidRPr="005D2CBE">
              <w:rPr>
                <w:sz w:val="18"/>
                <w:szCs w:val="18"/>
              </w:rPr>
              <w:t>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restart"/>
            <w:vAlign w:val="center"/>
          </w:tcPr>
          <w:p w:rsidR="00964A60" w:rsidRPr="005D2CBE" w:rsidRDefault="00964A60" w:rsidP="00964A60">
            <w:pPr>
              <w:spacing w:after="0" w:line="240" w:lineRule="auto"/>
              <w:rPr>
                <w:sz w:val="18"/>
                <w:szCs w:val="18"/>
              </w:rPr>
            </w:pPr>
            <w:r w:rsidRPr="005D2CBE">
              <w:rPr>
                <w:sz w:val="18"/>
                <w:szCs w:val="18"/>
              </w:rPr>
              <w:t xml:space="preserve">Action 2.2. : </w:t>
            </w:r>
            <w:r w:rsidRPr="005D2CBE">
              <w:rPr>
                <w:rFonts w:asciiTheme="minorHAnsi" w:hAnsiTheme="minorHAnsi" w:cs="Calibri"/>
                <w:sz w:val="18"/>
                <w:szCs w:val="18"/>
              </w:rPr>
              <w:t>Accompagnement et encadrement des différents acteurs </w:t>
            </w:r>
          </w:p>
        </w:tc>
        <w:tc>
          <w:tcPr>
            <w:tcW w:w="1947" w:type="dxa"/>
            <w:vAlign w:val="center"/>
          </w:tcPr>
          <w:p w:rsidR="00964A60" w:rsidRPr="005D2CBE" w:rsidRDefault="00964A60" w:rsidP="003F75CE">
            <w:pPr>
              <w:spacing w:after="0" w:line="240" w:lineRule="auto"/>
              <w:rPr>
                <w:sz w:val="18"/>
                <w:szCs w:val="18"/>
              </w:rPr>
            </w:pPr>
            <w:r w:rsidRPr="005D2CBE">
              <w:rPr>
                <w:sz w:val="18"/>
                <w:szCs w:val="18"/>
              </w:rPr>
              <w:t xml:space="preserve">Appuyer la création d’un réseau de professionnels de </w:t>
            </w:r>
            <w:r w:rsidRPr="005D2CBE">
              <w:rPr>
                <w:rFonts w:asciiTheme="minorHAnsi" w:hAnsiTheme="minorHAnsi"/>
                <w:sz w:val="18"/>
                <w:szCs w:val="18"/>
              </w:rPr>
              <w:t>planification, programmation, budgétisation, statistique et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20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20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100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3F75CE">
            <w:pPr>
              <w:spacing w:after="0" w:line="240" w:lineRule="auto"/>
              <w:rPr>
                <w:sz w:val="18"/>
                <w:szCs w:val="18"/>
              </w:rPr>
            </w:pPr>
            <w:r w:rsidRPr="005D2CBE">
              <w:rPr>
                <w:sz w:val="18"/>
                <w:szCs w:val="18"/>
              </w:rPr>
              <w:t xml:space="preserve">Soutenir les initiatives d’appui-conseil/accompagnement des acteurs en matière de </w:t>
            </w:r>
            <w:r w:rsidRPr="005D2CBE">
              <w:rPr>
                <w:rFonts w:asciiTheme="minorHAnsi" w:hAnsiTheme="minorHAnsi"/>
                <w:sz w:val="18"/>
                <w:szCs w:val="18"/>
              </w:rPr>
              <w:t>planification, programmation, budgétisation, statistique et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50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50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250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964A60" w:rsidP="003F75CE">
            <w:pPr>
              <w:spacing w:after="0" w:line="240" w:lineRule="auto"/>
              <w:rPr>
                <w:sz w:val="18"/>
                <w:szCs w:val="18"/>
              </w:rPr>
            </w:pPr>
            <w:r w:rsidRPr="005D2CBE">
              <w:rPr>
                <w:sz w:val="18"/>
                <w:szCs w:val="18"/>
              </w:rPr>
              <w:t>Suivre et évalu</w:t>
            </w:r>
            <w:r w:rsidR="003F75CE">
              <w:rPr>
                <w:sz w:val="18"/>
                <w:szCs w:val="18"/>
              </w:rPr>
              <w:t xml:space="preserve">er </w:t>
            </w:r>
            <w:r w:rsidRPr="005D2CBE">
              <w:rPr>
                <w:sz w:val="18"/>
                <w:szCs w:val="18"/>
              </w:rPr>
              <w:t>les acteurs</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20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20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20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100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restart"/>
            <w:vAlign w:val="center"/>
          </w:tcPr>
          <w:p w:rsidR="00964A60" w:rsidRPr="005D2CBE" w:rsidRDefault="00964A60" w:rsidP="00964A60">
            <w:pPr>
              <w:spacing w:after="0" w:line="240" w:lineRule="auto"/>
              <w:rPr>
                <w:sz w:val="18"/>
                <w:szCs w:val="18"/>
              </w:rPr>
            </w:pPr>
            <w:r w:rsidRPr="005D2CBE">
              <w:rPr>
                <w:sz w:val="18"/>
                <w:szCs w:val="18"/>
              </w:rPr>
              <w:t>Action 2.3. :</w:t>
            </w:r>
            <w:r w:rsidRPr="005D2CBE">
              <w:rPr>
                <w:rFonts w:asciiTheme="minorHAnsi" w:hAnsiTheme="minorHAnsi" w:cs="Calibri"/>
                <w:sz w:val="18"/>
                <w:szCs w:val="18"/>
              </w:rPr>
              <w:t xml:space="preserve"> Appui au développement des systèmes d’information de gestion au niveau national et au sein des différentes entités</w:t>
            </w:r>
          </w:p>
        </w:tc>
        <w:tc>
          <w:tcPr>
            <w:tcW w:w="1947" w:type="dxa"/>
            <w:vAlign w:val="center"/>
          </w:tcPr>
          <w:p w:rsidR="00964A60" w:rsidRPr="005D2CBE" w:rsidRDefault="003F75CE" w:rsidP="00964A60">
            <w:pPr>
              <w:spacing w:after="0" w:line="240" w:lineRule="auto"/>
              <w:rPr>
                <w:sz w:val="18"/>
                <w:szCs w:val="18"/>
              </w:rPr>
            </w:pPr>
            <w:r>
              <w:rPr>
                <w:sz w:val="18"/>
                <w:szCs w:val="18"/>
              </w:rPr>
              <w:t>Mettr</w:t>
            </w:r>
            <w:r w:rsidR="00964A60" w:rsidRPr="005D2CBE">
              <w:rPr>
                <w:sz w:val="18"/>
                <w:szCs w:val="18"/>
              </w:rPr>
              <w:t>e en place des systèmes d’information de gestion dans les ministères, IR, collectivités locale, OSC, structures du secteur privé</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500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500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300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200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1500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Merge/>
            <w:vAlign w:val="center"/>
          </w:tcPr>
          <w:p w:rsidR="00964A60" w:rsidRPr="005D2CBE" w:rsidRDefault="00964A60" w:rsidP="00964A60">
            <w:pPr>
              <w:spacing w:after="0" w:line="240" w:lineRule="auto"/>
              <w:rPr>
                <w:sz w:val="18"/>
                <w:szCs w:val="18"/>
              </w:rPr>
            </w:pPr>
          </w:p>
        </w:tc>
        <w:tc>
          <w:tcPr>
            <w:tcW w:w="1947" w:type="dxa"/>
            <w:vAlign w:val="center"/>
          </w:tcPr>
          <w:p w:rsidR="00964A60" w:rsidRPr="005D2CBE" w:rsidRDefault="003F75CE" w:rsidP="00964A60">
            <w:pPr>
              <w:spacing w:after="0" w:line="240" w:lineRule="auto"/>
              <w:rPr>
                <w:sz w:val="18"/>
                <w:szCs w:val="18"/>
              </w:rPr>
            </w:pPr>
            <w:r>
              <w:rPr>
                <w:sz w:val="18"/>
                <w:szCs w:val="18"/>
              </w:rPr>
              <w:t>Mettr</w:t>
            </w:r>
            <w:r w:rsidR="00964A60" w:rsidRPr="005D2CBE">
              <w:rPr>
                <w:sz w:val="18"/>
                <w:szCs w:val="18"/>
              </w:rPr>
              <w:t>e en place de systèmes d’information territoriale dans toutes les collectivités locales</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320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300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620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Align w:val="center"/>
          </w:tcPr>
          <w:p w:rsidR="00964A60" w:rsidRPr="005D2CBE" w:rsidRDefault="00964A60" w:rsidP="003F75CE">
            <w:pPr>
              <w:spacing w:after="0" w:line="240" w:lineRule="auto"/>
              <w:rPr>
                <w:sz w:val="18"/>
                <w:szCs w:val="18"/>
              </w:rPr>
            </w:pPr>
            <w:r w:rsidRPr="005D2CBE">
              <w:rPr>
                <w:sz w:val="18"/>
                <w:szCs w:val="18"/>
              </w:rPr>
              <w:t xml:space="preserve">Action 2.4. : </w:t>
            </w:r>
            <w:r w:rsidRPr="005D2CBE">
              <w:rPr>
                <w:rFonts w:asciiTheme="minorHAnsi" w:hAnsiTheme="minorHAnsi" w:cs="Calibri"/>
                <w:sz w:val="18"/>
                <w:szCs w:val="18"/>
              </w:rPr>
              <w:t>Appui des différents acteurs dans la fourniture des prestations de qualité en matière de planification, programmation, budgétisation, statistique et suivi-évaluation</w:t>
            </w:r>
          </w:p>
        </w:tc>
        <w:tc>
          <w:tcPr>
            <w:tcW w:w="1947" w:type="dxa"/>
            <w:vAlign w:val="center"/>
          </w:tcPr>
          <w:p w:rsidR="00964A60" w:rsidRPr="005D2CBE" w:rsidRDefault="00964A60" w:rsidP="00964A60">
            <w:pPr>
              <w:spacing w:after="0" w:line="240" w:lineRule="auto"/>
              <w:rPr>
                <w:sz w:val="18"/>
                <w:szCs w:val="18"/>
              </w:rPr>
            </w:pPr>
            <w:r w:rsidRPr="005D2CBE">
              <w:rPr>
                <w:sz w:val="18"/>
                <w:szCs w:val="18"/>
              </w:rPr>
              <w:t>Formation sur l’application et la maitrise de la loi sur la planification, la programmation et le suivi-évaluation</w:t>
            </w:r>
          </w:p>
        </w:tc>
        <w:tc>
          <w:tcPr>
            <w:tcW w:w="728" w:type="dxa"/>
            <w:vAlign w:val="center"/>
          </w:tcPr>
          <w:p w:rsidR="00964A60" w:rsidRPr="005D2CBE" w:rsidRDefault="00964A60" w:rsidP="00964A60">
            <w:pPr>
              <w:spacing w:after="0" w:line="240" w:lineRule="auto"/>
              <w:rPr>
                <w:sz w:val="18"/>
                <w:szCs w:val="18"/>
              </w:rPr>
            </w:pPr>
            <w:r w:rsidRPr="005D2CBE">
              <w:rPr>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100</w:t>
            </w:r>
          </w:p>
        </w:tc>
        <w:tc>
          <w:tcPr>
            <w:tcW w:w="709" w:type="dxa"/>
            <w:vAlign w:val="center"/>
          </w:tcPr>
          <w:p w:rsidR="00964A60" w:rsidRPr="005D2CBE" w:rsidRDefault="00964A60" w:rsidP="00964A60">
            <w:pPr>
              <w:spacing w:after="0" w:line="240" w:lineRule="auto"/>
              <w:rPr>
                <w:sz w:val="18"/>
                <w:szCs w:val="18"/>
              </w:rPr>
            </w:pPr>
            <w:r w:rsidRPr="005D2CBE">
              <w:rPr>
                <w:sz w:val="18"/>
                <w:szCs w:val="18"/>
              </w:rPr>
              <w:t>50</w:t>
            </w:r>
          </w:p>
        </w:tc>
        <w:tc>
          <w:tcPr>
            <w:tcW w:w="722" w:type="dxa"/>
            <w:vAlign w:val="center"/>
          </w:tcPr>
          <w:p w:rsidR="00964A60" w:rsidRPr="005D2CBE" w:rsidRDefault="00964A60" w:rsidP="00964A60">
            <w:pPr>
              <w:spacing w:after="0" w:line="240" w:lineRule="auto"/>
              <w:rPr>
                <w:sz w:val="18"/>
                <w:szCs w:val="18"/>
              </w:rPr>
            </w:pPr>
            <w:r w:rsidRPr="005D2CBE">
              <w:rPr>
                <w:sz w:val="18"/>
                <w:szCs w:val="18"/>
              </w:rPr>
              <w:t>50</w:t>
            </w:r>
          </w:p>
        </w:tc>
        <w:tc>
          <w:tcPr>
            <w:tcW w:w="696" w:type="dxa"/>
            <w:vAlign w:val="center"/>
          </w:tcPr>
          <w:p w:rsidR="00964A60" w:rsidRPr="005D2CBE" w:rsidRDefault="00964A60" w:rsidP="00964A60">
            <w:pPr>
              <w:spacing w:after="0" w:line="240" w:lineRule="auto"/>
              <w:rPr>
                <w:sz w:val="18"/>
                <w:szCs w:val="18"/>
              </w:rPr>
            </w:pPr>
            <w:r w:rsidRPr="005D2CBE">
              <w:rPr>
                <w:sz w:val="18"/>
                <w:szCs w:val="18"/>
              </w:rPr>
              <w:t>50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250</w:t>
            </w:r>
          </w:p>
        </w:tc>
      </w:tr>
      <w:tr w:rsidR="001F45CB" w:rsidRPr="005D2CBE" w:rsidTr="0047456E">
        <w:tc>
          <w:tcPr>
            <w:tcW w:w="1272" w:type="dxa"/>
            <w:vMerge/>
            <w:vAlign w:val="center"/>
          </w:tcPr>
          <w:p w:rsidR="00964A60" w:rsidRPr="005D2CBE" w:rsidRDefault="00964A60" w:rsidP="00964A60">
            <w:pPr>
              <w:spacing w:after="0" w:line="240" w:lineRule="auto"/>
              <w:rPr>
                <w:sz w:val="18"/>
                <w:szCs w:val="18"/>
              </w:rPr>
            </w:pPr>
          </w:p>
        </w:tc>
        <w:tc>
          <w:tcPr>
            <w:tcW w:w="1973" w:type="dxa"/>
            <w:vAlign w:val="center"/>
          </w:tcPr>
          <w:p w:rsidR="00964A60" w:rsidRPr="005D2CBE" w:rsidRDefault="00964A60" w:rsidP="003F75CE">
            <w:pPr>
              <w:spacing w:after="0" w:line="240" w:lineRule="auto"/>
              <w:rPr>
                <w:sz w:val="18"/>
                <w:szCs w:val="18"/>
              </w:rPr>
            </w:pPr>
            <w:r w:rsidRPr="005D2CBE">
              <w:rPr>
                <w:sz w:val="18"/>
                <w:szCs w:val="18"/>
              </w:rPr>
              <w:t>Action 2.5. :</w:t>
            </w:r>
            <w:r w:rsidRPr="005D2CBE">
              <w:rPr>
                <w:rFonts w:asciiTheme="minorHAnsi" w:hAnsiTheme="minorHAnsi" w:cs="Calibri"/>
                <w:sz w:val="18"/>
                <w:szCs w:val="18"/>
              </w:rPr>
              <w:t xml:space="preserve"> Soutien à l’efficacité et à l’efficience des différents acteurs en matière de planification, programmation, budgétisation, statistique et suivi-évaluation</w:t>
            </w:r>
          </w:p>
        </w:tc>
        <w:tc>
          <w:tcPr>
            <w:tcW w:w="1947" w:type="dxa"/>
            <w:vAlign w:val="center"/>
          </w:tcPr>
          <w:p w:rsidR="00964A60" w:rsidRPr="005D2CBE" w:rsidRDefault="00964A60" w:rsidP="00964A60">
            <w:pPr>
              <w:spacing w:after="0" w:line="240" w:lineRule="auto"/>
              <w:rPr>
                <w:sz w:val="18"/>
                <w:szCs w:val="18"/>
              </w:rPr>
            </w:pPr>
            <w:r w:rsidRPr="005D2CBE">
              <w:rPr>
                <w:sz w:val="18"/>
                <w:szCs w:val="18"/>
              </w:rPr>
              <w:t>Mise en place d’un mécanisme de gratifications des acteurs</w:t>
            </w:r>
          </w:p>
        </w:tc>
        <w:tc>
          <w:tcPr>
            <w:tcW w:w="728" w:type="dxa"/>
            <w:vAlign w:val="center"/>
          </w:tcPr>
          <w:p w:rsidR="00964A60" w:rsidRPr="005D2CBE" w:rsidRDefault="00964A60" w:rsidP="00964A60">
            <w:pPr>
              <w:spacing w:after="0" w:line="240" w:lineRule="auto"/>
              <w:rPr>
                <w:sz w:val="18"/>
                <w:szCs w:val="18"/>
              </w:rPr>
            </w:pPr>
            <w:r w:rsidRPr="005D2CBE">
              <w:rPr>
                <w:b/>
                <w:sz w:val="18"/>
                <w:szCs w:val="18"/>
              </w:rPr>
              <w:t>0</w:t>
            </w:r>
          </w:p>
        </w:tc>
        <w:tc>
          <w:tcPr>
            <w:tcW w:w="709" w:type="dxa"/>
            <w:vAlign w:val="center"/>
          </w:tcPr>
          <w:p w:rsidR="00964A60" w:rsidRPr="005D2CBE" w:rsidRDefault="00964A60" w:rsidP="00964A60">
            <w:pPr>
              <w:spacing w:after="0" w:line="240" w:lineRule="auto"/>
              <w:rPr>
                <w:sz w:val="18"/>
                <w:szCs w:val="18"/>
              </w:rPr>
            </w:pPr>
            <w:r w:rsidRPr="005D2CBE">
              <w:rPr>
                <w:b/>
                <w:sz w:val="18"/>
                <w:szCs w:val="18"/>
              </w:rPr>
              <w:t>50</w:t>
            </w:r>
          </w:p>
        </w:tc>
        <w:tc>
          <w:tcPr>
            <w:tcW w:w="709" w:type="dxa"/>
            <w:vAlign w:val="center"/>
          </w:tcPr>
          <w:p w:rsidR="00964A60" w:rsidRPr="005D2CBE" w:rsidRDefault="00964A60" w:rsidP="00964A60">
            <w:pPr>
              <w:spacing w:after="0" w:line="240" w:lineRule="auto"/>
              <w:rPr>
                <w:sz w:val="18"/>
                <w:szCs w:val="18"/>
              </w:rPr>
            </w:pPr>
            <w:r w:rsidRPr="005D2CBE">
              <w:rPr>
                <w:b/>
                <w:sz w:val="18"/>
                <w:szCs w:val="18"/>
              </w:rPr>
              <w:t>50</w:t>
            </w:r>
          </w:p>
        </w:tc>
        <w:tc>
          <w:tcPr>
            <w:tcW w:w="722" w:type="dxa"/>
            <w:vAlign w:val="center"/>
          </w:tcPr>
          <w:p w:rsidR="00964A60" w:rsidRPr="005D2CBE" w:rsidRDefault="00964A60" w:rsidP="00964A60">
            <w:pPr>
              <w:spacing w:after="0" w:line="240" w:lineRule="auto"/>
              <w:rPr>
                <w:sz w:val="18"/>
                <w:szCs w:val="18"/>
              </w:rPr>
            </w:pPr>
            <w:r w:rsidRPr="005D2CBE">
              <w:rPr>
                <w:b/>
                <w:sz w:val="18"/>
                <w:szCs w:val="18"/>
              </w:rPr>
              <w:t>50</w:t>
            </w:r>
          </w:p>
        </w:tc>
        <w:tc>
          <w:tcPr>
            <w:tcW w:w="696" w:type="dxa"/>
            <w:vAlign w:val="center"/>
          </w:tcPr>
          <w:p w:rsidR="00964A60" w:rsidRPr="005D2CBE" w:rsidRDefault="00964A60" w:rsidP="00964A60">
            <w:pPr>
              <w:spacing w:after="0" w:line="240" w:lineRule="auto"/>
              <w:rPr>
                <w:sz w:val="18"/>
                <w:szCs w:val="18"/>
              </w:rPr>
            </w:pPr>
            <w:r w:rsidRPr="005D2CBE">
              <w:rPr>
                <w:b/>
                <w:sz w:val="18"/>
                <w:szCs w:val="18"/>
              </w:rPr>
              <w:t>50</w:t>
            </w:r>
          </w:p>
        </w:tc>
        <w:tc>
          <w:tcPr>
            <w:tcW w:w="850" w:type="dxa"/>
            <w:vAlign w:val="center"/>
          </w:tcPr>
          <w:p w:rsidR="00964A60" w:rsidRPr="005D2CBE" w:rsidRDefault="00964A60" w:rsidP="00964A60">
            <w:pPr>
              <w:spacing w:after="0" w:line="240" w:lineRule="auto"/>
              <w:rPr>
                <w:sz w:val="18"/>
                <w:szCs w:val="18"/>
              </w:rPr>
            </w:pPr>
            <w:r w:rsidRPr="005D2CBE">
              <w:rPr>
                <w:sz w:val="18"/>
                <w:szCs w:val="18"/>
              </w:rPr>
              <w:t>200</w:t>
            </w:r>
          </w:p>
        </w:tc>
      </w:tr>
      <w:tr w:rsidR="00FB5087" w:rsidRPr="005D2CBE" w:rsidTr="004C13DA">
        <w:tc>
          <w:tcPr>
            <w:tcW w:w="1272" w:type="dxa"/>
            <w:vAlign w:val="center"/>
          </w:tcPr>
          <w:p w:rsidR="00FB5087" w:rsidRPr="005D2CBE" w:rsidRDefault="00FB5087">
            <w:pPr>
              <w:spacing w:after="0" w:line="240" w:lineRule="auto"/>
              <w:rPr>
                <w:sz w:val="18"/>
                <w:szCs w:val="18"/>
              </w:rPr>
            </w:pPr>
          </w:p>
        </w:tc>
        <w:tc>
          <w:tcPr>
            <w:tcW w:w="3920" w:type="dxa"/>
            <w:gridSpan w:val="2"/>
            <w:vAlign w:val="center"/>
          </w:tcPr>
          <w:p w:rsidR="00FB5087" w:rsidRPr="005D2CBE" w:rsidRDefault="00964A60">
            <w:pPr>
              <w:spacing w:after="0" w:line="240" w:lineRule="auto"/>
              <w:rPr>
                <w:sz w:val="18"/>
                <w:szCs w:val="18"/>
              </w:rPr>
            </w:pPr>
            <w:r w:rsidRPr="005D2CBE">
              <w:rPr>
                <w:sz w:val="18"/>
                <w:szCs w:val="18"/>
              </w:rPr>
              <w:t xml:space="preserve">Coordination du programme </w:t>
            </w:r>
            <w:r w:rsidR="003D18C0" w:rsidRPr="005D2CBE">
              <w:rPr>
                <w:sz w:val="18"/>
                <w:szCs w:val="18"/>
              </w:rPr>
              <w:t xml:space="preserve">2 </w:t>
            </w:r>
            <w:r w:rsidRPr="005D2CBE">
              <w:rPr>
                <w:sz w:val="18"/>
                <w:szCs w:val="18"/>
              </w:rPr>
              <w:t>(15%)</w:t>
            </w:r>
          </w:p>
        </w:tc>
        <w:tc>
          <w:tcPr>
            <w:tcW w:w="728" w:type="dxa"/>
            <w:vAlign w:val="bottom"/>
          </w:tcPr>
          <w:p w:rsidR="00FB5087" w:rsidRPr="005D2CBE" w:rsidRDefault="00964A60">
            <w:pPr>
              <w:spacing w:after="0" w:line="240" w:lineRule="auto"/>
              <w:rPr>
                <w:b/>
                <w:bCs/>
                <w:sz w:val="16"/>
                <w:szCs w:val="16"/>
              </w:rPr>
            </w:pPr>
            <w:r w:rsidRPr="005D2CBE">
              <w:rPr>
                <w:sz w:val="16"/>
                <w:szCs w:val="16"/>
              </w:rPr>
              <w:t>105</w:t>
            </w:r>
          </w:p>
        </w:tc>
        <w:tc>
          <w:tcPr>
            <w:tcW w:w="709" w:type="dxa"/>
            <w:vAlign w:val="bottom"/>
          </w:tcPr>
          <w:p w:rsidR="00FB5087" w:rsidRPr="005D2CBE" w:rsidRDefault="00964A60">
            <w:pPr>
              <w:spacing w:after="0" w:line="240" w:lineRule="auto"/>
              <w:rPr>
                <w:b/>
                <w:bCs/>
                <w:sz w:val="16"/>
                <w:szCs w:val="16"/>
              </w:rPr>
            </w:pPr>
            <w:r w:rsidRPr="005D2CBE">
              <w:rPr>
                <w:sz w:val="16"/>
                <w:szCs w:val="16"/>
              </w:rPr>
              <w:t>131,25</w:t>
            </w:r>
          </w:p>
        </w:tc>
        <w:tc>
          <w:tcPr>
            <w:tcW w:w="709" w:type="dxa"/>
            <w:vAlign w:val="bottom"/>
          </w:tcPr>
          <w:p w:rsidR="00FB5087" w:rsidRPr="005D2CBE" w:rsidRDefault="00964A60">
            <w:pPr>
              <w:spacing w:after="0" w:line="240" w:lineRule="auto"/>
              <w:rPr>
                <w:b/>
                <w:bCs/>
                <w:sz w:val="16"/>
                <w:szCs w:val="16"/>
              </w:rPr>
            </w:pPr>
            <w:r w:rsidRPr="005D2CBE">
              <w:rPr>
                <w:sz w:val="16"/>
                <w:szCs w:val="16"/>
              </w:rPr>
              <w:t>141,75</w:t>
            </w:r>
          </w:p>
        </w:tc>
        <w:tc>
          <w:tcPr>
            <w:tcW w:w="722" w:type="dxa"/>
            <w:vAlign w:val="bottom"/>
          </w:tcPr>
          <w:p w:rsidR="00FB5087" w:rsidRPr="005D2CBE" w:rsidRDefault="00964A60">
            <w:pPr>
              <w:spacing w:after="0" w:line="240" w:lineRule="auto"/>
              <w:rPr>
                <w:b/>
                <w:bCs/>
                <w:sz w:val="16"/>
                <w:szCs w:val="16"/>
              </w:rPr>
            </w:pPr>
            <w:r w:rsidRPr="005D2CBE">
              <w:rPr>
                <w:sz w:val="16"/>
                <w:szCs w:val="16"/>
              </w:rPr>
              <w:t>123,75</w:t>
            </w:r>
          </w:p>
        </w:tc>
        <w:tc>
          <w:tcPr>
            <w:tcW w:w="696" w:type="dxa"/>
            <w:vAlign w:val="bottom"/>
          </w:tcPr>
          <w:p w:rsidR="00FB5087" w:rsidRPr="005D2CBE" w:rsidRDefault="00964A60">
            <w:pPr>
              <w:spacing w:after="0" w:line="240" w:lineRule="auto"/>
              <w:rPr>
                <w:b/>
                <w:bCs/>
                <w:sz w:val="16"/>
                <w:szCs w:val="16"/>
              </w:rPr>
            </w:pPr>
            <w:r w:rsidRPr="005D2CBE">
              <w:rPr>
                <w:sz w:val="16"/>
                <w:szCs w:val="16"/>
              </w:rPr>
              <w:t>48,75</w:t>
            </w:r>
          </w:p>
        </w:tc>
        <w:tc>
          <w:tcPr>
            <w:tcW w:w="850" w:type="dxa"/>
            <w:vAlign w:val="bottom"/>
          </w:tcPr>
          <w:p w:rsidR="00FB5087" w:rsidRPr="005D2CBE" w:rsidRDefault="00964A60">
            <w:pPr>
              <w:spacing w:after="0" w:line="240" w:lineRule="auto"/>
              <w:rPr>
                <w:b/>
                <w:bCs/>
                <w:sz w:val="16"/>
                <w:szCs w:val="16"/>
              </w:rPr>
            </w:pPr>
            <w:r w:rsidRPr="005D2CBE">
              <w:rPr>
                <w:sz w:val="16"/>
                <w:szCs w:val="16"/>
              </w:rPr>
              <w:t>550,5</w:t>
            </w:r>
          </w:p>
        </w:tc>
      </w:tr>
      <w:tr w:rsidR="00FB5087" w:rsidRPr="005D2CBE" w:rsidTr="004C13DA">
        <w:tc>
          <w:tcPr>
            <w:tcW w:w="1272" w:type="dxa"/>
            <w:vAlign w:val="center"/>
          </w:tcPr>
          <w:p w:rsidR="00964A60" w:rsidRPr="005D2CBE" w:rsidRDefault="00964A60" w:rsidP="00964A60">
            <w:pPr>
              <w:spacing w:after="0" w:line="240" w:lineRule="auto"/>
              <w:rPr>
                <w:sz w:val="18"/>
                <w:szCs w:val="18"/>
              </w:rPr>
            </w:pPr>
          </w:p>
        </w:tc>
        <w:tc>
          <w:tcPr>
            <w:tcW w:w="3920" w:type="dxa"/>
            <w:gridSpan w:val="2"/>
            <w:vAlign w:val="center"/>
          </w:tcPr>
          <w:p w:rsidR="00964A60" w:rsidRPr="005D2CBE" w:rsidRDefault="00964A60" w:rsidP="00964A60">
            <w:pPr>
              <w:spacing w:after="0" w:line="240" w:lineRule="auto"/>
              <w:rPr>
                <w:b/>
                <w:sz w:val="18"/>
                <w:szCs w:val="18"/>
              </w:rPr>
            </w:pPr>
            <w:r w:rsidRPr="005D2CBE">
              <w:rPr>
                <w:b/>
                <w:sz w:val="18"/>
                <w:szCs w:val="18"/>
              </w:rPr>
              <w:t>Total programme 2</w:t>
            </w:r>
          </w:p>
        </w:tc>
        <w:tc>
          <w:tcPr>
            <w:tcW w:w="728" w:type="dxa"/>
            <w:vAlign w:val="bottom"/>
          </w:tcPr>
          <w:p w:rsidR="00964A60" w:rsidRPr="005D2CBE" w:rsidRDefault="00964A60" w:rsidP="00964A60">
            <w:pPr>
              <w:spacing w:after="0" w:line="240" w:lineRule="auto"/>
              <w:rPr>
                <w:b/>
                <w:sz w:val="14"/>
                <w:szCs w:val="14"/>
              </w:rPr>
            </w:pPr>
            <w:r w:rsidRPr="005D2CBE">
              <w:rPr>
                <w:b/>
                <w:bCs/>
                <w:sz w:val="14"/>
                <w:szCs w:val="14"/>
              </w:rPr>
              <w:t>805</w:t>
            </w:r>
          </w:p>
        </w:tc>
        <w:tc>
          <w:tcPr>
            <w:tcW w:w="709" w:type="dxa"/>
            <w:vAlign w:val="bottom"/>
          </w:tcPr>
          <w:p w:rsidR="00964A60" w:rsidRPr="005D2CBE" w:rsidRDefault="00964A60" w:rsidP="00964A60">
            <w:pPr>
              <w:spacing w:after="0" w:line="240" w:lineRule="auto"/>
              <w:rPr>
                <w:b/>
                <w:sz w:val="14"/>
                <w:szCs w:val="14"/>
              </w:rPr>
            </w:pPr>
            <w:r w:rsidRPr="005D2CBE">
              <w:rPr>
                <w:b/>
                <w:bCs/>
                <w:sz w:val="14"/>
                <w:szCs w:val="14"/>
              </w:rPr>
              <w:t>1006,25</w:t>
            </w:r>
          </w:p>
        </w:tc>
        <w:tc>
          <w:tcPr>
            <w:tcW w:w="709" w:type="dxa"/>
            <w:vAlign w:val="bottom"/>
          </w:tcPr>
          <w:p w:rsidR="00964A60" w:rsidRPr="005D2CBE" w:rsidRDefault="00964A60" w:rsidP="00964A60">
            <w:pPr>
              <w:spacing w:after="0" w:line="240" w:lineRule="auto"/>
              <w:rPr>
                <w:b/>
                <w:sz w:val="14"/>
                <w:szCs w:val="14"/>
              </w:rPr>
            </w:pPr>
            <w:r w:rsidRPr="005D2CBE">
              <w:rPr>
                <w:b/>
                <w:bCs/>
                <w:sz w:val="14"/>
                <w:szCs w:val="14"/>
              </w:rPr>
              <w:t>1086,75</w:t>
            </w:r>
          </w:p>
        </w:tc>
        <w:tc>
          <w:tcPr>
            <w:tcW w:w="722" w:type="dxa"/>
            <w:vAlign w:val="bottom"/>
          </w:tcPr>
          <w:p w:rsidR="00964A60" w:rsidRPr="005D2CBE" w:rsidRDefault="00964A60" w:rsidP="00964A60">
            <w:pPr>
              <w:spacing w:after="0" w:line="240" w:lineRule="auto"/>
              <w:rPr>
                <w:b/>
                <w:sz w:val="14"/>
                <w:szCs w:val="14"/>
              </w:rPr>
            </w:pPr>
            <w:r w:rsidRPr="005D2CBE">
              <w:rPr>
                <w:b/>
                <w:bCs/>
                <w:sz w:val="14"/>
                <w:szCs w:val="14"/>
              </w:rPr>
              <w:t>948,75</w:t>
            </w:r>
          </w:p>
        </w:tc>
        <w:tc>
          <w:tcPr>
            <w:tcW w:w="696" w:type="dxa"/>
            <w:vAlign w:val="bottom"/>
          </w:tcPr>
          <w:p w:rsidR="00964A60" w:rsidRPr="005D2CBE" w:rsidRDefault="00964A60" w:rsidP="00964A60">
            <w:pPr>
              <w:spacing w:after="0" w:line="240" w:lineRule="auto"/>
              <w:rPr>
                <w:b/>
                <w:sz w:val="14"/>
                <w:szCs w:val="14"/>
              </w:rPr>
            </w:pPr>
            <w:r w:rsidRPr="005D2CBE">
              <w:rPr>
                <w:b/>
                <w:bCs/>
                <w:sz w:val="14"/>
                <w:szCs w:val="14"/>
              </w:rPr>
              <w:t>373,75</w:t>
            </w:r>
          </w:p>
        </w:tc>
        <w:tc>
          <w:tcPr>
            <w:tcW w:w="850" w:type="dxa"/>
            <w:vAlign w:val="bottom"/>
          </w:tcPr>
          <w:p w:rsidR="00964A60" w:rsidRPr="005D2CBE" w:rsidRDefault="00964A60" w:rsidP="00964A60">
            <w:pPr>
              <w:spacing w:after="0" w:line="240" w:lineRule="auto"/>
              <w:rPr>
                <w:b/>
                <w:sz w:val="14"/>
                <w:szCs w:val="14"/>
              </w:rPr>
            </w:pPr>
            <w:r w:rsidRPr="005D2CBE">
              <w:rPr>
                <w:b/>
                <w:bCs/>
                <w:sz w:val="14"/>
                <w:szCs w:val="14"/>
              </w:rPr>
              <w:t>4220,5</w:t>
            </w:r>
          </w:p>
        </w:tc>
      </w:tr>
      <w:tr w:rsidR="001F45CB" w:rsidRPr="005D2CBE" w:rsidTr="0047456E">
        <w:tc>
          <w:tcPr>
            <w:tcW w:w="1272" w:type="dxa"/>
            <w:vAlign w:val="center"/>
          </w:tcPr>
          <w:p w:rsidR="00964A60" w:rsidRPr="005D2CBE" w:rsidRDefault="00964A60" w:rsidP="00964A60">
            <w:pPr>
              <w:spacing w:after="0" w:line="240" w:lineRule="auto"/>
              <w:rPr>
                <w:b/>
                <w:sz w:val="18"/>
                <w:szCs w:val="18"/>
              </w:rPr>
            </w:pPr>
            <w:r w:rsidRPr="005D2CBE">
              <w:rPr>
                <w:b/>
                <w:sz w:val="18"/>
                <w:szCs w:val="18"/>
              </w:rPr>
              <w:t>Autre</w:t>
            </w:r>
          </w:p>
        </w:tc>
        <w:tc>
          <w:tcPr>
            <w:tcW w:w="3920" w:type="dxa"/>
            <w:gridSpan w:val="2"/>
            <w:vAlign w:val="center"/>
          </w:tcPr>
          <w:p w:rsidR="00964A60" w:rsidRPr="005D2CBE" w:rsidRDefault="00964A60" w:rsidP="00964A60">
            <w:pPr>
              <w:spacing w:after="0" w:line="240" w:lineRule="auto"/>
              <w:rPr>
                <w:sz w:val="18"/>
                <w:szCs w:val="18"/>
              </w:rPr>
            </w:pPr>
            <w:r w:rsidRPr="005D2CBE">
              <w:rPr>
                <w:sz w:val="18"/>
                <w:szCs w:val="18"/>
              </w:rPr>
              <w:t>Elaboration des programmes et projets de mise en œuvre de la PISE</w:t>
            </w:r>
          </w:p>
        </w:tc>
        <w:tc>
          <w:tcPr>
            <w:tcW w:w="728" w:type="dxa"/>
            <w:vAlign w:val="center"/>
          </w:tcPr>
          <w:p w:rsidR="00964A60" w:rsidRPr="005D2CBE" w:rsidRDefault="00964A60" w:rsidP="00964A60">
            <w:pPr>
              <w:spacing w:after="0" w:line="240" w:lineRule="auto"/>
              <w:rPr>
                <w:b/>
                <w:sz w:val="18"/>
                <w:szCs w:val="18"/>
              </w:rPr>
            </w:pPr>
            <w:r w:rsidRPr="005D2CBE">
              <w:rPr>
                <w:b/>
                <w:sz w:val="18"/>
                <w:szCs w:val="18"/>
              </w:rPr>
              <w:t>60</w:t>
            </w:r>
          </w:p>
        </w:tc>
        <w:tc>
          <w:tcPr>
            <w:tcW w:w="709" w:type="dxa"/>
            <w:vAlign w:val="center"/>
          </w:tcPr>
          <w:p w:rsidR="00964A60" w:rsidRPr="005D2CBE" w:rsidRDefault="00964A60" w:rsidP="00964A60">
            <w:pPr>
              <w:spacing w:after="0" w:line="240" w:lineRule="auto"/>
              <w:rPr>
                <w:b/>
                <w:sz w:val="18"/>
                <w:szCs w:val="18"/>
              </w:rPr>
            </w:pPr>
            <w:r w:rsidRPr="005D2CBE">
              <w:rPr>
                <w:b/>
                <w:sz w:val="18"/>
                <w:szCs w:val="18"/>
              </w:rPr>
              <w:t>0</w:t>
            </w:r>
          </w:p>
        </w:tc>
        <w:tc>
          <w:tcPr>
            <w:tcW w:w="709" w:type="dxa"/>
            <w:vAlign w:val="center"/>
          </w:tcPr>
          <w:p w:rsidR="00964A60" w:rsidRPr="005D2CBE" w:rsidRDefault="00964A60" w:rsidP="00964A60">
            <w:pPr>
              <w:spacing w:after="0" w:line="240" w:lineRule="auto"/>
              <w:rPr>
                <w:b/>
                <w:sz w:val="18"/>
                <w:szCs w:val="18"/>
              </w:rPr>
            </w:pPr>
            <w:r w:rsidRPr="005D2CBE">
              <w:rPr>
                <w:b/>
                <w:sz w:val="18"/>
                <w:szCs w:val="18"/>
              </w:rPr>
              <w:t>0</w:t>
            </w:r>
          </w:p>
        </w:tc>
        <w:tc>
          <w:tcPr>
            <w:tcW w:w="722" w:type="dxa"/>
            <w:vAlign w:val="center"/>
          </w:tcPr>
          <w:p w:rsidR="00964A60" w:rsidRPr="005D2CBE" w:rsidRDefault="00964A60" w:rsidP="00964A60">
            <w:pPr>
              <w:spacing w:after="0" w:line="240" w:lineRule="auto"/>
              <w:rPr>
                <w:b/>
                <w:sz w:val="18"/>
                <w:szCs w:val="18"/>
              </w:rPr>
            </w:pPr>
            <w:r w:rsidRPr="005D2CBE">
              <w:rPr>
                <w:b/>
                <w:sz w:val="18"/>
                <w:szCs w:val="18"/>
              </w:rPr>
              <w:t>0</w:t>
            </w:r>
          </w:p>
        </w:tc>
        <w:tc>
          <w:tcPr>
            <w:tcW w:w="696" w:type="dxa"/>
            <w:vAlign w:val="center"/>
          </w:tcPr>
          <w:p w:rsidR="00964A60" w:rsidRPr="005D2CBE" w:rsidRDefault="00964A60" w:rsidP="00964A60">
            <w:pPr>
              <w:spacing w:after="0" w:line="240" w:lineRule="auto"/>
              <w:rPr>
                <w:b/>
                <w:sz w:val="18"/>
                <w:szCs w:val="18"/>
              </w:rPr>
            </w:pPr>
            <w:r w:rsidRPr="005D2CBE">
              <w:rPr>
                <w:b/>
                <w:sz w:val="18"/>
                <w:szCs w:val="18"/>
              </w:rPr>
              <w:t>0</w:t>
            </w:r>
          </w:p>
        </w:tc>
        <w:tc>
          <w:tcPr>
            <w:tcW w:w="850" w:type="dxa"/>
            <w:vAlign w:val="center"/>
          </w:tcPr>
          <w:p w:rsidR="00964A60" w:rsidRPr="005D2CBE" w:rsidRDefault="00964A60" w:rsidP="00964A60">
            <w:pPr>
              <w:spacing w:after="0" w:line="240" w:lineRule="auto"/>
              <w:rPr>
                <w:b/>
                <w:sz w:val="18"/>
                <w:szCs w:val="18"/>
              </w:rPr>
            </w:pPr>
            <w:r w:rsidRPr="005D2CBE">
              <w:rPr>
                <w:b/>
                <w:sz w:val="18"/>
                <w:szCs w:val="18"/>
              </w:rPr>
              <w:t>60</w:t>
            </w:r>
          </w:p>
        </w:tc>
      </w:tr>
      <w:tr w:rsidR="00046C58" w:rsidRPr="005D2CBE" w:rsidTr="004C13DA">
        <w:tc>
          <w:tcPr>
            <w:tcW w:w="5192" w:type="dxa"/>
            <w:gridSpan w:val="3"/>
            <w:vAlign w:val="center"/>
          </w:tcPr>
          <w:p w:rsidR="00964A60" w:rsidRPr="005D2CBE" w:rsidRDefault="00964A60" w:rsidP="00964A60">
            <w:pPr>
              <w:spacing w:after="0" w:line="240" w:lineRule="auto"/>
              <w:rPr>
                <w:sz w:val="18"/>
                <w:szCs w:val="18"/>
                <w:lang w:val="en-US"/>
              </w:rPr>
            </w:pPr>
            <w:r w:rsidRPr="005D2CBE">
              <w:rPr>
                <w:sz w:val="18"/>
                <w:szCs w:val="18"/>
                <w:lang w:val="en-US"/>
              </w:rPr>
              <w:t>TOTAL GENERAL (prog 1+ prog 2+ autre)</w:t>
            </w:r>
          </w:p>
        </w:tc>
        <w:tc>
          <w:tcPr>
            <w:tcW w:w="728" w:type="dxa"/>
            <w:vAlign w:val="bottom"/>
          </w:tcPr>
          <w:p w:rsidR="00964A60" w:rsidRPr="005D2CBE" w:rsidRDefault="00964A60" w:rsidP="00964A60">
            <w:pPr>
              <w:spacing w:after="0" w:line="240" w:lineRule="auto"/>
              <w:rPr>
                <w:b/>
                <w:sz w:val="16"/>
                <w:szCs w:val="10"/>
                <w:lang w:val="en-US"/>
              </w:rPr>
            </w:pPr>
            <w:r w:rsidRPr="005D2CBE">
              <w:rPr>
                <w:sz w:val="16"/>
                <w:szCs w:val="10"/>
              </w:rPr>
              <w:t>8 281,125</w:t>
            </w:r>
          </w:p>
        </w:tc>
        <w:tc>
          <w:tcPr>
            <w:tcW w:w="709" w:type="dxa"/>
            <w:vAlign w:val="bottom"/>
          </w:tcPr>
          <w:p w:rsidR="00964A60" w:rsidRPr="005D2CBE" w:rsidRDefault="00964A60" w:rsidP="00964A60">
            <w:pPr>
              <w:spacing w:after="0" w:line="240" w:lineRule="auto"/>
              <w:rPr>
                <w:b/>
                <w:sz w:val="16"/>
                <w:szCs w:val="10"/>
                <w:lang w:val="en-US"/>
              </w:rPr>
            </w:pPr>
            <w:r w:rsidRPr="005D2CBE">
              <w:rPr>
                <w:sz w:val="16"/>
                <w:szCs w:val="10"/>
              </w:rPr>
              <w:t>6 341,450</w:t>
            </w:r>
          </w:p>
        </w:tc>
        <w:tc>
          <w:tcPr>
            <w:tcW w:w="709" w:type="dxa"/>
            <w:vAlign w:val="bottom"/>
          </w:tcPr>
          <w:p w:rsidR="00964A60" w:rsidRPr="005D2CBE" w:rsidRDefault="00964A60" w:rsidP="00964A60">
            <w:pPr>
              <w:spacing w:after="0" w:line="240" w:lineRule="auto"/>
              <w:rPr>
                <w:b/>
                <w:sz w:val="16"/>
                <w:szCs w:val="10"/>
                <w:lang w:val="en-US"/>
              </w:rPr>
            </w:pPr>
            <w:r w:rsidRPr="005D2CBE">
              <w:rPr>
                <w:sz w:val="16"/>
                <w:szCs w:val="10"/>
              </w:rPr>
              <w:t>6 272,450</w:t>
            </w:r>
          </w:p>
        </w:tc>
        <w:tc>
          <w:tcPr>
            <w:tcW w:w="722" w:type="dxa"/>
            <w:vAlign w:val="bottom"/>
          </w:tcPr>
          <w:p w:rsidR="00964A60" w:rsidRPr="005D2CBE" w:rsidRDefault="00964A60" w:rsidP="00964A60">
            <w:pPr>
              <w:spacing w:after="0" w:line="240" w:lineRule="auto"/>
              <w:rPr>
                <w:b/>
                <w:sz w:val="16"/>
                <w:szCs w:val="10"/>
                <w:lang w:val="en-US"/>
              </w:rPr>
            </w:pPr>
            <w:r w:rsidRPr="005D2CBE">
              <w:rPr>
                <w:sz w:val="16"/>
                <w:szCs w:val="10"/>
              </w:rPr>
              <w:t>6 111,450</w:t>
            </w:r>
          </w:p>
        </w:tc>
        <w:tc>
          <w:tcPr>
            <w:tcW w:w="696" w:type="dxa"/>
            <w:vAlign w:val="bottom"/>
          </w:tcPr>
          <w:p w:rsidR="00964A60" w:rsidRPr="005D2CBE" w:rsidRDefault="00964A60" w:rsidP="00964A60">
            <w:pPr>
              <w:spacing w:after="0" w:line="240" w:lineRule="auto"/>
              <w:rPr>
                <w:b/>
                <w:sz w:val="16"/>
                <w:szCs w:val="10"/>
                <w:lang w:val="en-US"/>
              </w:rPr>
            </w:pPr>
            <w:r w:rsidRPr="005D2CBE">
              <w:rPr>
                <w:sz w:val="16"/>
                <w:szCs w:val="10"/>
              </w:rPr>
              <w:t>5 478,950</w:t>
            </w:r>
          </w:p>
        </w:tc>
        <w:tc>
          <w:tcPr>
            <w:tcW w:w="850" w:type="dxa"/>
            <w:vAlign w:val="bottom"/>
          </w:tcPr>
          <w:p w:rsidR="00964A60" w:rsidRPr="005D2CBE" w:rsidRDefault="00964A60" w:rsidP="00964A60">
            <w:pPr>
              <w:spacing w:after="0" w:line="240" w:lineRule="auto"/>
              <w:rPr>
                <w:b/>
                <w:sz w:val="16"/>
                <w:szCs w:val="10"/>
                <w:lang w:val="en-US"/>
              </w:rPr>
            </w:pPr>
            <w:r w:rsidRPr="005D2CBE">
              <w:rPr>
                <w:sz w:val="16"/>
                <w:szCs w:val="10"/>
              </w:rPr>
              <w:t>32 485,425</w:t>
            </w:r>
          </w:p>
        </w:tc>
      </w:tr>
    </w:tbl>
    <w:p w:rsidR="00293448" w:rsidRPr="005D2CBE" w:rsidRDefault="00293448" w:rsidP="00293448">
      <w:pPr>
        <w:rPr>
          <w:lang w:val="en-US"/>
        </w:rPr>
      </w:pPr>
    </w:p>
    <w:p w:rsidR="00B20D60" w:rsidRPr="005D2CBE" w:rsidRDefault="00B20D60" w:rsidP="00B20D60">
      <w:pPr>
        <w:spacing w:after="0" w:line="240" w:lineRule="auto"/>
        <w:rPr>
          <w:rStyle w:val="Titredulivre"/>
          <w:rFonts w:cs="Calibri"/>
          <w:bCs w:val="0"/>
          <w:i/>
          <w:sz w:val="24"/>
          <w:szCs w:val="32"/>
        </w:rPr>
      </w:pPr>
    </w:p>
    <w:p w:rsidR="00B20D60" w:rsidRPr="005D2CBE" w:rsidRDefault="00B20D60" w:rsidP="00B20D60">
      <w:pPr>
        <w:spacing w:after="0" w:line="240" w:lineRule="auto"/>
        <w:rPr>
          <w:rStyle w:val="Titredulivre"/>
          <w:rFonts w:cs="Calibri"/>
          <w:bCs w:val="0"/>
          <w:i/>
          <w:sz w:val="24"/>
          <w:szCs w:val="32"/>
        </w:rPr>
      </w:pPr>
    </w:p>
    <w:p w:rsidR="00B20D60" w:rsidRPr="005D2CBE" w:rsidRDefault="00F357BA" w:rsidP="00F357BA">
      <w:pPr>
        <w:spacing w:after="0" w:line="240" w:lineRule="auto"/>
        <w:jc w:val="center"/>
        <w:rPr>
          <w:rFonts w:cs="Arial"/>
          <w:b/>
          <w:i/>
          <w:sz w:val="24"/>
          <w:szCs w:val="32"/>
          <w:highlight w:val="lightGray"/>
        </w:rPr>
      </w:pPr>
      <w:r w:rsidRPr="00757881">
        <w:rPr>
          <w:rStyle w:val="Titredulivre"/>
          <w:rFonts w:cs="Calibri"/>
          <w:bCs w:val="0"/>
          <w:i/>
          <w:sz w:val="24"/>
          <w:szCs w:val="32"/>
        </w:rPr>
        <w:t xml:space="preserve">CADRE D’ACTION </w:t>
      </w:r>
      <w:r w:rsidR="00964A60" w:rsidRPr="00757881">
        <w:rPr>
          <w:rStyle w:val="Titredulivre"/>
          <w:rFonts w:cs="Calibri"/>
          <w:bCs w:val="0"/>
          <w:i/>
          <w:sz w:val="24"/>
          <w:szCs w:val="32"/>
        </w:rPr>
        <w:t>DE LA PISE :</w:t>
      </w:r>
      <w:r w:rsidR="00964A60" w:rsidRPr="00757881">
        <w:rPr>
          <w:rFonts w:cs="Arial"/>
          <w:b/>
          <w:i/>
          <w:sz w:val="24"/>
          <w:szCs w:val="32"/>
          <w:highlight w:val="lightGray"/>
        </w:rPr>
        <w:t xml:space="preserve">Principaux </w:t>
      </w:r>
      <w:r w:rsidR="00964A60" w:rsidRPr="005D2CBE">
        <w:rPr>
          <w:rFonts w:cs="Arial"/>
          <w:b/>
          <w:i/>
          <w:sz w:val="24"/>
          <w:szCs w:val="32"/>
          <w:highlight w:val="lightGray"/>
        </w:rPr>
        <w:t>points</w:t>
      </w:r>
    </w:p>
    <w:p w:rsidR="00B20D60" w:rsidRPr="005D2CBE" w:rsidRDefault="00B20D60" w:rsidP="00B20D60">
      <w:pPr>
        <w:spacing w:after="0" w:line="240" w:lineRule="auto"/>
        <w:rPr>
          <w:rFonts w:cs="Arial"/>
          <w:b/>
          <w:i/>
          <w:sz w:val="24"/>
          <w:szCs w:val="32"/>
          <w:highlight w:val="lightGray"/>
        </w:rPr>
      </w:pPr>
    </w:p>
    <w:p w:rsidR="00B20D60" w:rsidRPr="005D2CBE" w:rsidRDefault="00964A60" w:rsidP="00B20D60">
      <w:pPr>
        <w:pStyle w:val="Paragraphedeliste"/>
        <w:numPr>
          <w:ilvl w:val="0"/>
          <w:numId w:val="140"/>
        </w:numPr>
        <w:jc w:val="both"/>
        <w:rPr>
          <w:i/>
          <w:sz w:val="22"/>
          <w:szCs w:val="22"/>
          <w:highlight w:val="lightGray"/>
        </w:rPr>
      </w:pPr>
      <w:r w:rsidRPr="005D2CBE">
        <w:rPr>
          <w:i/>
          <w:highlight w:val="lightGray"/>
        </w:rPr>
        <w:t xml:space="preserve">Deux programmes d’appui sont identifiés pour la PISE. Il s’agit de : </w:t>
      </w:r>
    </w:p>
    <w:p w:rsidR="00964A60" w:rsidRPr="005D2CBE" w:rsidRDefault="00964A60" w:rsidP="00964A60">
      <w:pPr>
        <w:pStyle w:val="Paragraphedeliste"/>
        <w:jc w:val="both"/>
        <w:rPr>
          <w:i/>
          <w:sz w:val="22"/>
          <w:szCs w:val="22"/>
          <w:highlight w:val="lightGray"/>
        </w:rPr>
      </w:pPr>
    </w:p>
    <w:p w:rsidR="00B20D60" w:rsidRPr="005D2CBE" w:rsidRDefault="00964A60" w:rsidP="00B20D60">
      <w:pPr>
        <w:pStyle w:val="Paragraphedeliste"/>
        <w:numPr>
          <w:ilvl w:val="3"/>
          <w:numId w:val="141"/>
        </w:numPr>
        <w:jc w:val="both"/>
        <w:rPr>
          <w:i/>
          <w:highlight w:val="lightGray"/>
        </w:rPr>
      </w:pPr>
      <w:r w:rsidRPr="005D2CBE">
        <w:rPr>
          <w:i/>
          <w:highlight w:val="lightGray"/>
        </w:rPr>
        <w:t xml:space="preserve">Programme de renforcement de la coordination nationale et de l’harmonisation des systèmes de suivi-évaluation </w:t>
      </w:r>
    </w:p>
    <w:p w:rsidR="00964A60" w:rsidRPr="005D2CBE" w:rsidRDefault="00964A60" w:rsidP="00964A60">
      <w:pPr>
        <w:pStyle w:val="Paragraphedeliste"/>
        <w:ind w:left="1495"/>
        <w:jc w:val="both"/>
        <w:rPr>
          <w:i/>
          <w:highlight w:val="lightGray"/>
        </w:rPr>
      </w:pPr>
    </w:p>
    <w:p w:rsidR="00B20D60" w:rsidRPr="005D2CBE" w:rsidRDefault="00964A60" w:rsidP="00B20D60">
      <w:pPr>
        <w:spacing w:after="0" w:line="240" w:lineRule="auto"/>
        <w:jc w:val="both"/>
        <w:rPr>
          <w:rFonts w:ascii="Times New Roman" w:hAnsi="Times New Roman"/>
          <w:i/>
          <w:szCs w:val="24"/>
          <w:highlight w:val="lightGray"/>
        </w:rPr>
      </w:pPr>
      <w:r w:rsidRPr="005D2CBE">
        <w:rPr>
          <w:rFonts w:ascii="Times New Roman" w:hAnsi="Times New Roman"/>
          <w:i/>
          <w:szCs w:val="24"/>
          <w:highlight w:val="lightGray"/>
        </w:rPr>
        <w:t>Ce programme vise à renforcer de manière efficace, la coordination nationale et l’harmonisation des systèmes de suivi-évaluation au niveau de tous les acteurs impliqués dans le processus de développement.</w:t>
      </w:r>
    </w:p>
    <w:p w:rsidR="00B80C67" w:rsidRPr="005D2CBE" w:rsidRDefault="00B80C67" w:rsidP="00B20D60">
      <w:pPr>
        <w:spacing w:after="0" w:line="240" w:lineRule="auto"/>
        <w:jc w:val="both"/>
        <w:rPr>
          <w:rFonts w:ascii="Times New Roman" w:hAnsi="Times New Roman"/>
          <w:i/>
          <w:highlight w:val="lightGray"/>
        </w:rPr>
      </w:pPr>
    </w:p>
    <w:p w:rsidR="00B80C67" w:rsidRPr="005D2CBE" w:rsidRDefault="00964A60" w:rsidP="00B20D60">
      <w:pPr>
        <w:pStyle w:val="Paragraphedeliste"/>
        <w:numPr>
          <w:ilvl w:val="3"/>
          <w:numId w:val="141"/>
        </w:numPr>
        <w:jc w:val="both"/>
        <w:rPr>
          <w:i/>
          <w:highlight w:val="lightGray"/>
        </w:rPr>
      </w:pPr>
      <w:r w:rsidRPr="005D2CBE">
        <w:rPr>
          <w:i/>
          <w:highlight w:val="lightGray"/>
        </w:rPr>
        <w:t>Programme de promotion de la pratique de suivi-évaluation</w:t>
      </w:r>
    </w:p>
    <w:p w:rsidR="00964A60" w:rsidRPr="005D2CBE" w:rsidRDefault="00964A60" w:rsidP="00964A60">
      <w:pPr>
        <w:pStyle w:val="Paragraphedeliste"/>
        <w:ind w:left="1495"/>
        <w:jc w:val="both"/>
        <w:rPr>
          <w:i/>
          <w:highlight w:val="lightGray"/>
        </w:rPr>
      </w:pPr>
    </w:p>
    <w:p w:rsidR="00B20D60" w:rsidRPr="005D2CBE" w:rsidRDefault="00964A60" w:rsidP="00B20D60">
      <w:pPr>
        <w:spacing w:after="0" w:line="240" w:lineRule="auto"/>
        <w:jc w:val="both"/>
        <w:rPr>
          <w:rFonts w:ascii="Times New Roman" w:hAnsi="Times New Roman"/>
          <w:i/>
          <w:szCs w:val="24"/>
          <w:highlight w:val="lightGray"/>
        </w:rPr>
      </w:pPr>
      <w:r w:rsidRPr="005D2CBE">
        <w:rPr>
          <w:rFonts w:ascii="Times New Roman" w:hAnsi="Times New Roman"/>
          <w:i/>
          <w:szCs w:val="24"/>
          <w:highlight w:val="lightGray"/>
        </w:rPr>
        <w:t>Ce programme vise à promouvoir la pratique de suivi-évaluation dans l’ensemble des secteurs public et privé et au sein des OSC grâce à une formation pratique, à un accompagnement, à un encadrement et au développement des systèmes d’information de gestion.</w:t>
      </w:r>
    </w:p>
    <w:p w:rsidR="00B80C67" w:rsidRPr="005D2CBE" w:rsidRDefault="00B80C67" w:rsidP="00B20D60">
      <w:pPr>
        <w:spacing w:after="0" w:line="240" w:lineRule="auto"/>
        <w:jc w:val="both"/>
        <w:rPr>
          <w:rFonts w:ascii="Times New Roman" w:hAnsi="Times New Roman"/>
          <w:i/>
          <w:szCs w:val="24"/>
          <w:highlight w:val="lightGray"/>
        </w:rPr>
      </w:pPr>
    </w:p>
    <w:p w:rsidR="00B20D60" w:rsidRPr="005D2CBE" w:rsidRDefault="00964A60" w:rsidP="00B20D60">
      <w:pPr>
        <w:pStyle w:val="Paragraphedeliste"/>
        <w:numPr>
          <w:ilvl w:val="0"/>
          <w:numId w:val="140"/>
        </w:numPr>
        <w:jc w:val="both"/>
        <w:rPr>
          <w:i/>
          <w:highlight w:val="lightGray"/>
          <w:lang w:eastAsia="en-US"/>
        </w:rPr>
      </w:pPr>
      <w:r w:rsidRPr="004B7417">
        <w:rPr>
          <w:rStyle w:val="Titredulivre"/>
          <w:b w:val="0"/>
          <w:i/>
        </w:rPr>
        <w:t xml:space="preserve">La PISE </w:t>
      </w:r>
      <w:r w:rsidRPr="004B7417">
        <w:rPr>
          <w:i/>
          <w:highlight w:val="lightGray"/>
        </w:rPr>
        <w:t>est dotée</w:t>
      </w:r>
      <w:r w:rsidR="00D70391">
        <w:rPr>
          <w:i/>
          <w:highlight w:val="lightGray"/>
        </w:rPr>
        <w:t xml:space="preserve"> d’un plan d’action pluriannuel pour</w:t>
      </w:r>
      <w:r w:rsidRPr="005D2CBE">
        <w:rPr>
          <w:i/>
          <w:highlight w:val="lightGray"/>
        </w:rPr>
        <w:t xml:space="preserve"> les cinq (5) premières années de </w:t>
      </w:r>
      <w:r w:rsidR="00D70391">
        <w:rPr>
          <w:i/>
          <w:highlight w:val="lightGray"/>
        </w:rPr>
        <w:t xml:space="preserve">sa </w:t>
      </w:r>
      <w:r w:rsidRPr="005D2CBE">
        <w:rPr>
          <w:i/>
          <w:highlight w:val="lightGray"/>
        </w:rPr>
        <w:t>mise en œuvre.</w:t>
      </w:r>
    </w:p>
    <w:p w:rsidR="00B20D60" w:rsidRPr="005D2CBE" w:rsidRDefault="00964A60">
      <w:pPr>
        <w:spacing w:after="0" w:line="240" w:lineRule="auto"/>
        <w:rPr>
          <w:rStyle w:val="Titredulivre"/>
          <w:rFonts w:cs="Calibri"/>
          <w:i/>
          <w:smallCaps w:val="0"/>
          <w:spacing w:val="0"/>
          <w:sz w:val="32"/>
          <w:szCs w:val="32"/>
        </w:rPr>
      </w:pPr>
      <w:r w:rsidRPr="005D2CBE">
        <w:rPr>
          <w:rStyle w:val="Titredulivre"/>
          <w:rFonts w:cs="Calibri"/>
          <w:b w:val="0"/>
          <w:bCs w:val="0"/>
          <w:i/>
          <w:smallCaps w:val="0"/>
          <w:spacing w:val="0"/>
          <w:sz w:val="32"/>
          <w:szCs w:val="32"/>
        </w:rPr>
        <w:br w:type="page"/>
      </w:r>
    </w:p>
    <w:p w:rsidR="00964A60" w:rsidRPr="005D2CBE" w:rsidRDefault="00964A60" w:rsidP="00964A60">
      <w:pPr>
        <w:pStyle w:val="Titre1"/>
        <w:pBdr>
          <w:bottom w:val="single" w:sz="4" w:space="1" w:color="auto"/>
        </w:pBdr>
        <w:spacing w:before="0"/>
        <w:rPr>
          <w:rStyle w:val="Titredulivre"/>
          <w:rFonts w:ascii="Calibri" w:hAnsi="Calibri" w:cs="Calibri"/>
          <w:b/>
          <w:bCs/>
          <w:smallCaps w:val="0"/>
          <w:color w:val="auto"/>
          <w:spacing w:val="0"/>
          <w:sz w:val="32"/>
          <w:szCs w:val="32"/>
        </w:rPr>
      </w:pPr>
      <w:bookmarkStart w:id="139" w:name="_Toc459745299"/>
      <w:r w:rsidRPr="005D2CBE">
        <w:rPr>
          <w:rStyle w:val="Titredulivre"/>
          <w:rFonts w:ascii="Calibri" w:hAnsi="Calibri" w:cs="Calibri"/>
          <w:b/>
          <w:bCs/>
          <w:smallCaps w:val="0"/>
          <w:color w:val="auto"/>
          <w:spacing w:val="0"/>
          <w:sz w:val="32"/>
          <w:szCs w:val="32"/>
        </w:rPr>
        <w:t xml:space="preserve">VI- </w:t>
      </w:r>
      <w:r w:rsidRPr="004B7417">
        <w:rPr>
          <w:rStyle w:val="Titredulivre"/>
          <w:rFonts w:ascii="Calibri" w:hAnsi="Calibri" w:cs="Calibri"/>
          <w:b/>
          <w:bCs/>
          <w:caps/>
          <w:smallCaps w:val="0"/>
          <w:color w:val="auto"/>
          <w:spacing w:val="0"/>
          <w:sz w:val="32"/>
          <w:szCs w:val="32"/>
        </w:rPr>
        <w:t xml:space="preserve">Cadre de mise en œuvre de la </w:t>
      </w:r>
      <w:r w:rsidR="003E0CCD" w:rsidRPr="004B7417">
        <w:rPr>
          <w:rStyle w:val="Titredulivre"/>
          <w:rFonts w:ascii="Calibri" w:hAnsi="Calibri" w:cs="Calibri"/>
          <w:b/>
          <w:bCs/>
          <w:caps/>
          <w:smallCaps w:val="0"/>
          <w:color w:val="auto"/>
          <w:spacing w:val="0"/>
          <w:sz w:val="32"/>
          <w:szCs w:val="32"/>
        </w:rPr>
        <w:t>PISE</w:t>
      </w:r>
      <w:bookmarkEnd w:id="139"/>
    </w:p>
    <w:p w:rsidR="00293448" w:rsidRPr="005D2CBE" w:rsidRDefault="00293448" w:rsidP="00293448">
      <w:pPr>
        <w:pStyle w:val="Commentaire"/>
        <w:spacing w:after="0"/>
        <w:jc w:val="both"/>
        <w:rPr>
          <w:rFonts w:cs="Arial"/>
          <w:sz w:val="16"/>
          <w:szCs w:val="16"/>
        </w:rPr>
      </w:pPr>
    </w:p>
    <w:p w:rsidR="00964A60" w:rsidRPr="004B7417" w:rsidRDefault="00964A60" w:rsidP="00964A60">
      <w:pPr>
        <w:pStyle w:val="Titre2"/>
        <w:spacing w:before="0"/>
        <w:rPr>
          <w:rStyle w:val="Titredulivre"/>
          <w:rFonts w:asciiTheme="minorHAnsi" w:hAnsiTheme="minorHAnsi"/>
          <w:b/>
          <w:color w:val="auto"/>
          <w:sz w:val="28"/>
          <w:szCs w:val="28"/>
        </w:rPr>
      </w:pPr>
      <w:bookmarkStart w:id="140" w:name="_Toc459745300"/>
      <w:r w:rsidRPr="004B7417">
        <w:rPr>
          <w:rStyle w:val="Titredulivre"/>
          <w:rFonts w:asciiTheme="minorHAnsi" w:hAnsiTheme="minorHAnsi"/>
          <w:b/>
          <w:bCs/>
          <w:color w:val="auto"/>
          <w:sz w:val="28"/>
          <w:szCs w:val="28"/>
        </w:rPr>
        <w:t>6</w:t>
      </w:r>
      <w:r w:rsidRPr="004B7417">
        <w:rPr>
          <w:rStyle w:val="Titredulivre"/>
          <w:rFonts w:asciiTheme="minorHAnsi" w:hAnsiTheme="minorHAnsi"/>
          <w:b/>
          <w:color w:val="auto"/>
          <w:sz w:val="28"/>
          <w:szCs w:val="28"/>
        </w:rPr>
        <w:t>.1. Instruments de la politique</w:t>
      </w:r>
      <w:bookmarkEnd w:id="140"/>
    </w:p>
    <w:p w:rsidR="00293448" w:rsidRPr="005D2CBE" w:rsidRDefault="00293448" w:rsidP="00293448">
      <w:pPr>
        <w:pStyle w:val="Titre2"/>
        <w:spacing w:before="0" w:line="240" w:lineRule="auto"/>
        <w:rPr>
          <w:rFonts w:ascii="Calibri" w:hAnsi="Calibri" w:cs="Arial"/>
          <w:b w:val="0"/>
          <w:bCs w:val="0"/>
          <w:color w:val="auto"/>
          <w:sz w:val="28"/>
          <w:szCs w:val="24"/>
        </w:rPr>
      </w:pPr>
    </w:p>
    <w:p w:rsidR="00293448" w:rsidRPr="004B7417" w:rsidRDefault="00964A60" w:rsidP="00293448">
      <w:pPr>
        <w:pStyle w:val="Titre3"/>
        <w:spacing w:before="0" w:line="240" w:lineRule="auto"/>
        <w:rPr>
          <w:rFonts w:asciiTheme="minorHAnsi" w:hAnsiTheme="minorHAnsi"/>
          <w:color w:val="auto"/>
          <w:sz w:val="24"/>
          <w:szCs w:val="24"/>
        </w:rPr>
      </w:pPr>
      <w:bookmarkStart w:id="141" w:name="_Toc459745301"/>
      <w:r w:rsidRPr="004B7417">
        <w:rPr>
          <w:rFonts w:asciiTheme="minorHAnsi" w:hAnsiTheme="minorHAnsi"/>
          <w:color w:val="auto"/>
          <w:sz w:val="24"/>
          <w:szCs w:val="24"/>
        </w:rPr>
        <w:t>6.1.1. Mesures réglementaires</w:t>
      </w:r>
      <w:bookmarkEnd w:id="141"/>
    </w:p>
    <w:p w:rsidR="00293448" w:rsidRPr="005D2CBE" w:rsidRDefault="00293448" w:rsidP="00293448">
      <w:pPr>
        <w:spacing w:after="0" w:line="240" w:lineRule="auto"/>
        <w:jc w:val="both"/>
        <w:rPr>
          <w:sz w:val="28"/>
        </w:rPr>
      </w:pPr>
    </w:p>
    <w:p w:rsidR="00964A60" w:rsidRPr="005D2CBE" w:rsidRDefault="00964A60" w:rsidP="00964A60">
      <w:pPr>
        <w:jc w:val="both"/>
        <w:rPr>
          <w:b/>
        </w:rPr>
      </w:pPr>
      <w:r w:rsidRPr="005D2CBE">
        <w:rPr>
          <w:b/>
          <w:sz w:val="24"/>
          <w:szCs w:val="24"/>
        </w:rPr>
        <w:t>6.1.1.1. Professionnalisation du suivi et de l’évaluation</w:t>
      </w:r>
    </w:p>
    <w:p w:rsidR="00293448" w:rsidRPr="005D2CBE" w:rsidRDefault="00964A60" w:rsidP="00293448">
      <w:pPr>
        <w:spacing w:before="240" w:line="240" w:lineRule="auto"/>
        <w:jc w:val="both"/>
        <w:rPr>
          <w:sz w:val="24"/>
        </w:rPr>
      </w:pPr>
      <w:r w:rsidRPr="005D2CBE">
        <w:rPr>
          <w:sz w:val="24"/>
        </w:rPr>
        <w:t>La mise en œuvre efficace du suivi-évaluation repose sur l’importance accordée aux fonctions de suivi et d’évaluation au sein du gouvernement, au respect des principes et normes établis et à la création des conditions incitatives au développement d’une culture de suivi et d’évaluation forte.</w:t>
      </w:r>
    </w:p>
    <w:p w:rsidR="00293448" w:rsidRPr="005D2CBE" w:rsidRDefault="00964A60" w:rsidP="00293448">
      <w:pPr>
        <w:jc w:val="both"/>
        <w:rPr>
          <w:sz w:val="24"/>
        </w:rPr>
      </w:pPr>
      <w:r w:rsidRPr="005D2CBE">
        <w:rPr>
          <w:sz w:val="24"/>
        </w:rPr>
        <w:t>Pour y parvenir, le suivi et l’évaluation seront</w:t>
      </w:r>
      <w:r w:rsidR="00201E2F">
        <w:rPr>
          <w:sz w:val="24"/>
        </w:rPr>
        <w:t xml:space="preserve"> utilisé</w:t>
      </w:r>
      <w:r w:rsidRPr="005D2CBE">
        <w:rPr>
          <w:sz w:val="24"/>
        </w:rPr>
        <w:t>s avec d’autres outils de gestion pour améliorer la prise de décisions. L’évaluation de par ses exigences en termes de rigueur scientifique, sera confiée à une équipe d’évaluation qualifiée. Ainsi, le recours aux compétences externes est souhaitable et le gouvernement entend promouvoir l’approche du faire-faire et le développement d’une expertise nationale en évaluation. L’administration publique doit aussi développ</w:t>
      </w:r>
      <w:r w:rsidR="00201E2F">
        <w:rPr>
          <w:sz w:val="24"/>
        </w:rPr>
        <w:t>er</w:t>
      </w:r>
      <w:r w:rsidRPr="005D2CBE">
        <w:rPr>
          <w:sz w:val="24"/>
        </w:rPr>
        <w:t xml:space="preserve"> en son sein des ressources humaines qualifiées pour conduire des évaluations. La SSEID et le CNSE sont chargés chacun en ce qui le concerne du développement des capacités en suivi et en évaluation interne de l’administration publique.</w:t>
      </w:r>
    </w:p>
    <w:p w:rsidR="00964A60" w:rsidRPr="005D2CBE" w:rsidRDefault="00964A60" w:rsidP="00964A60">
      <w:pPr>
        <w:jc w:val="both"/>
        <w:rPr>
          <w:b/>
        </w:rPr>
      </w:pPr>
      <w:r w:rsidRPr="005D2CBE">
        <w:rPr>
          <w:b/>
          <w:sz w:val="24"/>
          <w:szCs w:val="24"/>
        </w:rPr>
        <w:t>6.1.1.2. Organisation du suivi et de l’évaluation</w:t>
      </w:r>
    </w:p>
    <w:p w:rsidR="00293448" w:rsidRPr="005D2CBE" w:rsidRDefault="00964A60" w:rsidP="00293448">
      <w:pPr>
        <w:spacing w:before="120"/>
        <w:jc w:val="both"/>
        <w:rPr>
          <w:sz w:val="24"/>
          <w:szCs w:val="24"/>
        </w:rPr>
      </w:pPr>
      <w:r w:rsidRPr="005D2CBE">
        <w:rPr>
          <w:sz w:val="24"/>
          <w:szCs w:val="24"/>
        </w:rPr>
        <w:t>Les travaux de suivi et d’évaluation doivent êt</w:t>
      </w:r>
      <w:r w:rsidR="00201E2F">
        <w:rPr>
          <w:sz w:val="24"/>
          <w:szCs w:val="24"/>
        </w:rPr>
        <w:t>re menés de manière cohérent</w:t>
      </w:r>
      <w:r w:rsidRPr="005D2CBE">
        <w:rPr>
          <w:sz w:val="24"/>
          <w:szCs w:val="24"/>
        </w:rPr>
        <w:t xml:space="preserve">e, rationnelle et économique. Chaque structure a la responsabilité de mettre à disposition les moyens nécessaires pour que le suivi et l’évaluation joue pleinement leur rôle dans son organisation. A cet effet, les dispositions ci-après doivent être prises : </w:t>
      </w:r>
    </w:p>
    <w:p w:rsidR="00293448" w:rsidRPr="005D2CBE" w:rsidRDefault="00964A60" w:rsidP="00293448">
      <w:pPr>
        <w:jc w:val="both"/>
        <w:rPr>
          <w:sz w:val="24"/>
          <w:szCs w:val="24"/>
        </w:rPr>
      </w:pPr>
      <w:r w:rsidRPr="005D2CBE">
        <w:rPr>
          <w:sz w:val="24"/>
          <w:szCs w:val="24"/>
        </w:rPr>
        <w:t>Chaque institution de la République et chaque ministère ont pour obligations :</w:t>
      </w:r>
    </w:p>
    <w:p w:rsidR="00293448" w:rsidRPr="005D2CBE" w:rsidRDefault="00964A60" w:rsidP="00293448">
      <w:pPr>
        <w:pStyle w:val="Paragraphedeliste"/>
        <w:numPr>
          <w:ilvl w:val="0"/>
          <w:numId w:val="117"/>
        </w:numPr>
        <w:jc w:val="both"/>
      </w:pPr>
      <w:r w:rsidRPr="005D2CBE">
        <w:rPr>
          <w:rFonts w:ascii="Calibri" w:hAnsi="Calibri"/>
        </w:rPr>
        <w:t>d’introduire les fonctions de planification, de programmation, de budgétisation, de statistique et de suivi-évaluation dans son cadre de gestion ;</w:t>
      </w:r>
    </w:p>
    <w:p w:rsidR="00293448" w:rsidRPr="005D2CBE" w:rsidRDefault="00964A60" w:rsidP="00293448">
      <w:pPr>
        <w:pStyle w:val="Paragraphedeliste"/>
        <w:numPr>
          <w:ilvl w:val="0"/>
          <w:numId w:val="117"/>
        </w:numPr>
        <w:jc w:val="both"/>
      </w:pPr>
      <w:r w:rsidRPr="005D2CBE">
        <w:rPr>
          <w:rFonts w:ascii="Calibri" w:hAnsi="Calibri"/>
        </w:rPr>
        <w:t>de s’assurer de sa fonctionnalité et de dégager les moyens nécessaires à son exercice efficace ;</w:t>
      </w:r>
    </w:p>
    <w:p w:rsidR="00293448" w:rsidRPr="005D2CBE" w:rsidRDefault="00964A60" w:rsidP="00293448">
      <w:pPr>
        <w:pStyle w:val="Paragraphedeliste"/>
        <w:numPr>
          <w:ilvl w:val="0"/>
          <w:numId w:val="117"/>
        </w:numPr>
        <w:jc w:val="both"/>
      </w:pPr>
      <w:r w:rsidRPr="005D2CBE">
        <w:rPr>
          <w:rFonts w:ascii="Calibri" w:hAnsi="Calibri"/>
        </w:rPr>
        <w:t>d’évaluer et de rendre compte périodiquement des questions touchant la mise en œuvre et à la gestion des politiques, stratégies, plans, programmes, projets et autres initiatives sans exclusion aucune.</w:t>
      </w:r>
    </w:p>
    <w:p w:rsidR="00293448" w:rsidRPr="005D2CBE" w:rsidRDefault="00293448" w:rsidP="00293448">
      <w:pPr>
        <w:pStyle w:val="Paragraphedeliste"/>
        <w:ind w:left="726"/>
        <w:jc w:val="both"/>
        <w:rPr>
          <w:sz w:val="28"/>
        </w:rPr>
      </w:pPr>
    </w:p>
    <w:p w:rsidR="00293448" w:rsidRPr="005D2CBE" w:rsidRDefault="00964A60" w:rsidP="00293448">
      <w:pPr>
        <w:jc w:val="both"/>
        <w:rPr>
          <w:sz w:val="24"/>
          <w:szCs w:val="24"/>
        </w:rPr>
      </w:pPr>
      <w:r w:rsidRPr="005D2CBE">
        <w:rPr>
          <w:sz w:val="24"/>
          <w:szCs w:val="24"/>
        </w:rPr>
        <w:t xml:space="preserve">Ils doivent disposer d’un programme opérationnel quinquennal de suivi et d’évaluation en cohérence avec la vision à long terme, les orientations stratégiques de développement, la stratégie de développement à moyen terme ou plan de développement à moyen terme ainsi que les priorités </w:t>
      </w:r>
      <w:r w:rsidR="00201E2F">
        <w:rPr>
          <w:sz w:val="24"/>
          <w:szCs w:val="24"/>
        </w:rPr>
        <w:t>d</w:t>
      </w:r>
      <w:r w:rsidRPr="005D2CBE">
        <w:rPr>
          <w:sz w:val="24"/>
          <w:szCs w:val="24"/>
        </w:rPr>
        <w:t>u gouvernement et de l’institution/ministère. Pour les ministères sectoriels, le programme opérationnel d’évaluation doit être basé sur une évaluation globale du secteur prenant en compte les risques sectoriels, les risques des interventions au niveau du secteur ainsi que les risques transversaux  et exogènes.</w:t>
      </w:r>
    </w:p>
    <w:p w:rsidR="00293448" w:rsidRPr="004B7417" w:rsidRDefault="00964A60" w:rsidP="00293448">
      <w:pPr>
        <w:pStyle w:val="Titre3"/>
        <w:spacing w:before="0" w:line="240" w:lineRule="auto"/>
        <w:rPr>
          <w:rFonts w:asciiTheme="minorHAnsi" w:hAnsiTheme="minorHAnsi"/>
          <w:b w:val="0"/>
          <w:bCs w:val="0"/>
          <w:color w:val="auto"/>
          <w:sz w:val="24"/>
          <w:szCs w:val="24"/>
        </w:rPr>
      </w:pPr>
      <w:bookmarkStart w:id="142" w:name="_Toc459745302"/>
      <w:r w:rsidRPr="004B7417">
        <w:rPr>
          <w:rFonts w:asciiTheme="minorHAnsi" w:hAnsiTheme="minorHAnsi"/>
          <w:smallCaps/>
          <w:color w:val="auto"/>
          <w:sz w:val="24"/>
          <w:szCs w:val="24"/>
        </w:rPr>
        <w:t xml:space="preserve">6.1.2. </w:t>
      </w:r>
      <w:r w:rsidRPr="004B7417">
        <w:rPr>
          <w:rFonts w:asciiTheme="minorHAnsi" w:hAnsiTheme="minorHAnsi"/>
          <w:color w:val="auto"/>
          <w:sz w:val="24"/>
          <w:szCs w:val="24"/>
        </w:rPr>
        <w:t>Mesures organisationnelles</w:t>
      </w:r>
      <w:bookmarkEnd w:id="142"/>
    </w:p>
    <w:p w:rsidR="00293448" w:rsidRPr="005D2CBE" w:rsidRDefault="00293448" w:rsidP="00293448">
      <w:pPr>
        <w:autoSpaceDE w:val="0"/>
        <w:autoSpaceDN w:val="0"/>
        <w:adjustRightInd w:val="0"/>
        <w:spacing w:after="0" w:line="240" w:lineRule="auto"/>
        <w:jc w:val="both"/>
        <w:rPr>
          <w:sz w:val="28"/>
        </w:rPr>
      </w:pPr>
    </w:p>
    <w:p w:rsidR="00293448" w:rsidRPr="005D2CBE" w:rsidRDefault="00964A60" w:rsidP="00293448">
      <w:pPr>
        <w:autoSpaceDE w:val="0"/>
        <w:autoSpaceDN w:val="0"/>
        <w:adjustRightInd w:val="0"/>
        <w:spacing w:after="0" w:line="240" w:lineRule="auto"/>
        <w:jc w:val="both"/>
        <w:rPr>
          <w:sz w:val="24"/>
        </w:rPr>
      </w:pPr>
      <w:r w:rsidRPr="005D2CBE">
        <w:rPr>
          <w:sz w:val="24"/>
        </w:rPr>
        <w:t>Le gouvernement décide que la mise en œuvre du suivi et de l’évaluation par les institutions et ministères sera conviée aux structures chargées du suivi et de l’évaluation au sein des DPSE. Ces structures sont chargées de :</w:t>
      </w:r>
    </w:p>
    <w:p w:rsidR="00293448" w:rsidRPr="005D2CBE" w:rsidRDefault="00293448" w:rsidP="00293448">
      <w:pPr>
        <w:autoSpaceDE w:val="0"/>
        <w:autoSpaceDN w:val="0"/>
        <w:adjustRightInd w:val="0"/>
        <w:spacing w:after="0" w:line="240" w:lineRule="auto"/>
        <w:jc w:val="both"/>
        <w:rPr>
          <w:sz w:val="24"/>
        </w:rPr>
      </w:pPr>
    </w:p>
    <w:p w:rsidR="00293448" w:rsidRPr="005D2CBE" w:rsidRDefault="00964A60" w:rsidP="00293448">
      <w:pPr>
        <w:pStyle w:val="Paragraphedeliste"/>
        <w:numPr>
          <w:ilvl w:val="0"/>
          <w:numId w:val="117"/>
        </w:numPr>
        <w:jc w:val="both"/>
      </w:pPr>
      <w:r w:rsidRPr="005D2CBE">
        <w:rPr>
          <w:rFonts w:ascii="Calibri" w:hAnsi="Calibri"/>
        </w:rPr>
        <w:t>responsabiliser des ressources humaines spécifiques en leur sein pour prendre en charge les questions de suivi et d’évaluation au sein de l’institution/ministère ;</w:t>
      </w:r>
    </w:p>
    <w:p w:rsidR="00293448" w:rsidRPr="005D2CBE" w:rsidRDefault="00964A60" w:rsidP="00293448">
      <w:pPr>
        <w:pStyle w:val="Paragraphedeliste"/>
        <w:numPr>
          <w:ilvl w:val="0"/>
          <w:numId w:val="117"/>
        </w:numPr>
        <w:jc w:val="both"/>
      </w:pPr>
      <w:r w:rsidRPr="005D2CBE">
        <w:rPr>
          <w:rFonts w:ascii="Calibri" w:hAnsi="Calibri"/>
        </w:rPr>
        <w:t>veiller à ce que l’institution/ministère dispose d’un programme opérationnel de suivi et d’évaluation intégrant un dispositif d’évaluation cohérent et opérationnel qui prend en compte toute l’action publique mise en œuvre et coordonnée par les services de l’institution/ministère ;</w:t>
      </w:r>
    </w:p>
    <w:p w:rsidR="00293448" w:rsidRPr="005D2CBE" w:rsidRDefault="00964A60" w:rsidP="00293448">
      <w:pPr>
        <w:pStyle w:val="Paragraphedeliste"/>
        <w:numPr>
          <w:ilvl w:val="0"/>
          <w:numId w:val="117"/>
        </w:numPr>
        <w:jc w:val="both"/>
      </w:pPr>
      <w:r w:rsidRPr="005D2CBE">
        <w:rPr>
          <w:rFonts w:ascii="Calibri" w:hAnsi="Calibri"/>
        </w:rPr>
        <w:t xml:space="preserve">s’assurer que la SSEID valide ledit dispositif et soit associé aux processus d’évaluation ; </w:t>
      </w:r>
    </w:p>
    <w:p w:rsidR="00293448" w:rsidRPr="005D2CBE" w:rsidRDefault="00964A60" w:rsidP="00293448">
      <w:pPr>
        <w:pStyle w:val="Paragraphedeliste"/>
        <w:numPr>
          <w:ilvl w:val="0"/>
          <w:numId w:val="117"/>
        </w:numPr>
        <w:jc w:val="both"/>
      </w:pPr>
      <w:r w:rsidRPr="005D2CBE">
        <w:rPr>
          <w:rFonts w:ascii="Calibri" w:hAnsi="Calibri"/>
        </w:rPr>
        <w:t>réaliser des suivis et, des évaluations stratégiques et d’aider les gestionnaires à incorporer le suivi et l’évaluation dans les pratiques de gestion de l’institution/ministère ;</w:t>
      </w:r>
    </w:p>
    <w:p w:rsidR="00293448" w:rsidRPr="005D2CBE" w:rsidRDefault="00964A60" w:rsidP="00293448">
      <w:pPr>
        <w:pStyle w:val="Paragraphedeliste"/>
        <w:numPr>
          <w:ilvl w:val="0"/>
          <w:numId w:val="117"/>
        </w:numPr>
        <w:jc w:val="both"/>
      </w:pPr>
      <w:r w:rsidRPr="005D2CBE">
        <w:rPr>
          <w:rFonts w:ascii="Calibri" w:hAnsi="Calibri"/>
        </w:rPr>
        <w:t>superviser et d’organiser le suivi et l’évaluation des interventions relevant des attributions de l’institution/ministère, y compris celles de nature inter-organisationnelle.</w:t>
      </w:r>
    </w:p>
    <w:p w:rsidR="00293448" w:rsidRPr="005D2CBE" w:rsidRDefault="00293448" w:rsidP="00293448">
      <w:pPr>
        <w:spacing w:after="0" w:line="240" w:lineRule="auto"/>
        <w:ind w:left="357"/>
        <w:jc w:val="both"/>
        <w:rPr>
          <w:sz w:val="24"/>
        </w:rPr>
      </w:pPr>
    </w:p>
    <w:p w:rsidR="00293448" w:rsidRPr="005D2CBE" w:rsidRDefault="00964A60" w:rsidP="00293448">
      <w:pPr>
        <w:ind w:left="360"/>
        <w:jc w:val="both"/>
        <w:rPr>
          <w:sz w:val="24"/>
        </w:rPr>
      </w:pPr>
      <w:r w:rsidRPr="005D2CBE">
        <w:rPr>
          <w:sz w:val="24"/>
        </w:rPr>
        <w:t>Au sein de chaque institution/ministère, les structures chargées de suivi-évaluation au sein de la DPSE, sont les points focaux et les répondants des activités de suivi et d’évaluation. A ce titre, elles doivent exercer le leadership et encadre</w:t>
      </w:r>
      <w:r w:rsidR="00507774">
        <w:rPr>
          <w:sz w:val="24"/>
        </w:rPr>
        <w:t>r</w:t>
      </w:r>
      <w:r w:rsidRPr="005D2CBE">
        <w:rPr>
          <w:sz w:val="24"/>
        </w:rPr>
        <w:t xml:space="preserve"> la pratique de suivi et d’évaluation au niveau de </w:t>
      </w:r>
      <w:r w:rsidR="00507774">
        <w:rPr>
          <w:sz w:val="24"/>
        </w:rPr>
        <w:t>l’</w:t>
      </w:r>
      <w:r w:rsidRPr="005D2CBE">
        <w:rPr>
          <w:sz w:val="24"/>
        </w:rPr>
        <w:t>institution/ministère et au niveau sectoriel. Pour y arriver, elles doivent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veiller à ce que le programme opérationnel de suivi et d’évaluation de l’institution/ministère soit élaboré et couvre adéquatement les politiques, stratégies, plans, programmes, projets et autres initiatives mises en œuvre par l’institution/ministère.</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collaborer avec les gestionnaires pour améliorer la conception, la réalisation et la mesure du rendement des politiques, stratégies, plans, programmes, projets et autres initiatives de l’institution/ministère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réaliser des suivis et des évaluations selon le programme opérationnel de suivi et d’évaluation établi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communiquer avec la SSEID sur toute information majeure relative à la gestion ou à l’efficacité des programmes, projets et autres initiatives en vue des actions à engager par l’autorité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rendre accessibles à la SSEID les rapports de suivi et d’évaluation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mettre en application les principes et les normes d’évaluation ;</w:t>
      </w:r>
    </w:p>
    <w:p w:rsidR="00293448" w:rsidRPr="005D2CBE" w:rsidRDefault="00964A60" w:rsidP="00293448">
      <w:pPr>
        <w:pStyle w:val="Paragraphedeliste"/>
        <w:numPr>
          <w:ilvl w:val="0"/>
          <w:numId w:val="117"/>
        </w:numPr>
        <w:jc w:val="both"/>
        <w:rPr>
          <w:rFonts w:ascii="Calibri" w:hAnsi="Calibri"/>
        </w:rPr>
      </w:pPr>
      <w:r w:rsidRPr="005D2CBE">
        <w:rPr>
          <w:rFonts w:ascii="Calibri" w:hAnsi="Calibri"/>
        </w:rPr>
        <w:t>veiller à l’implication du comité de pilotage sectoriel dans le suivi de la mise en œuvre des recommandations des rapports de suivi et d’évaluation.</w:t>
      </w:r>
    </w:p>
    <w:p w:rsidR="00293448" w:rsidRPr="005D2CBE" w:rsidRDefault="00293448" w:rsidP="00293448">
      <w:pPr>
        <w:pStyle w:val="Titre3"/>
        <w:spacing w:before="0" w:line="240" w:lineRule="auto"/>
        <w:rPr>
          <w:rStyle w:val="Titredulivre"/>
          <w:rFonts w:ascii="Calibri" w:hAnsi="Calibri" w:cs="Calibri"/>
          <w:b/>
          <w:bCs/>
          <w:smallCaps w:val="0"/>
          <w:color w:val="auto"/>
          <w:sz w:val="24"/>
          <w:szCs w:val="24"/>
        </w:rPr>
      </w:pPr>
    </w:p>
    <w:p w:rsidR="00A15FFC" w:rsidRPr="005D2CBE" w:rsidRDefault="00A15FFC">
      <w:pPr>
        <w:spacing w:after="0" w:line="240" w:lineRule="auto"/>
        <w:rPr>
          <w:rFonts w:asciiTheme="minorHAnsi" w:hAnsiTheme="minorHAnsi"/>
          <w:b/>
          <w:bCs/>
          <w:smallCaps/>
          <w:sz w:val="24"/>
          <w:szCs w:val="24"/>
        </w:rPr>
      </w:pPr>
      <w:r w:rsidRPr="005D2CBE">
        <w:rPr>
          <w:rFonts w:asciiTheme="minorHAnsi" w:hAnsiTheme="minorHAnsi"/>
          <w:smallCaps/>
          <w:sz w:val="24"/>
          <w:szCs w:val="24"/>
        </w:rPr>
        <w:br w:type="page"/>
      </w:r>
    </w:p>
    <w:p w:rsidR="00293448" w:rsidRPr="004B7417" w:rsidRDefault="00964A60" w:rsidP="00293448">
      <w:pPr>
        <w:pStyle w:val="Titre3"/>
        <w:spacing w:before="0" w:line="240" w:lineRule="auto"/>
        <w:rPr>
          <w:rFonts w:asciiTheme="minorHAnsi" w:hAnsiTheme="minorHAnsi"/>
          <w:color w:val="auto"/>
          <w:sz w:val="24"/>
          <w:szCs w:val="24"/>
        </w:rPr>
      </w:pPr>
      <w:bookmarkStart w:id="143" w:name="_Toc459745303"/>
      <w:r w:rsidRPr="004B7417">
        <w:rPr>
          <w:rFonts w:asciiTheme="minorHAnsi" w:hAnsiTheme="minorHAnsi"/>
          <w:smallCaps/>
          <w:color w:val="auto"/>
          <w:sz w:val="24"/>
          <w:szCs w:val="24"/>
        </w:rPr>
        <w:t>6.1.</w:t>
      </w:r>
      <w:r w:rsidRPr="004B7417">
        <w:rPr>
          <w:rFonts w:asciiTheme="minorHAnsi" w:hAnsiTheme="minorHAnsi"/>
          <w:color w:val="auto"/>
          <w:sz w:val="24"/>
          <w:szCs w:val="24"/>
        </w:rPr>
        <w:t>3. Cadre légal et réglementaire du suivi et de l’évaluation</w:t>
      </w:r>
      <w:bookmarkEnd w:id="143"/>
    </w:p>
    <w:p w:rsidR="00293448" w:rsidRPr="005D2CBE" w:rsidRDefault="00293448" w:rsidP="00293448">
      <w:pPr>
        <w:jc w:val="both"/>
        <w:rPr>
          <w:sz w:val="16"/>
        </w:rPr>
      </w:pPr>
    </w:p>
    <w:p w:rsidR="00293448" w:rsidRPr="005D2CBE" w:rsidRDefault="00964A60" w:rsidP="00293448">
      <w:pPr>
        <w:jc w:val="both"/>
        <w:rPr>
          <w:sz w:val="24"/>
          <w:szCs w:val="24"/>
        </w:rPr>
      </w:pPr>
      <w:r w:rsidRPr="005D2CBE">
        <w:rPr>
          <w:sz w:val="24"/>
          <w:szCs w:val="24"/>
        </w:rPr>
        <w:t>Un cadre réglementaire qui fixe les dispositions d’exercice par diverses structures chargées du suivi et de l’évaluation sera élaboré et proposé au gouvernement pour adoption. A cet effet, il est retenu que le suivi et l’évaluation soient intégrés dès l’adoption de la PISE à toute intervention publique et privée conformément aux dispositions retenues par le champ d’application de la PISE.</w:t>
      </w:r>
    </w:p>
    <w:p w:rsidR="00293448" w:rsidRPr="005D2CBE" w:rsidRDefault="00964A60" w:rsidP="00293448">
      <w:pPr>
        <w:jc w:val="both"/>
        <w:rPr>
          <w:sz w:val="24"/>
          <w:szCs w:val="24"/>
        </w:rPr>
      </w:pPr>
      <w:r w:rsidRPr="005D2CBE">
        <w:rPr>
          <w:sz w:val="24"/>
          <w:szCs w:val="24"/>
        </w:rPr>
        <w:t xml:space="preserve">L’élaboration et l’opérationnalisation d’un dispositif de suivi et d’évaluation cohérent est une exigence pour le financement de toute intervention publique sur ressources internes et/ou externes. </w:t>
      </w:r>
    </w:p>
    <w:p w:rsidR="00293448" w:rsidRPr="005D2CBE" w:rsidRDefault="00964A60" w:rsidP="00293448">
      <w:pPr>
        <w:autoSpaceDE w:val="0"/>
        <w:autoSpaceDN w:val="0"/>
        <w:adjustRightInd w:val="0"/>
        <w:spacing w:after="0" w:line="240" w:lineRule="auto"/>
        <w:jc w:val="both"/>
        <w:rPr>
          <w:rFonts w:cs="Calibri"/>
          <w:sz w:val="24"/>
          <w:szCs w:val="24"/>
        </w:rPr>
      </w:pPr>
      <w:r w:rsidRPr="005D2CBE">
        <w:rPr>
          <w:rFonts w:cs="Calibri"/>
          <w:sz w:val="24"/>
          <w:szCs w:val="24"/>
        </w:rPr>
        <w:t>Les structures chargées du suivi-évaluation au sein de l’administration publique, des institutions de la République, des collectivités locales, des OSC et du secteur privé sont responsables, chacune en ce qui la concerne, de la mise en œuvre des directives retenues dans le cadre de la PISE.</w:t>
      </w:r>
    </w:p>
    <w:p w:rsidR="00964A60" w:rsidRPr="004B7417" w:rsidRDefault="00964A60" w:rsidP="00964A60">
      <w:pPr>
        <w:pStyle w:val="Titre3"/>
        <w:spacing w:after="200" w:line="240" w:lineRule="auto"/>
        <w:rPr>
          <w:rFonts w:asciiTheme="minorHAnsi" w:hAnsiTheme="minorHAnsi"/>
          <w:color w:val="auto"/>
          <w:sz w:val="24"/>
          <w:szCs w:val="24"/>
        </w:rPr>
      </w:pPr>
      <w:bookmarkStart w:id="144" w:name="_Toc459745304"/>
      <w:r w:rsidRPr="004B7417">
        <w:rPr>
          <w:rFonts w:asciiTheme="minorHAnsi" w:hAnsiTheme="minorHAnsi"/>
          <w:smallCaps/>
          <w:color w:val="auto"/>
          <w:sz w:val="24"/>
          <w:szCs w:val="24"/>
        </w:rPr>
        <w:t>6.1</w:t>
      </w:r>
      <w:r w:rsidRPr="004B7417">
        <w:rPr>
          <w:rFonts w:asciiTheme="minorHAnsi" w:hAnsiTheme="minorHAnsi"/>
          <w:color w:val="auto"/>
          <w:sz w:val="24"/>
          <w:szCs w:val="24"/>
        </w:rPr>
        <w:t>.4. Utilité du suivi et de l’évaluation</w:t>
      </w:r>
      <w:bookmarkEnd w:id="144"/>
    </w:p>
    <w:p w:rsidR="00E37B07" w:rsidRPr="005D2CBE" w:rsidRDefault="00964A60" w:rsidP="00293448">
      <w:pPr>
        <w:jc w:val="both"/>
        <w:rPr>
          <w:sz w:val="24"/>
          <w:szCs w:val="24"/>
        </w:rPr>
      </w:pPr>
      <w:r w:rsidRPr="005D2CBE">
        <w:rPr>
          <w:sz w:val="24"/>
          <w:szCs w:val="24"/>
        </w:rPr>
        <w:t xml:space="preserve">Les résultats des suivis et des évaluations sont à l’utilisation principale du gouvernement et des gestionnaires de l’administration publique et privée. A cet effet, les résultats doivent être exploités pour éclairer la prise de décision du gouvernement et l’exécution de l’action publique. Les gestionnaires doivent se servir des suivis et des évaluations pour améliorer leurs résultats. Pour ce faire, ils doivent collaborer avec les structures de suivi et d’évaluation afin de disposer les résultats de leurs travaux en temps opportun pour appuyer la prise de décision et l’amélioration du rendement. </w:t>
      </w:r>
    </w:p>
    <w:p w:rsidR="00293448" w:rsidRPr="005D2CBE" w:rsidRDefault="00964A60" w:rsidP="00293448">
      <w:pPr>
        <w:jc w:val="both"/>
        <w:rPr>
          <w:sz w:val="24"/>
          <w:szCs w:val="24"/>
        </w:rPr>
      </w:pPr>
      <w:r w:rsidRPr="005D2CBE">
        <w:rPr>
          <w:sz w:val="24"/>
          <w:szCs w:val="24"/>
        </w:rPr>
        <w:t xml:space="preserve">Les gestionnaires sont responsables en collaboration avec les services de production statistiques et de suivi des interventions de fournir toutes les informations et la documentation nécessaires à la bonne conduite des évaluations. Ils sont également tenus de collaborer aux processus évaluatifs en participant, si besoin est aux travaux des comités de pilotage des évaluations. Ils doivent incorporer les recommandations et les mesures d’amélioration issues du suivi et de l’évaluation dans les processus d’établissement des priorités, de planification, de programmation, de mise en œuvre et d’élaboration de rapports. Ils doivent rendre compte de la prise en charge des recommandations dans leurs rapports périodiques. </w:t>
      </w:r>
    </w:p>
    <w:p w:rsidR="00293448" w:rsidRPr="005D2CBE" w:rsidRDefault="00465A56" w:rsidP="00293448">
      <w:pPr>
        <w:pStyle w:val="Titre3"/>
        <w:spacing w:before="0" w:line="240" w:lineRule="auto"/>
        <w:rPr>
          <w:rStyle w:val="Titredulivre"/>
          <w:rFonts w:ascii="Calibri" w:hAnsi="Calibri" w:cs="Calibri"/>
          <w:b/>
          <w:bCs/>
          <w:smallCaps w:val="0"/>
          <w:color w:val="auto"/>
          <w:sz w:val="24"/>
          <w:szCs w:val="24"/>
        </w:rPr>
      </w:pPr>
      <w:bookmarkStart w:id="145" w:name="_Toc459745305"/>
      <w:r w:rsidRPr="005D2CBE">
        <w:rPr>
          <w:rFonts w:asciiTheme="minorHAnsi" w:hAnsiTheme="minorHAnsi"/>
          <w:smallCaps/>
          <w:color w:val="auto"/>
          <w:sz w:val="24"/>
          <w:szCs w:val="24"/>
        </w:rPr>
        <w:t>6.1.</w:t>
      </w:r>
      <w:r w:rsidR="00293448" w:rsidRPr="005D2CBE">
        <w:rPr>
          <w:rStyle w:val="Titredulivre"/>
          <w:rFonts w:ascii="Calibri" w:hAnsi="Calibri" w:cs="Calibri"/>
          <w:b/>
          <w:bCs/>
          <w:smallCaps w:val="0"/>
          <w:color w:val="auto"/>
          <w:sz w:val="24"/>
          <w:szCs w:val="24"/>
        </w:rPr>
        <w:t>5. Renforcement des capacités</w:t>
      </w:r>
      <w:bookmarkEnd w:id="145"/>
    </w:p>
    <w:p w:rsidR="00293448" w:rsidRPr="005D2CBE" w:rsidRDefault="00964A60" w:rsidP="00293448">
      <w:pPr>
        <w:spacing w:before="240"/>
        <w:jc w:val="both"/>
        <w:rPr>
          <w:sz w:val="24"/>
          <w:szCs w:val="24"/>
        </w:rPr>
      </w:pPr>
      <w:r w:rsidRPr="005D2CBE">
        <w:rPr>
          <w:sz w:val="24"/>
          <w:szCs w:val="24"/>
        </w:rPr>
        <w:t>Le gouvernement fait la promotion de la pratique du suivi et de l’évaluation au sein :</w:t>
      </w:r>
    </w:p>
    <w:p w:rsidR="00293448" w:rsidRPr="005D2CBE" w:rsidRDefault="00964A60" w:rsidP="00293448">
      <w:pPr>
        <w:pStyle w:val="Paragraphedeliste"/>
        <w:numPr>
          <w:ilvl w:val="0"/>
          <w:numId w:val="119"/>
        </w:numPr>
        <w:spacing w:before="240"/>
        <w:jc w:val="both"/>
      </w:pPr>
      <w:r w:rsidRPr="005D2CBE">
        <w:rPr>
          <w:rFonts w:ascii="Calibri" w:hAnsi="Calibri"/>
        </w:rPr>
        <w:t>de l’administration publique aux niveaux central et déconcentré ;</w:t>
      </w:r>
    </w:p>
    <w:p w:rsidR="00293448" w:rsidRPr="005D2CBE" w:rsidRDefault="00964A60" w:rsidP="00293448">
      <w:pPr>
        <w:pStyle w:val="Paragraphedeliste"/>
        <w:numPr>
          <w:ilvl w:val="0"/>
          <w:numId w:val="119"/>
        </w:numPr>
        <w:spacing w:before="240"/>
        <w:jc w:val="both"/>
      </w:pPr>
      <w:r w:rsidRPr="005D2CBE">
        <w:rPr>
          <w:rFonts w:ascii="Calibri" w:hAnsi="Calibri"/>
        </w:rPr>
        <w:t>des administrations locales pour renforcer la gouvernance locale ;</w:t>
      </w:r>
    </w:p>
    <w:p w:rsidR="00293448" w:rsidRPr="005D2CBE" w:rsidRDefault="00964A60" w:rsidP="00293448">
      <w:pPr>
        <w:pStyle w:val="Paragraphedeliste"/>
        <w:numPr>
          <w:ilvl w:val="0"/>
          <w:numId w:val="119"/>
        </w:numPr>
        <w:spacing w:before="240"/>
        <w:jc w:val="both"/>
      </w:pPr>
      <w:r w:rsidRPr="005D2CBE">
        <w:rPr>
          <w:rFonts w:ascii="Calibri" w:hAnsi="Calibri"/>
        </w:rPr>
        <w:t>des OSC et autres regroupements intervenant dans le cadre du développement ou du contrôle citoyen de l’action publique</w:t>
      </w:r>
      <w:r w:rsidR="00A15FFC" w:rsidRPr="005D2CBE">
        <w:rPr>
          <w:rFonts w:ascii="Calibri" w:hAnsi="Calibri"/>
        </w:rPr>
        <w:t>.</w:t>
      </w:r>
    </w:p>
    <w:p w:rsidR="00293448" w:rsidRPr="005D2CBE" w:rsidRDefault="00964A60" w:rsidP="00293448">
      <w:pPr>
        <w:spacing w:before="240"/>
        <w:jc w:val="both"/>
        <w:rPr>
          <w:sz w:val="24"/>
          <w:szCs w:val="24"/>
        </w:rPr>
      </w:pPr>
      <w:r w:rsidRPr="005D2CBE">
        <w:rPr>
          <w:sz w:val="24"/>
          <w:szCs w:val="24"/>
        </w:rPr>
        <w:t xml:space="preserve"> A cet effet, un programme de renforcement des capacités nationales en suivi et évaluation sera élaboré et mis en œuvre. Les administrations locales doivent développer le suivi et l’évaluation des interventions publiques au niveau local. Elles bénéficient de l’assistance du gouvernement sous forme de conseil, de formation et de ressources humaines ou financières.</w:t>
      </w:r>
    </w:p>
    <w:p w:rsidR="00293448" w:rsidRPr="005D2CBE" w:rsidRDefault="00964A60" w:rsidP="00293448">
      <w:pPr>
        <w:spacing w:before="240"/>
        <w:jc w:val="both"/>
        <w:rPr>
          <w:sz w:val="24"/>
          <w:szCs w:val="24"/>
        </w:rPr>
      </w:pPr>
      <w:r w:rsidRPr="005D2CBE">
        <w:rPr>
          <w:sz w:val="24"/>
          <w:szCs w:val="24"/>
        </w:rPr>
        <w:t>Les instituts de formation et universités nationaux et internationaux seront mis à contribution pour proposer des cycles de formation continue et professionnalisante adaptés.</w:t>
      </w:r>
    </w:p>
    <w:p w:rsidR="00293448" w:rsidRPr="004B7417" w:rsidRDefault="00964A60" w:rsidP="00293448">
      <w:pPr>
        <w:pStyle w:val="Titre3"/>
        <w:spacing w:before="0" w:line="240" w:lineRule="auto"/>
        <w:rPr>
          <w:rStyle w:val="Titredulivre"/>
          <w:rFonts w:cs="Calibri"/>
          <w:smallCaps w:val="0"/>
          <w:color w:val="auto"/>
          <w:sz w:val="24"/>
          <w:szCs w:val="24"/>
        </w:rPr>
      </w:pPr>
      <w:bookmarkStart w:id="146" w:name="_Toc459745306"/>
      <w:r w:rsidRPr="004B7417">
        <w:rPr>
          <w:rFonts w:asciiTheme="minorHAnsi" w:hAnsiTheme="minorHAnsi"/>
          <w:smallCaps/>
          <w:color w:val="auto"/>
          <w:sz w:val="24"/>
          <w:szCs w:val="24"/>
        </w:rPr>
        <w:t>6.1.6</w:t>
      </w:r>
      <w:r w:rsidRPr="004B7417">
        <w:rPr>
          <w:rStyle w:val="Titredulivre"/>
          <w:rFonts w:cs="Calibri"/>
          <w:b/>
          <w:bCs/>
          <w:color w:val="auto"/>
          <w:sz w:val="24"/>
          <w:szCs w:val="24"/>
        </w:rPr>
        <w:t xml:space="preserve">. </w:t>
      </w:r>
      <w:r w:rsidRPr="004B7417">
        <w:rPr>
          <w:rFonts w:asciiTheme="minorHAnsi" w:hAnsiTheme="minorHAnsi"/>
          <w:color w:val="auto"/>
          <w:sz w:val="24"/>
          <w:szCs w:val="24"/>
        </w:rPr>
        <w:t>Mesures incitatives et coercitives</w:t>
      </w:r>
      <w:bookmarkEnd w:id="146"/>
    </w:p>
    <w:p w:rsidR="00293448" w:rsidRPr="004B7417" w:rsidRDefault="00293448" w:rsidP="00293448">
      <w:pPr>
        <w:autoSpaceDE w:val="0"/>
        <w:autoSpaceDN w:val="0"/>
        <w:adjustRightInd w:val="0"/>
        <w:spacing w:after="0" w:line="240" w:lineRule="auto"/>
        <w:jc w:val="both"/>
        <w:rPr>
          <w:rFonts w:eastAsia="Calibri" w:cs="Calibri"/>
          <w:sz w:val="24"/>
          <w:szCs w:val="24"/>
          <w:lang w:eastAsia="en-US"/>
        </w:rPr>
      </w:pPr>
    </w:p>
    <w:p w:rsidR="00293448" w:rsidRPr="005D2CBE" w:rsidRDefault="00964A60" w:rsidP="00293448">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lang w:eastAsia="en-US"/>
        </w:rPr>
        <w:t xml:space="preserve">Il sera développé une société civile forte qui exige que les interventions de développement publiques soient élaborées et mises en œuvre sur des bases factuelles. </w:t>
      </w:r>
    </w:p>
    <w:p w:rsidR="00293448" w:rsidRPr="005D2CBE" w:rsidRDefault="00293448" w:rsidP="00293448">
      <w:pPr>
        <w:autoSpaceDE w:val="0"/>
        <w:autoSpaceDN w:val="0"/>
        <w:adjustRightInd w:val="0"/>
        <w:spacing w:after="0" w:line="240" w:lineRule="auto"/>
        <w:jc w:val="both"/>
        <w:rPr>
          <w:rFonts w:cs="Calibri"/>
          <w:sz w:val="24"/>
          <w:szCs w:val="24"/>
        </w:rPr>
      </w:pPr>
    </w:p>
    <w:p w:rsidR="00293448" w:rsidRPr="005D2CBE" w:rsidRDefault="00964A60" w:rsidP="00293448">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lang w:eastAsia="en-US"/>
        </w:rPr>
        <w:t>Les rapports de SE présenteront le rendement de toutes les interventions de développement du Togo. La capacité à utiliser l’information du SE s’appuie sur des mesures incitatives encourageant les gestionnaires à demander une telle information et à l’utiliser comme faisant partie intégrante de leurs activités normales.</w:t>
      </w:r>
    </w:p>
    <w:p w:rsidR="00293448" w:rsidRPr="005D2CBE" w:rsidRDefault="00293448" w:rsidP="00293448">
      <w:pPr>
        <w:autoSpaceDE w:val="0"/>
        <w:autoSpaceDN w:val="0"/>
        <w:adjustRightInd w:val="0"/>
        <w:spacing w:after="0" w:line="240" w:lineRule="auto"/>
        <w:jc w:val="both"/>
        <w:rPr>
          <w:rFonts w:cs="Calibri"/>
          <w:sz w:val="24"/>
          <w:szCs w:val="24"/>
        </w:rPr>
      </w:pPr>
    </w:p>
    <w:p w:rsidR="00293448" w:rsidRPr="005D2CBE" w:rsidRDefault="00964A60" w:rsidP="00293448">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lang w:eastAsia="en-US"/>
        </w:rPr>
        <w:t>Tout mérite sera reconnu à toute partie prenante concernée qui aura respecté  les principes directeurs et normes établis.</w:t>
      </w:r>
    </w:p>
    <w:p w:rsidR="00293448" w:rsidRPr="005D2CBE" w:rsidRDefault="00293448" w:rsidP="00293448">
      <w:pPr>
        <w:autoSpaceDE w:val="0"/>
        <w:autoSpaceDN w:val="0"/>
        <w:adjustRightInd w:val="0"/>
        <w:spacing w:after="0" w:line="240" w:lineRule="auto"/>
        <w:jc w:val="both"/>
        <w:rPr>
          <w:rFonts w:eastAsia="Calibri" w:cs="Calibri"/>
          <w:sz w:val="24"/>
          <w:szCs w:val="24"/>
          <w:lang w:eastAsia="en-US"/>
        </w:rPr>
      </w:pPr>
    </w:p>
    <w:p w:rsidR="00293448" w:rsidRPr="005D2CBE" w:rsidRDefault="00964A60" w:rsidP="00293448">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lang w:eastAsia="en-US"/>
        </w:rPr>
        <w:t>Lorsque les principes directeurs et normes établis ne sont pas généralement respectés, des mesures dissuasives sous forme de sanctions seront appliquées.  Les reconnaissances de mérite et des sanctions en matière de développement du suivi-évaluation seront définies dans un code ou un répertoire spécifique de sanction et motivation.</w:t>
      </w:r>
    </w:p>
    <w:p w:rsidR="00293448" w:rsidRPr="005D2CBE" w:rsidRDefault="00293448" w:rsidP="00293448">
      <w:pPr>
        <w:autoSpaceDE w:val="0"/>
        <w:autoSpaceDN w:val="0"/>
        <w:adjustRightInd w:val="0"/>
        <w:spacing w:after="0" w:line="240" w:lineRule="auto"/>
        <w:jc w:val="both"/>
        <w:rPr>
          <w:rFonts w:eastAsia="Calibri" w:cs="Calibri"/>
          <w:sz w:val="24"/>
          <w:szCs w:val="24"/>
          <w:lang w:eastAsia="en-US"/>
        </w:rPr>
      </w:pPr>
    </w:p>
    <w:p w:rsidR="00293448" w:rsidRPr="005D2CBE" w:rsidRDefault="00964A60" w:rsidP="00293448">
      <w:pPr>
        <w:autoSpaceDE w:val="0"/>
        <w:autoSpaceDN w:val="0"/>
        <w:adjustRightInd w:val="0"/>
        <w:spacing w:after="120" w:line="240" w:lineRule="auto"/>
        <w:jc w:val="both"/>
        <w:rPr>
          <w:rFonts w:eastAsia="Calibri" w:cs="Calibri"/>
          <w:sz w:val="24"/>
          <w:szCs w:val="24"/>
          <w:lang w:eastAsia="en-US"/>
        </w:rPr>
      </w:pPr>
      <w:r w:rsidRPr="005D2CBE">
        <w:rPr>
          <w:rFonts w:eastAsia="Calibri" w:cs="Calibri"/>
          <w:sz w:val="24"/>
          <w:szCs w:val="24"/>
          <w:lang w:eastAsia="en-US"/>
        </w:rPr>
        <w:t>L’usage des lettres de mission ou contrats de performance et de leurs lettres d’évaluation permettra une mise en œuvre efficace et équitable des mesures à travers un mécanisme transparent d’appréciation harmonisé conséquent à mettre en place à tous les niveaux pour mesurer la performance des acteurs de l’administration togolaise.</w:t>
      </w:r>
    </w:p>
    <w:p w:rsidR="00964A60" w:rsidRPr="004B7417" w:rsidRDefault="00964A60" w:rsidP="00507774">
      <w:pPr>
        <w:pStyle w:val="Titre3"/>
        <w:spacing w:before="240" w:line="240" w:lineRule="auto"/>
        <w:rPr>
          <w:rFonts w:asciiTheme="minorHAnsi" w:hAnsiTheme="minorHAnsi"/>
          <w:smallCaps/>
          <w:color w:val="auto"/>
          <w:sz w:val="24"/>
          <w:szCs w:val="24"/>
        </w:rPr>
      </w:pPr>
      <w:bookmarkStart w:id="147" w:name="_Toc459745307"/>
      <w:r w:rsidRPr="004B7417">
        <w:rPr>
          <w:rFonts w:asciiTheme="minorHAnsi" w:hAnsiTheme="minorHAnsi"/>
          <w:smallCaps/>
          <w:color w:val="auto"/>
          <w:sz w:val="24"/>
          <w:szCs w:val="24"/>
        </w:rPr>
        <w:t>6.1.7</w:t>
      </w:r>
      <w:r w:rsidRPr="004B7417">
        <w:rPr>
          <w:rFonts w:asciiTheme="minorHAnsi" w:hAnsiTheme="minorHAnsi"/>
          <w:color w:val="auto"/>
          <w:sz w:val="24"/>
          <w:szCs w:val="24"/>
        </w:rPr>
        <w:t>. Financement de la PISE</w:t>
      </w:r>
      <w:bookmarkEnd w:id="147"/>
    </w:p>
    <w:p w:rsidR="00964A60" w:rsidRPr="00507774" w:rsidRDefault="00964A60" w:rsidP="00964A60">
      <w:pPr>
        <w:autoSpaceDE w:val="0"/>
        <w:autoSpaceDN w:val="0"/>
        <w:adjustRightInd w:val="0"/>
        <w:spacing w:after="0" w:line="240" w:lineRule="auto"/>
        <w:jc w:val="both"/>
        <w:rPr>
          <w:rFonts w:eastAsia="Calibri" w:cs="Calibri"/>
          <w:sz w:val="14"/>
          <w:lang w:eastAsia="en-US"/>
        </w:rPr>
      </w:pPr>
    </w:p>
    <w:p w:rsidR="00293448" w:rsidRPr="00507774" w:rsidRDefault="00293448" w:rsidP="00293448">
      <w:pPr>
        <w:pStyle w:val="Default"/>
        <w:jc w:val="both"/>
        <w:rPr>
          <w:rFonts w:ascii="Calibri" w:hAnsi="Calibri"/>
          <w:bCs/>
          <w:color w:val="auto"/>
          <w:sz w:val="2"/>
          <w:szCs w:val="8"/>
        </w:rPr>
      </w:pPr>
    </w:p>
    <w:p w:rsidR="00964A60" w:rsidRPr="005D2CBE" w:rsidRDefault="00964A60" w:rsidP="00964A60">
      <w:pPr>
        <w:spacing w:after="0" w:line="240" w:lineRule="auto"/>
        <w:jc w:val="both"/>
        <w:rPr>
          <w:rFonts w:eastAsia="Calibri" w:cs="Calibri"/>
          <w:sz w:val="24"/>
          <w:szCs w:val="24"/>
          <w:lang w:eastAsia="en-US"/>
        </w:rPr>
      </w:pPr>
      <w:r w:rsidRPr="005D2CBE">
        <w:rPr>
          <w:rFonts w:eastAsia="Calibri" w:cs="Calibri"/>
          <w:sz w:val="24"/>
          <w:szCs w:val="24"/>
          <w:lang w:eastAsia="en-US"/>
        </w:rPr>
        <w:t>Le financement de la PISE devra s’inscrire dans un cadre global de financement du développement. En effet, comme l’indique la figure plus haut relative au positionnement du SNP dans le cadre général de gestion du développement, le SISE qui doit opérationnaliser la PISE constitue également l’un des quatre maillons dudit cadre. Ainsi, pour un développement harmonieux du pays, le financement intégré de tous les maillons du cycle de gestion du développement à savoir SNP-SIGFiP-SISE-SNS s’impose et doit retenir l’attention de l’Etat togolais. Il s’agit donc d’assurer le financement de la PISE dans le cadre du sous-système financement du développement mis en place à l’issue du forum d’octobre 2014 sur le SNP. Ce sous-système doit prendre en compte, entre autres, les aspects ci-après :</w:t>
      </w:r>
    </w:p>
    <w:p w:rsidR="00D04124" w:rsidRPr="005D2CBE" w:rsidRDefault="00D04124" w:rsidP="00293448">
      <w:pPr>
        <w:pStyle w:val="Default"/>
        <w:jc w:val="both"/>
        <w:rPr>
          <w:rFonts w:ascii="Calibri" w:hAnsi="Calibri"/>
          <w:bCs/>
          <w:color w:val="auto"/>
        </w:rPr>
      </w:pPr>
    </w:p>
    <w:p w:rsidR="00A15FFC" w:rsidRPr="005D2CBE" w:rsidRDefault="00964A60" w:rsidP="00293448">
      <w:pPr>
        <w:pStyle w:val="Default"/>
        <w:numPr>
          <w:ilvl w:val="0"/>
          <w:numId w:val="94"/>
        </w:numPr>
        <w:jc w:val="both"/>
        <w:rPr>
          <w:rFonts w:ascii="Calibri" w:hAnsi="Calibri" w:cs="Calibri"/>
          <w:color w:val="auto"/>
        </w:rPr>
      </w:pPr>
      <w:r w:rsidRPr="005D2CBE">
        <w:rPr>
          <w:rFonts w:ascii="Calibri" w:hAnsi="Calibri"/>
          <w:bCs/>
          <w:color w:val="auto"/>
        </w:rPr>
        <w:t>conformément aux principes en matière de suivi-évaluation, l</w:t>
      </w:r>
      <w:r w:rsidR="00507774">
        <w:rPr>
          <w:rFonts w:ascii="Calibri" w:eastAsia="Calibri" w:hAnsi="Calibri" w:cs="Calibri"/>
          <w:color w:val="auto"/>
          <w:lang w:eastAsia="en-US"/>
        </w:rPr>
        <w:t>e g</w:t>
      </w:r>
      <w:r w:rsidRPr="005D2CBE">
        <w:rPr>
          <w:rFonts w:ascii="Calibri" w:eastAsia="Calibri" w:hAnsi="Calibri" w:cs="Calibri"/>
          <w:color w:val="auto"/>
          <w:lang w:eastAsia="en-US"/>
        </w:rPr>
        <w:t>ouvernement veillera à une prise en charge systématique du fonctionnement des structures de SE et des activités de SE dans le budget général de l’Etat et dans le budget de chaque partie prenante en particulier. En effet, q</w:t>
      </w:r>
      <w:r w:rsidRPr="005D2CBE">
        <w:rPr>
          <w:rFonts w:ascii="Calibri" w:hAnsi="Calibri"/>
          <w:color w:val="auto"/>
        </w:rPr>
        <w:t xml:space="preserve">u’elles soient internes ou non, les activités de suivi-évaluation ont un coût et leur réalisation systématique est fonction de la mise à disposition des ressources programmées. Ceci suppose que des ressources suffisantes doivent être mises à la disposition des structures de suivi-évaluation pour leur garantir une autonomie d’action et la possibilité de mettre en œuvre leur programmation. </w:t>
      </w:r>
    </w:p>
    <w:p w:rsidR="00B92BAE" w:rsidRDefault="00B92BAE" w:rsidP="00964A60">
      <w:pPr>
        <w:pStyle w:val="Default"/>
        <w:ind w:left="720"/>
        <w:jc w:val="both"/>
        <w:rPr>
          <w:rFonts w:ascii="Calibri" w:hAnsi="Calibri"/>
          <w:color w:val="auto"/>
        </w:rPr>
      </w:pPr>
    </w:p>
    <w:p w:rsidR="00964A60" w:rsidRPr="005D2CBE" w:rsidRDefault="00A15FFC" w:rsidP="00964A60">
      <w:pPr>
        <w:pStyle w:val="Default"/>
        <w:ind w:left="720"/>
        <w:jc w:val="both"/>
        <w:rPr>
          <w:rFonts w:ascii="Calibri" w:hAnsi="Calibri" w:cs="Calibri"/>
          <w:color w:val="auto"/>
        </w:rPr>
      </w:pPr>
      <w:r w:rsidRPr="005D2CBE">
        <w:rPr>
          <w:rFonts w:ascii="Calibri" w:hAnsi="Calibri"/>
          <w:color w:val="auto"/>
        </w:rPr>
        <w:t>I</w:t>
      </w:r>
      <w:r w:rsidR="00964A60" w:rsidRPr="005D2CBE">
        <w:rPr>
          <w:rFonts w:ascii="Calibri" w:hAnsi="Calibri"/>
          <w:color w:val="auto"/>
        </w:rPr>
        <w:t xml:space="preserve">l importe que dans un contexte de ressources limitées, les structures de suivi-évaluation puissent bénéficier du minimum de ressources permettant de garantir la pérennité des activités. Il est donc capital que les dispositions soient prises pour assurer un financement stable et pérenne pour, d’une part la réalisation des activités de planification, de programmation, de budgétisation, de statistique et de suivi-évaluation et, d’autre part le renforcement des capacités des différentes structures dans ces différentes fonctions en vue de faciliter et permettre  la bonne diffusion de la culture de suivi-évaluation au Togo ; </w:t>
      </w:r>
    </w:p>
    <w:p w:rsidR="00293448" w:rsidRPr="005D2CBE" w:rsidRDefault="00293448" w:rsidP="00293448">
      <w:pPr>
        <w:pStyle w:val="Default"/>
        <w:jc w:val="both"/>
        <w:rPr>
          <w:rFonts w:ascii="Calibri" w:hAnsi="Calibri"/>
          <w:bCs/>
          <w:color w:val="auto"/>
        </w:rPr>
      </w:pPr>
    </w:p>
    <w:p w:rsidR="00293448" w:rsidRPr="005D2CBE" w:rsidRDefault="00964A60" w:rsidP="00293448">
      <w:pPr>
        <w:pStyle w:val="Default"/>
        <w:numPr>
          <w:ilvl w:val="0"/>
          <w:numId w:val="94"/>
        </w:numPr>
        <w:jc w:val="both"/>
        <w:rPr>
          <w:rFonts w:ascii="Calibri" w:hAnsi="Calibri" w:cs="Calibri"/>
          <w:color w:val="auto"/>
        </w:rPr>
      </w:pPr>
      <w:r w:rsidRPr="005D2CBE">
        <w:rPr>
          <w:rFonts w:ascii="Calibri" w:hAnsi="Calibri"/>
          <w:color w:val="auto"/>
        </w:rPr>
        <w:t>Une ligne budgétaire devra être créée et conséquemment alimentée et débloquée au profit du CNSE et de toutes les structures du suivi-évaluation de l’Administration publique au Togo y compris le dispositif institutionnel d’appui en matière suivi-évaluation (DIPD);</w:t>
      </w:r>
    </w:p>
    <w:p w:rsidR="00293448" w:rsidRPr="005D2CBE" w:rsidRDefault="00293448" w:rsidP="00293448">
      <w:pPr>
        <w:pStyle w:val="Default"/>
        <w:jc w:val="both"/>
        <w:rPr>
          <w:rFonts w:ascii="Calibri" w:hAnsi="Calibri"/>
          <w:bCs/>
          <w:color w:val="auto"/>
        </w:rPr>
      </w:pPr>
    </w:p>
    <w:p w:rsidR="00293448" w:rsidRPr="005D2CBE" w:rsidRDefault="00964A60" w:rsidP="00293448">
      <w:pPr>
        <w:pStyle w:val="Default"/>
        <w:numPr>
          <w:ilvl w:val="0"/>
          <w:numId w:val="94"/>
        </w:numPr>
        <w:jc w:val="both"/>
        <w:rPr>
          <w:rFonts w:asciiTheme="minorHAnsi" w:eastAsia="Calibri" w:hAnsiTheme="minorHAnsi"/>
          <w:color w:val="auto"/>
          <w:lang w:eastAsia="en-US"/>
        </w:rPr>
      </w:pPr>
      <w:r w:rsidRPr="005D2CBE">
        <w:rPr>
          <w:rFonts w:asciiTheme="minorHAnsi" w:eastAsia="Calibri" w:hAnsiTheme="minorHAnsi"/>
          <w:color w:val="auto"/>
          <w:lang w:eastAsia="en-US"/>
        </w:rPr>
        <w:t xml:space="preserve">Pour ne pas compromettre la précision et la crédibilité des résultats attendus de chaque intervention de développement sans détourner des ressources au point d’en entraver l’exécution, il devra être alloué au suivi et à l’évaluation de ladite intervention publique, un budget suffisamment élevé. A cet égard,la norme indiquée par le guide national de suivi-évaluation qui demande d’affecter entre 3% et 10% du budget de l’intervention au suivi-évaluation doit être respectée. Chaque institution de la République, ministère, collectivité locale, OSC, structures du secteur privé, etc., doivent y veiller. </w:t>
      </w:r>
    </w:p>
    <w:p w:rsidR="00293448" w:rsidRPr="005D2CBE" w:rsidRDefault="00293448" w:rsidP="00293448">
      <w:pPr>
        <w:pStyle w:val="Paragraphedeliste"/>
        <w:rPr>
          <w:rFonts w:asciiTheme="minorHAnsi" w:eastAsia="Calibri" w:hAnsiTheme="minorHAnsi"/>
          <w:lang w:eastAsia="en-US"/>
        </w:rPr>
      </w:pPr>
    </w:p>
    <w:p w:rsidR="00293448" w:rsidRPr="005D2CBE" w:rsidRDefault="00964A60" w:rsidP="00293448">
      <w:pPr>
        <w:pStyle w:val="Default"/>
        <w:numPr>
          <w:ilvl w:val="0"/>
          <w:numId w:val="94"/>
        </w:numPr>
        <w:jc w:val="both"/>
        <w:rPr>
          <w:rFonts w:asciiTheme="minorHAnsi" w:eastAsia="Calibri" w:hAnsiTheme="minorHAnsi"/>
          <w:color w:val="auto"/>
          <w:lang w:eastAsia="en-US"/>
        </w:rPr>
      </w:pPr>
      <w:r w:rsidRPr="005D2CBE">
        <w:rPr>
          <w:rFonts w:asciiTheme="minorHAnsi" w:eastAsia="Calibri" w:hAnsiTheme="minorHAnsi"/>
          <w:color w:val="auto"/>
          <w:lang w:eastAsia="en-US"/>
        </w:rPr>
        <w:t>L’appui des PTF est également sollicité dans tous les cas.</w:t>
      </w:r>
    </w:p>
    <w:p w:rsidR="00293448" w:rsidRPr="005D2CBE" w:rsidRDefault="00293448" w:rsidP="00293448">
      <w:pPr>
        <w:pStyle w:val="Paragraphedeliste"/>
        <w:rPr>
          <w:rFonts w:asciiTheme="minorHAnsi" w:eastAsia="Calibri" w:hAnsiTheme="minorHAnsi"/>
          <w:lang w:eastAsia="en-US"/>
        </w:rPr>
      </w:pPr>
    </w:p>
    <w:p w:rsidR="00293448" w:rsidRPr="005D2CBE" w:rsidRDefault="00964A60" w:rsidP="00293448">
      <w:pPr>
        <w:pStyle w:val="Default"/>
        <w:numPr>
          <w:ilvl w:val="0"/>
          <w:numId w:val="94"/>
        </w:numPr>
        <w:jc w:val="both"/>
        <w:rPr>
          <w:rFonts w:asciiTheme="minorHAnsi" w:eastAsia="Calibri" w:hAnsiTheme="minorHAnsi"/>
          <w:color w:val="auto"/>
          <w:lang w:eastAsia="en-US"/>
        </w:rPr>
      </w:pPr>
      <w:r w:rsidRPr="005D2CBE">
        <w:rPr>
          <w:rFonts w:asciiTheme="minorHAnsi" w:eastAsia="Calibri" w:hAnsiTheme="minorHAnsi"/>
          <w:color w:val="auto"/>
          <w:lang w:eastAsia="en-US"/>
        </w:rPr>
        <w:t xml:space="preserve">Ces différentes ressources permettront d’apporter des concours financiers à la conduite des opérations de suivi et d’évaluation, de formation, de recrutement d’experts et de personnes ressources au profit des institutions de la République, des ministères et des collectivités locales et de renforcer les capacités des structures de suivi-évaluation et des structures afférentes, notamment les structures de planification, programmation, budgétisation et statistiques. </w:t>
      </w:r>
    </w:p>
    <w:p w:rsidR="00293448" w:rsidRPr="005D2CBE" w:rsidRDefault="00293448" w:rsidP="00293448">
      <w:pPr>
        <w:pStyle w:val="Default"/>
        <w:ind w:left="720"/>
        <w:jc w:val="both"/>
        <w:rPr>
          <w:rFonts w:asciiTheme="minorHAnsi" w:eastAsia="Calibri" w:hAnsiTheme="minorHAnsi"/>
          <w:color w:val="auto"/>
          <w:lang w:eastAsia="en-US"/>
        </w:rPr>
      </w:pPr>
    </w:p>
    <w:p w:rsidR="00ED5B0B" w:rsidRPr="005D2CBE" w:rsidRDefault="00964A60" w:rsidP="00ED5B0B">
      <w:pPr>
        <w:pStyle w:val="Default"/>
        <w:jc w:val="both"/>
        <w:rPr>
          <w:rFonts w:ascii="Calibri" w:hAnsi="Calibri"/>
          <w:bCs/>
          <w:color w:val="auto"/>
        </w:rPr>
      </w:pPr>
      <w:r w:rsidRPr="005D2CBE">
        <w:rPr>
          <w:rFonts w:ascii="Calibri" w:hAnsi="Calibri"/>
          <w:bCs/>
          <w:color w:val="auto"/>
        </w:rPr>
        <w:t xml:space="preserve">Le budget prévisionnel de la mise en œuvre de la PISE est estimé à </w:t>
      </w:r>
      <w:r w:rsidR="00CF4A37" w:rsidRPr="005D2CBE">
        <w:rPr>
          <w:rFonts w:ascii="Calibri" w:hAnsi="Calibri"/>
          <w:bCs/>
          <w:color w:val="auto"/>
        </w:rPr>
        <w:t>8</w:t>
      </w:r>
      <w:r w:rsidRPr="005D2CBE">
        <w:rPr>
          <w:rFonts w:ascii="Calibri" w:hAnsi="Calibri"/>
          <w:bCs/>
          <w:color w:val="auto"/>
        </w:rPr>
        <w:t>,</w:t>
      </w:r>
      <w:r w:rsidR="00CF4A37" w:rsidRPr="005D2CBE">
        <w:rPr>
          <w:rFonts w:ascii="Calibri" w:hAnsi="Calibri"/>
          <w:bCs/>
          <w:color w:val="auto"/>
        </w:rPr>
        <w:t>281</w:t>
      </w:r>
      <w:r w:rsidRPr="005D2CBE">
        <w:rPr>
          <w:rFonts w:ascii="Calibri" w:hAnsi="Calibri"/>
          <w:bCs/>
          <w:color w:val="auto"/>
        </w:rPr>
        <w:t xml:space="preserve"> milliards de francs CFA la première année et à 3</w:t>
      </w:r>
      <w:r w:rsidR="00CF4A37" w:rsidRPr="005D2CBE">
        <w:rPr>
          <w:rFonts w:ascii="Calibri" w:hAnsi="Calibri"/>
          <w:bCs/>
          <w:color w:val="auto"/>
        </w:rPr>
        <w:t>2</w:t>
      </w:r>
      <w:r w:rsidRPr="005D2CBE">
        <w:rPr>
          <w:rFonts w:ascii="Calibri" w:hAnsi="Calibri"/>
          <w:bCs/>
          <w:color w:val="auto"/>
        </w:rPr>
        <w:t>,</w:t>
      </w:r>
      <w:r w:rsidR="00CF4A37" w:rsidRPr="005D2CBE">
        <w:rPr>
          <w:rFonts w:ascii="Calibri" w:hAnsi="Calibri"/>
          <w:bCs/>
          <w:color w:val="auto"/>
        </w:rPr>
        <w:t>485</w:t>
      </w:r>
      <w:r w:rsidRPr="005D2CBE">
        <w:rPr>
          <w:rFonts w:ascii="Calibri" w:hAnsi="Calibri"/>
          <w:bCs/>
          <w:color w:val="auto"/>
        </w:rPr>
        <w:t xml:space="preserve"> milliards de francs CFA pour les cinq (5) premières années. Ce niveau de budget est dû, entre autres, au besoin de recrutement du personnel additionnel en matière de planification, programmation, statistique et suivi-évaluation et à sa formation (formations diplômantes et autres, étant donné que les compétences sur la chaine PPBSE sont très rares dans le pays).  Les détails sur ce budget figurent en Annexe.</w:t>
      </w:r>
    </w:p>
    <w:p w:rsidR="00293448" w:rsidRPr="005D2CBE" w:rsidRDefault="00293448" w:rsidP="00293448">
      <w:pPr>
        <w:pStyle w:val="Titre3"/>
        <w:spacing w:before="0" w:line="240" w:lineRule="auto"/>
        <w:rPr>
          <w:rFonts w:asciiTheme="minorHAnsi" w:hAnsiTheme="minorHAnsi"/>
          <w:color w:val="auto"/>
          <w:sz w:val="24"/>
        </w:rPr>
      </w:pPr>
    </w:p>
    <w:p w:rsidR="00E37B07" w:rsidRPr="005D2CBE" w:rsidRDefault="00E37B07">
      <w:pPr>
        <w:spacing w:after="0" w:line="240" w:lineRule="auto"/>
        <w:rPr>
          <w:rStyle w:val="Titredulivre"/>
          <w:rFonts w:asciiTheme="minorHAnsi" w:hAnsiTheme="minorHAnsi"/>
          <w:sz w:val="26"/>
          <w:szCs w:val="26"/>
        </w:rPr>
      </w:pPr>
      <w:r w:rsidRPr="005D2CBE">
        <w:rPr>
          <w:rStyle w:val="Titredulivre"/>
          <w:rFonts w:asciiTheme="minorHAnsi" w:hAnsiTheme="minorHAnsi"/>
          <w:b w:val="0"/>
          <w:bCs w:val="0"/>
        </w:rPr>
        <w:br w:type="page"/>
      </w:r>
    </w:p>
    <w:p w:rsidR="00964A60" w:rsidRPr="004B7417" w:rsidRDefault="00964A60" w:rsidP="00964A60">
      <w:pPr>
        <w:pStyle w:val="Titre2"/>
        <w:spacing w:before="0"/>
        <w:rPr>
          <w:rStyle w:val="Titredulivre"/>
          <w:rFonts w:asciiTheme="minorHAnsi" w:hAnsiTheme="minorHAnsi"/>
          <w:b/>
          <w:color w:val="auto"/>
          <w:sz w:val="28"/>
          <w:szCs w:val="28"/>
        </w:rPr>
      </w:pPr>
      <w:bookmarkStart w:id="148" w:name="_Toc459745308"/>
      <w:r w:rsidRPr="004B7417">
        <w:rPr>
          <w:rStyle w:val="Titredulivre"/>
          <w:rFonts w:asciiTheme="minorHAnsi" w:hAnsiTheme="minorHAnsi"/>
          <w:b/>
          <w:bCs/>
          <w:color w:val="auto"/>
          <w:sz w:val="28"/>
          <w:szCs w:val="28"/>
        </w:rPr>
        <w:t>6</w:t>
      </w:r>
      <w:r w:rsidRPr="004B7417">
        <w:rPr>
          <w:rStyle w:val="Titredulivre"/>
          <w:rFonts w:asciiTheme="minorHAnsi" w:hAnsiTheme="minorHAnsi"/>
          <w:b/>
          <w:color w:val="auto"/>
          <w:sz w:val="28"/>
          <w:szCs w:val="28"/>
        </w:rPr>
        <w:t>.2. Cadre structurel et institutionnel de la PISE</w:t>
      </w:r>
      <w:bookmarkEnd w:id="148"/>
    </w:p>
    <w:p w:rsidR="00293448" w:rsidRPr="005D2CBE" w:rsidRDefault="00293448" w:rsidP="00293448">
      <w:pPr>
        <w:autoSpaceDE w:val="0"/>
        <w:autoSpaceDN w:val="0"/>
        <w:adjustRightInd w:val="0"/>
        <w:spacing w:after="0" w:line="240" w:lineRule="auto"/>
        <w:rPr>
          <w:rFonts w:ascii="Tempus Sans ITC" w:eastAsia="Calibri" w:hAnsi="Tempus Sans ITC" w:cs="Tempus Sans ITC"/>
          <w:sz w:val="24"/>
          <w:szCs w:val="24"/>
        </w:rPr>
      </w:pPr>
    </w:p>
    <w:p w:rsidR="00293448" w:rsidRPr="005D2CBE" w:rsidRDefault="00964A60" w:rsidP="00293448">
      <w:pPr>
        <w:autoSpaceDE w:val="0"/>
        <w:autoSpaceDN w:val="0"/>
        <w:adjustRightInd w:val="0"/>
        <w:spacing w:after="218" w:line="240" w:lineRule="auto"/>
        <w:jc w:val="both"/>
        <w:rPr>
          <w:rFonts w:asciiTheme="minorHAnsi" w:eastAsia="Calibri" w:hAnsiTheme="minorHAnsi" w:cs="Arial"/>
          <w:sz w:val="24"/>
          <w:szCs w:val="24"/>
          <w:lang w:eastAsia="en-US"/>
        </w:rPr>
      </w:pPr>
      <w:r w:rsidRPr="005D2CBE">
        <w:rPr>
          <w:rFonts w:asciiTheme="minorHAnsi" w:eastAsia="Calibri" w:hAnsiTheme="minorHAnsi" w:cs="Arial"/>
          <w:sz w:val="24"/>
          <w:szCs w:val="24"/>
          <w:lang w:eastAsia="en-US"/>
        </w:rPr>
        <w:t>Six (6) mesures seront prises à travers l’élaboration et le vote d’une loi ainsi que la prise des décrets, d’arrêtés et de textes réglementaires, en l’occurrence :</w:t>
      </w:r>
    </w:p>
    <w:p w:rsidR="00293448" w:rsidRPr="005D2CBE" w:rsidRDefault="00964A60" w:rsidP="00293448">
      <w:pPr>
        <w:pStyle w:val="Paragraphedeliste"/>
        <w:numPr>
          <w:ilvl w:val="0"/>
          <w:numId w:val="120"/>
        </w:numPr>
        <w:autoSpaceDE w:val="0"/>
        <w:autoSpaceDN w:val="0"/>
        <w:adjustRightInd w:val="0"/>
        <w:spacing w:after="218"/>
        <w:jc w:val="both"/>
        <w:rPr>
          <w:rFonts w:asciiTheme="minorHAnsi" w:eastAsia="Calibri" w:hAnsiTheme="minorHAnsi" w:cs="Arial"/>
          <w:lang w:eastAsia="en-US"/>
        </w:rPr>
      </w:pPr>
      <w:r w:rsidRPr="005D2CBE">
        <w:rPr>
          <w:rFonts w:asciiTheme="minorHAnsi" w:eastAsia="Calibri" w:hAnsiTheme="minorHAnsi" w:cs="Arial"/>
          <w:lang w:eastAsia="en-US"/>
        </w:rPr>
        <w:t xml:space="preserve">l’institutionnalisation du suivi et de l’évaluation et </w:t>
      </w:r>
      <w:r w:rsidR="00925111" w:rsidRPr="005D2CBE">
        <w:rPr>
          <w:rFonts w:asciiTheme="minorHAnsi" w:eastAsia="Calibri" w:hAnsiTheme="minorHAnsi" w:cs="Arial"/>
          <w:lang w:eastAsia="en-US"/>
        </w:rPr>
        <w:t xml:space="preserve">la </w:t>
      </w:r>
      <w:r w:rsidRPr="005D2CBE">
        <w:rPr>
          <w:rFonts w:asciiTheme="minorHAnsi" w:eastAsia="Calibri" w:hAnsiTheme="minorHAnsi" w:cs="Arial"/>
          <w:lang w:eastAsia="en-US"/>
        </w:rPr>
        <w:t xml:space="preserve">pérennisation du cadre institutionnel de suivi et de l’évaluation par le vote d’une loi sur la gestion axée sur les résultats, la planification, la programmation, le suivi et l’évaluation ; </w:t>
      </w:r>
    </w:p>
    <w:p w:rsidR="00293448" w:rsidRPr="005D2CBE" w:rsidRDefault="00293448" w:rsidP="00293448">
      <w:pPr>
        <w:pStyle w:val="Paragraphedeliste"/>
        <w:autoSpaceDE w:val="0"/>
        <w:autoSpaceDN w:val="0"/>
        <w:adjustRightInd w:val="0"/>
        <w:spacing w:after="218"/>
        <w:jc w:val="both"/>
        <w:rPr>
          <w:rFonts w:asciiTheme="minorHAnsi" w:eastAsia="Calibri" w:hAnsiTheme="minorHAnsi" w:cs="Arial"/>
          <w:lang w:eastAsia="en-US"/>
        </w:rPr>
      </w:pPr>
    </w:p>
    <w:p w:rsidR="00293448" w:rsidRPr="005D2CBE" w:rsidRDefault="00964A60" w:rsidP="00293448">
      <w:pPr>
        <w:pStyle w:val="Paragraphedeliste"/>
        <w:numPr>
          <w:ilvl w:val="0"/>
          <w:numId w:val="120"/>
        </w:numPr>
        <w:autoSpaceDE w:val="0"/>
        <w:autoSpaceDN w:val="0"/>
        <w:adjustRightInd w:val="0"/>
        <w:jc w:val="both"/>
        <w:rPr>
          <w:rFonts w:asciiTheme="minorHAnsi" w:eastAsia="Calibri" w:hAnsiTheme="minorHAnsi" w:cs="Arial"/>
          <w:lang w:eastAsia="en-US"/>
        </w:rPr>
      </w:pPr>
      <w:r w:rsidRPr="005D2CBE">
        <w:rPr>
          <w:rFonts w:asciiTheme="minorHAnsi" w:eastAsia="Calibri" w:hAnsiTheme="minorHAnsi" w:cs="Arial"/>
          <w:lang w:eastAsia="en-US"/>
        </w:rPr>
        <w:t xml:space="preserve">la création d’un Conseil National de l’Evaluation pour l’encadrement et le développement de la pratique évaluative par décret. Cette structure est responsable de la gestion des ressources et des normes en matière d’évaluation ; </w:t>
      </w:r>
    </w:p>
    <w:p w:rsidR="00293448" w:rsidRPr="005D2CBE" w:rsidRDefault="00293448" w:rsidP="00293448">
      <w:pPr>
        <w:autoSpaceDE w:val="0"/>
        <w:autoSpaceDN w:val="0"/>
        <w:adjustRightInd w:val="0"/>
        <w:spacing w:after="0" w:line="240" w:lineRule="auto"/>
        <w:jc w:val="both"/>
        <w:rPr>
          <w:rFonts w:asciiTheme="minorHAnsi" w:eastAsia="Calibri" w:hAnsiTheme="minorHAnsi" w:cs="Arial"/>
          <w:sz w:val="24"/>
          <w:szCs w:val="24"/>
          <w:lang w:eastAsia="en-US"/>
        </w:rPr>
      </w:pPr>
    </w:p>
    <w:p w:rsidR="00293448" w:rsidRPr="005D2CBE" w:rsidRDefault="00964A60" w:rsidP="00293448">
      <w:pPr>
        <w:pStyle w:val="Paragraphedeliste"/>
        <w:numPr>
          <w:ilvl w:val="0"/>
          <w:numId w:val="120"/>
        </w:numPr>
        <w:autoSpaceDE w:val="0"/>
        <w:autoSpaceDN w:val="0"/>
        <w:adjustRightInd w:val="0"/>
        <w:jc w:val="both"/>
        <w:rPr>
          <w:rFonts w:asciiTheme="minorHAnsi" w:eastAsia="Calibri" w:hAnsiTheme="minorHAnsi" w:cs="Arial"/>
          <w:lang w:eastAsia="en-US"/>
        </w:rPr>
      </w:pPr>
      <w:r w:rsidRPr="005D2CBE">
        <w:rPr>
          <w:rFonts w:asciiTheme="minorHAnsi" w:eastAsia="Calibri" w:hAnsiTheme="minorHAnsi" w:cs="Arial"/>
          <w:lang w:eastAsia="en-US"/>
        </w:rPr>
        <w:t>la création d’une SSEID notamment une DG</w:t>
      </w:r>
      <w:r w:rsidR="004676D0" w:rsidRPr="005D2CBE">
        <w:rPr>
          <w:rFonts w:asciiTheme="minorHAnsi" w:eastAsia="Calibri" w:hAnsiTheme="minorHAnsi" w:cs="Arial"/>
          <w:lang w:eastAsia="en-US"/>
        </w:rPr>
        <w:t>P</w:t>
      </w:r>
      <w:r w:rsidRPr="005D2CBE">
        <w:rPr>
          <w:rFonts w:asciiTheme="minorHAnsi" w:eastAsia="Calibri" w:hAnsiTheme="minorHAnsi" w:cs="Arial"/>
          <w:lang w:eastAsia="en-US"/>
        </w:rPr>
        <w:t>SE des interventions de développement au ministère chargé de la planification du développement  par décret ;</w:t>
      </w:r>
    </w:p>
    <w:p w:rsidR="00293448" w:rsidRPr="005D2CBE" w:rsidRDefault="00293448" w:rsidP="00293448">
      <w:pPr>
        <w:autoSpaceDE w:val="0"/>
        <w:autoSpaceDN w:val="0"/>
        <w:adjustRightInd w:val="0"/>
        <w:spacing w:after="0" w:line="240" w:lineRule="auto"/>
        <w:rPr>
          <w:rFonts w:ascii="Tempus Sans ITC" w:eastAsia="Calibri" w:hAnsi="Tempus Sans ITC" w:cs="Tempus Sans ITC"/>
          <w:sz w:val="24"/>
          <w:szCs w:val="24"/>
        </w:rPr>
      </w:pPr>
    </w:p>
    <w:p w:rsidR="00293448" w:rsidRPr="005D2CBE" w:rsidRDefault="00964A60" w:rsidP="00293448">
      <w:pPr>
        <w:pStyle w:val="Paragraphedeliste"/>
        <w:numPr>
          <w:ilvl w:val="0"/>
          <w:numId w:val="120"/>
        </w:numPr>
        <w:autoSpaceDE w:val="0"/>
        <w:autoSpaceDN w:val="0"/>
        <w:adjustRightInd w:val="0"/>
        <w:jc w:val="both"/>
        <w:rPr>
          <w:rFonts w:asciiTheme="minorHAnsi" w:eastAsia="Calibri" w:hAnsiTheme="minorHAnsi" w:cs="Arial"/>
          <w:lang w:eastAsia="en-US"/>
        </w:rPr>
      </w:pPr>
      <w:r w:rsidRPr="005D2CBE">
        <w:rPr>
          <w:rFonts w:asciiTheme="minorHAnsi" w:eastAsia="Calibri" w:hAnsiTheme="minorHAnsi" w:cs="Arial"/>
          <w:lang w:eastAsia="en-US"/>
        </w:rPr>
        <w:t>la création et/ou renforcement et responsabilisation des DPSE comportant des divisions de planification, de programmation et de suivi, de statistiques</w:t>
      </w:r>
      <w:r w:rsidR="001A640C" w:rsidRPr="005D2CBE">
        <w:rPr>
          <w:rFonts w:asciiTheme="minorHAnsi" w:eastAsia="Calibri" w:hAnsiTheme="minorHAnsi" w:cs="Arial"/>
          <w:lang w:eastAsia="en-US"/>
        </w:rPr>
        <w:t xml:space="preserve"> et de l’évaluation</w:t>
      </w:r>
      <w:r w:rsidRPr="005D2CBE">
        <w:rPr>
          <w:rFonts w:asciiTheme="minorHAnsi" w:eastAsia="Calibri" w:hAnsiTheme="minorHAnsi" w:cs="Arial"/>
          <w:lang w:eastAsia="en-US"/>
        </w:rPr>
        <w:t xml:space="preserve"> au sein des institutions de la République, des ministères de coordination (ministère chargé de la planification du développement, ministère chargé de l’économie et des finances, ministère chargé de la coopération, etc.), des ministères sectoriels, des collectivités locales, des OSC, des structures du secteur privé et des PTF ;</w:t>
      </w:r>
    </w:p>
    <w:p w:rsidR="00293448" w:rsidRPr="005D2CBE" w:rsidRDefault="00293448" w:rsidP="00293448">
      <w:pPr>
        <w:pStyle w:val="Paragraphedeliste"/>
        <w:rPr>
          <w:rFonts w:asciiTheme="minorHAnsi" w:eastAsia="Calibri" w:hAnsiTheme="minorHAnsi" w:cs="Arial"/>
          <w:lang w:eastAsia="en-US"/>
        </w:rPr>
      </w:pPr>
    </w:p>
    <w:p w:rsidR="00293448" w:rsidRPr="005D2CBE" w:rsidRDefault="00964A60" w:rsidP="00293448">
      <w:pPr>
        <w:pStyle w:val="Paragraphedeliste"/>
        <w:numPr>
          <w:ilvl w:val="0"/>
          <w:numId w:val="120"/>
        </w:numPr>
        <w:autoSpaceDE w:val="0"/>
        <w:autoSpaceDN w:val="0"/>
        <w:adjustRightInd w:val="0"/>
        <w:jc w:val="both"/>
        <w:rPr>
          <w:rFonts w:asciiTheme="minorHAnsi" w:eastAsia="Calibri" w:hAnsiTheme="minorHAnsi" w:cs="Arial"/>
          <w:lang w:eastAsia="en-US"/>
        </w:rPr>
      </w:pPr>
      <w:r w:rsidRPr="005D2CBE">
        <w:rPr>
          <w:rFonts w:asciiTheme="minorHAnsi" w:eastAsia="Calibri" w:hAnsiTheme="minorHAnsi" w:cs="Arial"/>
          <w:lang w:eastAsia="en-US"/>
        </w:rPr>
        <w:t>le redéploiement et le recrutement des compétences requises en planification, programmation, budgétisation, statistique, suivi et évaluation et leur formation ;</w:t>
      </w:r>
    </w:p>
    <w:p w:rsidR="00293448" w:rsidRPr="005D2CBE" w:rsidRDefault="00293448" w:rsidP="00293448">
      <w:pPr>
        <w:autoSpaceDE w:val="0"/>
        <w:autoSpaceDN w:val="0"/>
        <w:adjustRightInd w:val="0"/>
        <w:spacing w:after="0" w:line="240" w:lineRule="auto"/>
        <w:jc w:val="both"/>
        <w:rPr>
          <w:rFonts w:asciiTheme="minorHAnsi" w:eastAsia="Calibri" w:hAnsiTheme="minorHAnsi" w:cs="Arial"/>
          <w:sz w:val="24"/>
          <w:szCs w:val="24"/>
          <w:lang w:eastAsia="en-US"/>
        </w:rPr>
      </w:pPr>
    </w:p>
    <w:p w:rsidR="00293448" w:rsidRPr="005D2CBE" w:rsidRDefault="00964A60" w:rsidP="00293448">
      <w:pPr>
        <w:pStyle w:val="Paragraphedeliste"/>
        <w:numPr>
          <w:ilvl w:val="0"/>
          <w:numId w:val="120"/>
        </w:numPr>
        <w:autoSpaceDE w:val="0"/>
        <w:autoSpaceDN w:val="0"/>
        <w:adjustRightInd w:val="0"/>
        <w:jc w:val="both"/>
        <w:rPr>
          <w:rFonts w:asciiTheme="minorHAnsi" w:eastAsia="Calibri" w:hAnsiTheme="minorHAnsi" w:cs="Arial"/>
          <w:lang w:eastAsia="en-US"/>
        </w:rPr>
      </w:pPr>
      <w:r w:rsidRPr="005D2CBE">
        <w:rPr>
          <w:rFonts w:asciiTheme="minorHAnsi" w:eastAsia="Calibri" w:hAnsiTheme="minorHAnsi" w:cs="Arial"/>
          <w:lang w:eastAsia="en-US"/>
        </w:rPr>
        <w:t>la désignation des points focaux représentant l’interface des différents services au sein des différentes entités par rapport aux services de la DPSE d’une part et aussi des points focaux représentant l’interface des différentes entités ou des DPSE par rapport à la structure nationale de coordination SSEID/DG</w:t>
      </w:r>
      <w:r w:rsidR="00DA7551" w:rsidRPr="005D2CBE">
        <w:rPr>
          <w:rFonts w:asciiTheme="minorHAnsi" w:eastAsia="Calibri" w:hAnsiTheme="minorHAnsi" w:cs="Arial"/>
          <w:lang w:eastAsia="en-US"/>
        </w:rPr>
        <w:t>P</w:t>
      </w:r>
      <w:r w:rsidRPr="005D2CBE">
        <w:rPr>
          <w:rFonts w:asciiTheme="minorHAnsi" w:eastAsia="Calibri" w:hAnsiTheme="minorHAnsi" w:cs="Arial"/>
          <w:lang w:eastAsia="en-US"/>
        </w:rPr>
        <w:t xml:space="preserve">SE. </w:t>
      </w:r>
    </w:p>
    <w:p w:rsidR="00964A60" w:rsidRPr="005D2CBE" w:rsidRDefault="00964A60" w:rsidP="00964A60">
      <w:pPr>
        <w:pStyle w:val="Titre3"/>
        <w:spacing w:before="0" w:line="240" w:lineRule="auto"/>
        <w:rPr>
          <w:rFonts w:asciiTheme="minorHAnsi" w:hAnsiTheme="minorHAnsi"/>
          <w:color w:val="auto"/>
          <w:sz w:val="24"/>
          <w:szCs w:val="24"/>
        </w:rPr>
      </w:pPr>
    </w:p>
    <w:p w:rsidR="00964A60" w:rsidRPr="005D2CBE" w:rsidRDefault="002E37DF" w:rsidP="00964A60">
      <w:pPr>
        <w:pStyle w:val="Titre3"/>
        <w:spacing w:before="0" w:line="240" w:lineRule="auto"/>
        <w:rPr>
          <w:rFonts w:asciiTheme="minorHAnsi" w:hAnsiTheme="minorHAnsi"/>
          <w:color w:val="auto"/>
          <w:sz w:val="24"/>
        </w:rPr>
      </w:pPr>
      <w:bookmarkStart w:id="149" w:name="_Toc459745309"/>
      <w:r w:rsidRPr="005D2CBE">
        <w:rPr>
          <w:rFonts w:asciiTheme="minorHAnsi" w:hAnsiTheme="minorHAnsi"/>
          <w:color w:val="auto"/>
          <w:sz w:val="24"/>
        </w:rPr>
        <w:t>6</w:t>
      </w:r>
      <w:r w:rsidR="00964A60" w:rsidRPr="005D2CBE">
        <w:rPr>
          <w:rFonts w:asciiTheme="minorHAnsi" w:hAnsiTheme="minorHAnsi"/>
          <w:color w:val="auto"/>
          <w:sz w:val="24"/>
        </w:rPr>
        <w:t>.2.1-Structuration des acteurs du suivi-évaluation</w:t>
      </w:r>
      <w:bookmarkEnd w:id="149"/>
    </w:p>
    <w:p w:rsidR="00293448" w:rsidRPr="005D2CBE" w:rsidRDefault="00293448" w:rsidP="00293448">
      <w:pPr>
        <w:spacing w:after="0" w:line="240" w:lineRule="auto"/>
        <w:rPr>
          <w:rFonts w:asciiTheme="minorHAnsi" w:hAnsiTheme="minorHAnsi"/>
          <w:sz w:val="16"/>
          <w:szCs w:val="16"/>
        </w:rPr>
      </w:pPr>
    </w:p>
    <w:p w:rsidR="00293448" w:rsidRPr="005D2CBE" w:rsidRDefault="00964A60" w:rsidP="00293448">
      <w:pPr>
        <w:autoSpaceDE w:val="0"/>
        <w:autoSpaceDN w:val="0"/>
        <w:adjustRightInd w:val="0"/>
        <w:spacing w:after="0" w:line="240" w:lineRule="auto"/>
        <w:jc w:val="both"/>
        <w:rPr>
          <w:rFonts w:eastAsia="Calibri" w:cs="Calibri"/>
          <w:sz w:val="24"/>
          <w:szCs w:val="24"/>
          <w:lang w:eastAsia="en-US"/>
        </w:rPr>
      </w:pPr>
      <w:r w:rsidRPr="005D2CBE">
        <w:rPr>
          <w:rFonts w:eastAsia="Calibri" w:cs="Calibri"/>
          <w:sz w:val="24"/>
          <w:szCs w:val="24"/>
        </w:rPr>
        <w:t xml:space="preserve">Comme mentionné plus haut, la PISE est mise en œuvre au sein d’un cadre structurel et institutionnel de suivi-évaluation. Le ministère chargé de la planification fonde ses relations et sa collaboration avec les parties prenantes au processus de développement et aux processus de suivi et d’évaluation sur le cadre structurel et institutionnel de suivi-évaluation des politiques, stratégies, plans, programmes, projets et activités. </w:t>
      </w:r>
      <w:r w:rsidRPr="005D2CBE">
        <w:rPr>
          <w:rFonts w:eastAsia="Calibri" w:cs="Calibri"/>
          <w:sz w:val="24"/>
          <w:szCs w:val="24"/>
          <w:lang w:eastAsia="en-US"/>
        </w:rPr>
        <w:t xml:space="preserve">Ce cadre </w:t>
      </w:r>
      <w:r w:rsidRPr="005D2CBE">
        <w:rPr>
          <w:rFonts w:eastAsia="Calibri" w:cs="Calibri"/>
          <w:sz w:val="24"/>
          <w:szCs w:val="24"/>
        </w:rPr>
        <w:t xml:space="preserve">structurel et </w:t>
      </w:r>
      <w:r w:rsidRPr="005D2CBE">
        <w:rPr>
          <w:rFonts w:eastAsia="Calibri" w:cs="Calibri"/>
          <w:sz w:val="24"/>
          <w:szCs w:val="24"/>
          <w:lang w:eastAsia="en-US"/>
        </w:rPr>
        <w:t xml:space="preserve">institutionnel qui définit les relations et les rôles entre les diverses parties prenantes identifiées, constitue le creuset de collaboration entre les différentes structures et </w:t>
      </w:r>
      <w:r w:rsidRPr="005D2CBE">
        <w:rPr>
          <w:rFonts w:eastAsia="Calibri" w:cs="Calibri"/>
          <w:sz w:val="24"/>
          <w:szCs w:val="24"/>
        </w:rPr>
        <w:t>le ministère chargé de la planification</w:t>
      </w:r>
      <w:r w:rsidRPr="005D2CBE">
        <w:rPr>
          <w:rFonts w:eastAsia="Calibri" w:cs="Calibri"/>
          <w:sz w:val="24"/>
          <w:szCs w:val="24"/>
          <w:lang w:eastAsia="en-US"/>
        </w:rPr>
        <w:t xml:space="preserve"> dans le cadre de la mise en œuvre de la PISE. Les structures représentées au CSISE participent toutes au renforcement du système national de suivi-évaluation à travers les différents rôles qui leur sont définis dans le cadre de la conduite du suivi-évaluation et de mise en œuvre de la PISE. Ainsi, le CSISE est organisé tel que présenté dans le tableau suivant :</w:t>
      </w:r>
    </w:p>
    <w:p w:rsidR="00293448" w:rsidRPr="005D2CBE" w:rsidRDefault="00293448" w:rsidP="00293448">
      <w:pPr>
        <w:spacing w:after="0" w:line="240" w:lineRule="auto"/>
        <w:rPr>
          <w:rFonts w:asciiTheme="minorHAnsi" w:hAnsiTheme="minorHAnsi"/>
          <w:sz w:val="16"/>
          <w:szCs w:val="16"/>
        </w:rPr>
      </w:pPr>
    </w:p>
    <w:p w:rsidR="00E37B07" w:rsidRPr="005D2CBE" w:rsidRDefault="00E37B07">
      <w:pPr>
        <w:spacing w:after="0" w:line="240" w:lineRule="auto"/>
        <w:rPr>
          <w:b/>
          <w:bCs/>
          <w:sz w:val="24"/>
          <w:szCs w:val="24"/>
          <w:u w:val="single"/>
          <w:lang w:eastAsia="en-US"/>
        </w:rPr>
      </w:pPr>
      <w:r w:rsidRPr="005D2CBE">
        <w:rPr>
          <w:sz w:val="24"/>
          <w:szCs w:val="24"/>
          <w:u w:val="single"/>
        </w:rPr>
        <w:br w:type="page"/>
      </w:r>
    </w:p>
    <w:p w:rsidR="00293448" w:rsidRPr="005D2CBE" w:rsidRDefault="002F066E" w:rsidP="000C053E">
      <w:pPr>
        <w:pStyle w:val="Lgende"/>
        <w:spacing w:after="120"/>
        <w:rPr>
          <w:color w:val="auto"/>
          <w:sz w:val="24"/>
          <w:szCs w:val="24"/>
          <w:u w:val="single"/>
        </w:rPr>
      </w:pPr>
      <w:bookmarkStart w:id="150" w:name="_Toc454974055"/>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5</w:t>
      </w:r>
      <w:r w:rsidR="000A4745" w:rsidRPr="005D2CBE">
        <w:rPr>
          <w:color w:val="auto"/>
          <w:sz w:val="24"/>
          <w:szCs w:val="24"/>
          <w:u w:val="double"/>
        </w:rPr>
        <w:fldChar w:fldCharType="end"/>
      </w:r>
      <w:r w:rsidR="00964A60" w:rsidRPr="005D2CBE">
        <w:rPr>
          <w:color w:val="auto"/>
          <w:sz w:val="24"/>
          <w:szCs w:val="24"/>
        </w:rPr>
        <w:t>: Structuration du CSISE</w:t>
      </w:r>
      <w:bookmarkEnd w:id="150"/>
    </w:p>
    <w:p w:rsidR="00293448" w:rsidRPr="005D2CBE" w:rsidRDefault="00293448" w:rsidP="00293448">
      <w:pPr>
        <w:spacing w:after="0" w:line="240" w:lineRule="auto"/>
        <w:rPr>
          <w:rFonts w:asciiTheme="minorHAnsi" w:hAnsiTheme="minorHAnsi"/>
          <w:sz w:val="2"/>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6237"/>
        <w:gridCol w:w="2126"/>
      </w:tblGrid>
      <w:tr w:rsidR="00293448" w:rsidRPr="005D2CBE" w:rsidTr="000C053E">
        <w:trPr>
          <w:trHeight w:val="297"/>
          <w:tblHeader/>
        </w:trPr>
        <w:tc>
          <w:tcPr>
            <w:tcW w:w="534" w:type="dxa"/>
            <w:shd w:val="clear" w:color="auto" w:fill="9BBB59"/>
            <w:vAlign w:val="center"/>
          </w:tcPr>
          <w:p w:rsidR="00293448" w:rsidRPr="005D2CBE" w:rsidRDefault="00293448" w:rsidP="00947886">
            <w:pPr>
              <w:pStyle w:val="Default"/>
              <w:rPr>
                <w:rFonts w:ascii="Calibri" w:hAnsi="Calibri" w:cs="Calibri"/>
                <w:b/>
                <w:bCs/>
                <w:color w:val="auto"/>
              </w:rPr>
            </w:pPr>
            <w:r w:rsidRPr="005D2CBE">
              <w:rPr>
                <w:rFonts w:ascii="Calibri" w:hAnsi="Calibri" w:cs="Calibri"/>
                <w:b/>
                <w:bCs/>
                <w:color w:val="auto"/>
              </w:rPr>
              <w:t>N°</w:t>
            </w:r>
          </w:p>
        </w:tc>
        <w:tc>
          <w:tcPr>
            <w:tcW w:w="425" w:type="dxa"/>
            <w:shd w:val="clear" w:color="auto" w:fill="9BBB59"/>
            <w:vAlign w:val="center"/>
          </w:tcPr>
          <w:p w:rsidR="00293448" w:rsidRPr="005D2CBE" w:rsidRDefault="00293448" w:rsidP="00947886">
            <w:pPr>
              <w:pStyle w:val="Default"/>
              <w:jc w:val="center"/>
              <w:rPr>
                <w:rFonts w:ascii="Calibri" w:hAnsi="Calibri" w:cs="Calibri"/>
                <w:b/>
                <w:bCs/>
                <w:color w:val="auto"/>
              </w:rPr>
            </w:pPr>
          </w:p>
        </w:tc>
        <w:tc>
          <w:tcPr>
            <w:tcW w:w="6237" w:type="dxa"/>
            <w:shd w:val="clear" w:color="auto" w:fill="9BBB59"/>
            <w:vAlign w:val="center"/>
          </w:tcPr>
          <w:p w:rsidR="00293448" w:rsidRPr="005D2CBE" w:rsidRDefault="00293448" w:rsidP="00947886">
            <w:pPr>
              <w:pStyle w:val="Default"/>
              <w:rPr>
                <w:rFonts w:ascii="Calibri" w:hAnsi="Calibri" w:cs="Calibri"/>
                <w:b/>
                <w:bCs/>
                <w:color w:val="auto"/>
              </w:rPr>
            </w:pPr>
            <w:r w:rsidRPr="005D2CBE">
              <w:rPr>
                <w:rFonts w:ascii="Calibri" w:hAnsi="Calibri" w:cs="Calibri"/>
                <w:b/>
                <w:bCs/>
                <w:color w:val="auto"/>
              </w:rPr>
              <w:t>STRUCTURES</w:t>
            </w:r>
          </w:p>
        </w:tc>
        <w:tc>
          <w:tcPr>
            <w:tcW w:w="2126" w:type="dxa"/>
            <w:shd w:val="clear" w:color="auto" w:fill="9BBB59"/>
            <w:vAlign w:val="center"/>
          </w:tcPr>
          <w:p w:rsidR="00293448" w:rsidRPr="005D2CBE" w:rsidRDefault="00293448" w:rsidP="00947886">
            <w:pPr>
              <w:pStyle w:val="Default"/>
              <w:jc w:val="center"/>
              <w:rPr>
                <w:rFonts w:ascii="Calibri" w:hAnsi="Calibri" w:cs="Calibri"/>
                <w:b/>
                <w:bCs/>
                <w:color w:val="auto"/>
              </w:rPr>
            </w:pPr>
            <w:r w:rsidRPr="005D2CBE">
              <w:rPr>
                <w:rFonts w:ascii="Calibri" w:hAnsi="Calibri" w:cs="Calibri"/>
                <w:b/>
                <w:bCs/>
                <w:color w:val="auto"/>
              </w:rPr>
              <w:t>TUTELLE</w:t>
            </w:r>
          </w:p>
        </w:tc>
      </w:tr>
      <w:tr w:rsidR="00293448" w:rsidRPr="005D2CBE" w:rsidTr="00947886">
        <w:trPr>
          <w:trHeight w:val="64"/>
        </w:trPr>
        <w:tc>
          <w:tcPr>
            <w:tcW w:w="534" w:type="dxa"/>
            <w:vAlign w:val="center"/>
          </w:tcPr>
          <w:p w:rsidR="00293448" w:rsidRPr="005D2CBE" w:rsidRDefault="00293448" w:rsidP="00947886">
            <w:pPr>
              <w:pStyle w:val="Default"/>
              <w:jc w:val="center"/>
              <w:rPr>
                <w:rFonts w:ascii="Calibri" w:hAnsi="Calibri" w:cs="Calibri"/>
                <w:b/>
                <w:bCs/>
                <w:color w:val="auto"/>
              </w:rPr>
            </w:pPr>
            <w:r w:rsidRPr="005D2CBE">
              <w:rPr>
                <w:rFonts w:ascii="Calibri" w:hAnsi="Calibri" w:cs="Calibri"/>
                <w:b/>
                <w:bCs/>
                <w:color w:val="auto"/>
              </w:rPr>
              <w:t>1</w:t>
            </w:r>
          </w:p>
        </w:tc>
        <w:tc>
          <w:tcPr>
            <w:tcW w:w="425" w:type="dxa"/>
          </w:tcPr>
          <w:p w:rsidR="00293448" w:rsidRPr="005D2CBE" w:rsidRDefault="00293448" w:rsidP="00947886">
            <w:pPr>
              <w:pStyle w:val="Default"/>
              <w:rPr>
                <w:rFonts w:ascii="Calibri" w:hAnsi="Calibri" w:cs="Calibri"/>
                <w:b/>
                <w:bCs/>
                <w:color w:val="auto"/>
              </w:rPr>
            </w:pPr>
          </w:p>
        </w:tc>
        <w:tc>
          <w:tcPr>
            <w:tcW w:w="6237" w:type="dxa"/>
            <w:vAlign w:val="bottom"/>
          </w:tcPr>
          <w:p w:rsidR="00293448" w:rsidRPr="005D2CBE" w:rsidRDefault="00293448" w:rsidP="00947886">
            <w:pPr>
              <w:pStyle w:val="Default"/>
              <w:rPr>
                <w:rFonts w:ascii="Calibri" w:hAnsi="Calibri" w:cs="Calibri"/>
                <w:b/>
                <w:bCs/>
                <w:color w:val="auto"/>
              </w:rPr>
            </w:pPr>
            <w:r w:rsidRPr="005D2CBE">
              <w:rPr>
                <w:rFonts w:ascii="Calibri" w:hAnsi="Calibri" w:cs="Calibri"/>
                <w:b/>
                <w:bCs/>
                <w:color w:val="auto"/>
              </w:rPr>
              <w:t>Structures de coordination</w:t>
            </w:r>
          </w:p>
        </w:tc>
        <w:tc>
          <w:tcPr>
            <w:tcW w:w="2126" w:type="dxa"/>
            <w:vAlign w:val="bottom"/>
          </w:tcPr>
          <w:p w:rsidR="00293448" w:rsidRPr="005D2CBE" w:rsidRDefault="00293448" w:rsidP="00947886">
            <w:pPr>
              <w:pStyle w:val="Default"/>
              <w:rPr>
                <w:rFonts w:ascii="Calibri" w:hAnsi="Calibri" w:cs="Calibri"/>
                <w:b/>
                <w:bCs/>
                <w:color w:val="auto"/>
              </w:rPr>
            </w:pP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
                <w:bCs/>
                <w:color w:val="auto"/>
                <w:sz w:val="20"/>
              </w:rPr>
            </w:pPr>
          </w:p>
        </w:tc>
        <w:tc>
          <w:tcPr>
            <w:tcW w:w="6237" w:type="dxa"/>
            <w:vAlign w:val="bottom"/>
          </w:tcPr>
          <w:p w:rsidR="00293448" w:rsidRPr="005D2CBE" w:rsidRDefault="00293448" w:rsidP="00947886">
            <w:pPr>
              <w:pStyle w:val="Default"/>
              <w:rPr>
                <w:rFonts w:ascii="Calibri" w:hAnsi="Calibri" w:cs="Calibri"/>
                <w:b/>
                <w:bCs/>
                <w:color w:val="auto"/>
                <w:sz w:val="20"/>
              </w:rPr>
            </w:pPr>
            <w:r w:rsidRPr="005D2CBE">
              <w:rPr>
                <w:rFonts w:ascii="Calibri" w:hAnsi="Calibri" w:cs="Calibri"/>
                <w:bCs/>
                <w:color w:val="auto"/>
                <w:sz w:val="20"/>
              </w:rPr>
              <w:t>Conseil National de Suivi et Evaluation</w:t>
            </w:r>
          </w:p>
        </w:tc>
        <w:tc>
          <w:tcPr>
            <w:tcW w:w="2126" w:type="dxa"/>
            <w:vAlign w:val="bottom"/>
          </w:tcPr>
          <w:p w:rsidR="00293448" w:rsidRPr="005D2CBE" w:rsidRDefault="00293448" w:rsidP="00947886">
            <w:pPr>
              <w:pStyle w:val="Default"/>
              <w:rPr>
                <w:rFonts w:ascii="Calibri" w:hAnsi="Calibri" w:cs="Calibri"/>
                <w:b/>
                <w:bCs/>
                <w:color w:val="auto"/>
                <w:sz w:val="20"/>
              </w:rPr>
            </w:pPr>
            <w:r w:rsidRPr="005D2CBE">
              <w:rPr>
                <w:rFonts w:ascii="Calibri" w:hAnsi="Calibri" w:cs="Calibri"/>
                <w:bCs/>
                <w:color w:val="auto"/>
                <w:sz w:val="20"/>
              </w:rPr>
              <w:t>CNPPD/DIPD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
                <w:bCs/>
                <w:color w:val="auto"/>
                <w:sz w:val="20"/>
              </w:rPr>
            </w:pPr>
          </w:p>
        </w:tc>
        <w:tc>
          <w:tcPr>
            <w:tcW w:w="6237" w:type="dxa"/>
            <w:vAlign w:val="bottom"/>
          </w:tcPr>
          <w:p w:rsidR="00293448" w:rsidRPr="005D2CBE" w:rsidRDefault="00293448" w:rsidP="00947886">
            <w:pPr>
              <w:pStyle w:val="Default"/>
              <w:jc w:val="both"/>
              <w:rPr>
                <w:rFonts w:ascii="Calibri" w:hAnsi="Calibri" w:cs="Calibri"/>
                <w:bCs/>
                <w:color w:val="auto"/>
                <w:sz w:val="20"/>
              </w:rPr>
            </w:pPr>
            <w:r w:rsidRPr="005D2CBE">
              <w:rPr>
                <w:rFonts w:ascii="Calibri" w:hAnsi="Calibri" w:cs="Calibri"/>
                <w:bCs/>
                <w:color w:val="auto"/>
                <w:sz w:val="20"/>
              </w:rPr>
              <w:t>Structure nationale chargée de la coordination du suivi-évaluation des interventions de développement (SSEID)</w:t>
            </w:r>
            <w:r w:rsidR="00EE556B" w:rsidRPr="005D2CBE">
              <w:rPr>
                <w:rFonts w:ascii="Calibri" w:hAnsi="Calibri" w:cs="Calibri"/>
                <w:bCs/>
                <w:color w:val="auto"/>
                <w:sz w:val="20"/>
              </w:rPr>
              <w:t>/DGPSE</w:t>
            </w:r>
          </w:p>
        </w:tc>
        <w:tc>
          <w:tcPr>
            <w:tcW w:w="2126" w:type="dxa"/>
            <w:vAlign w:val="bottom"/>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856B04">
        <w:trPr>
          <w:trHeight w:val="291"/>
        </w:trPr>
        <w:tc>
          <w:tcPr>
            <w:tcW w:w="534" w:type="dxa"/>
            <w:vAlign w:val="center"/>
          </w:tcPr>
          <w:p w:rsidR="00293448" w:rsidRPr="004D7506" w:rsidRDefault="00293448" w:rsidP="004D7506">
            <w:pPr>
              <w:pStyle w:val="Default"/>
              <w:jc w:val="center"/>
              <w:rPr>
                <w:rFonts w:ascii="Calibri" w:hAnsi="Calibri" w:cs="Calibri"/>
                <w:b/>
                <w:bCs/>
                <w:color w:val="auto"/>
                <w:sz w:val="20"/>
              </w:rPr>
            </w:pPr>
          </w:p>
        </w:tc>
        <w:tc>
          <w:tcPr>
            <w:tcW w:w="425" w:type="dxa"/>
          </w:tcPr>
          <w:p w:rsidR="00293448" w:rsidRPr="004D7506" w:rsidRDefault="00293448" w:rsidP="004D7506">
            <w:pPr>
              <w:pStyle w:val="Default"/>
              <w:numPr>
                <w:ilvl w:val="0"/>
                <w:numId w:val="37"/>
              </w:numPr>
              <w:rPr>
                <w:rFonts w:ascii="Calibri" w:hAnsi="Calibri" w:cs="Calibri"/>
                <w:b/>
                <w:bCs/>
                <w:color w:val="auto"/>
                <w:sz w:val="20"/>
              </w:rPr>
            </w:pPr>
          </w:p>
        </w:tc>
        <w:tc>
          <w:tcPr>
            <w:tcW w:w="6237" w:type="dxa"/>
            <w:vAlign w:val="center"/>
          </w:tcPr>
          <w:p w:rsidR="00293448" w:rsidRPr="004D7506" w:rsidRDefault="00293448" w:rsidP="004D7506">
            <w:pPr>
              <w:pStyle w:val="Default"/>
              <w:jc w:val="both"/>
              <w:rPr>
                <w:rFonts w:ascii="Calibri" w:hAnsi="Calibri" w:cs="Calibri"/>
                <w:b/>
                <w:bCs/>
                <w:color w:val="auto"/>
                <w:sz w:val="20"/>
              </w:rPr>
            </w:pPr>
            <w:r w:rsidRPr="004D7506">
              <w:rPr>
                <w:rFonts w:ascii="Calibri" w:hAnsi="Calibri" w:cs="Calibri"/>
                <w:b/>
                <w:bCs/>
                <w:color w:val="auto"/>
                <w:sz w:val="20"/>
              </w:rPr>
              <w:t>Comité interministériel de suivi des lettres de mission</w:t>
            </w:r>
          </w:p>
        </w:tc>
        <w:tc>
          <w:tcPr>
            <w:tcW w:w="2126" w:type="dxa"/>
            <w:vAlign w:val="center"/>
          </w:tcPr>
          <w:p w:rsidR="00293448" w:rsidRPr="004D7506" w:rsidRDefault="00293448" w:rsidP="004D7506">
            <w:pPr>
              <w:pStyle w:val="Default"/>
              <w:rPr>
                <w:rFonts w:ascii="Calibri" w:hAnsi="Calibri" w:cs="Calibri"/>
                <w:b/>
                <w:bCs/>
                <w:color w:val="auto"/>
                <w:sz w:val="20"/>
              </w:rPr>
            </w:pPr>
            <w:r w:rsidRPr="004D7506">
              <w:rPr>
                <w:rFonts w:ascii="Calibri" w:hAnsi="Calibri" w:cs="Calibri"/>
                <w:b/>
                <w:bCs/>
                <w:color w:val="auto"/>
                <w:sz w:val="20"/>
              </w:rPr>
              <w:t xml:space="preserve">Primature </w:t>
            </w:r>
          </w:p>
        </w:tc>
      </w:tr>
      <w:tr w:rsidR="00293448" w:rsidRPr="005D2CBE" w:rsidTr="002F11DF">
        <w:trPr>
          <w:trHeight w:val="147"/>
        </w:trPr>
        <w:tc>
          <w:tcPr>
            <w:tcW w:w="534" w:type="dxa"/>
            <w:vAlign w:val="center"/>
          </w:tcPr>
          <w:p w:rsidR="00293448" w:rsidRPr="005D2CBE" w:rsidRDefault="00293448" w:rsidP="00947886">
            <w:pPr>
              <w:pStyle w:val="Default"/>
              <w:jc w:val="center"/>
              <w:rPr>
                <w:rFonts w:ascii="Calibri" w:hAnsi="Calibri" w:cs="Calibri"/>
                <w:b/>
                <w:bCs/>
                <w:color w:val="auto"/>
              </w:rPr>
            </w:pPr>
          </w:p>
        </w:tc>
        <w:tc>
          <w:tcPr>
            <w:tcW w:w="425" w:type="dxa"/>
          </w:tcPr>
          <w:p w:rsidR="00293448" w:rsidRPr="005D2CBE" w:rsidRDefault="00293448" w:rsidP="00947886">
            <w:pPr>
              <w:pStyle w:val="Default"/>
              <w:rPr>
                <w:rFonts w:ascii="Calibri" w:hAnsi="Calibri" w:cs="Calibri"/>
                <w:b/>
                <w:bCs/>
                <w:color w:val="auto"/>
              </w:rPr>
            </w:pPr>
          </w:p>
        </w:tc>
        <w:tc>
          <w:tcPr>
            <w:tcW w:w="6237" w:type="dxa"/>
            <w:vAlign w:val="bottom"/>
          </w:tcPr>
          <w:p w:rsidR="00293448" w:rsidRPr="005D2CBE" w:rsidRDefault="00293448" w:rsidP="00947886">
            <w:pPr>
              <w:pStyle w:val="Default"/>
              <w:jc w:val="both"/>
              <w:rPr>
                <w:rFonts w:ascii="Calibri" w:hAnsi="Calibri" w:cs="Calibri"/>
                <w:b/>
                <w:bCs/>
                <w:color w:val="auto"/>
              </w:rPr>
            </w:pPr>
            <w:r w:rsidRPr="005D2CBE">
              <w:rPr>
                <w:rFonts w:ascii="Calibri" w:hAnsi="Calibri" w:cs="Calibri"/>
                <w:b/>
                <w:bCs/>
                <w:color w:val="auto"/>
              </w:rPr>
              <w:t>Structures associées au niveau central</w:t>
            </w:r>
          </w:p>
        </w:tc>
        <w:tc>
          <w:tcPr>
            <w:tcW w:w="2126" w:type="dxa"/>
            <w:vAlign w:val="bottom"/>
          </w:tcPr>
          <w:p w:rsidR="00293448" w:rsidRPr="005D2CBE" w:rsidRDefault="00293448" w:rsidP="00947886">
            <w:pPr>
              <w:pStyle w:val="Default"/>
              <w:rPr>
                <w:rFonts w:ascii="Calibri" w:hAnsi="Calibri" w:cs="Calibri"/>
                <w:b/>
                <w:bCs/>
                <w:color w:val="auto"/>
              </w:rPr>
            </w:pP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293448" w:rsidP="00947886">
            <w:pPr>
              <w:pStyle w:val="Default"/>
              <w:jc w:val="both"/>
              <w:rPr>
                <w:rFonts w:ascii="Calibri" w:hAnsi="Calibri" w:cs="Calibri"/>
                <w:bCs/>
                <w:color w:val="auto"/>
                <w:sz w:val="20"/>
              </w:rPr>
            </w:pPr>
            <w:r w:rsidRPr="005D2CBE">
              <w:rPr>
                <w:rFonts w:ascii="Calibri" w:hAnsi="Calibri" w:cs="Calibri"/>
                <w:bCs/>
                <w:color w:val="auto"/>
                <w:sz w:val="20"/>
              </w:rPr>
              <w:t>Observatoire du Changement Social</w:t>
            </w:r>
          </w:p>
        </w:tc>
        <w:tc>
          <w:tcPr>
            <w:tcW w:w="2126" w:type="dxa"/>
            <w:vAlign w:val="bottom"/>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293448" w:rsidP="00947886">
            <w:pPr>
              <w:pStyle w:val="Default"/>
              <w:jc w:val="both"/>
              <w:rPr>
                <w:rFonts w:ascii="Calibri" w:hAnsi="Calibri" w:cs="Calibri"/>
                <w:bCs/>
                <w:color w:val="auto"/>
                <w:sz w:val="20"/>
              </w:rPr>
            </w:pPr>
            <w:r w:rsidRPr="005D2CBE">
              <w:rPr>
                <w:rFonts w:ascii="Calibri" w:hAnsi="Calibri" w:cs="Calibri"/>
                <w:bCs/>
                <w:color w:val="auto"/>
                <w:sz w:val="20"/>
              </w:rPr>
              <w:t>Direction Générale de la Planification et du Développement (DGPD)</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293448" w:rsidP="00947886">
            <w:pPr>
              <w:pStyle w:val="Default"/>
              <w:jc w:val="both"/>
              <w:rPr>
                <w:rFonts w:ascii="Calibri" w:hAnsi="Calibri" w:cs="Calibri"/>
                <w:bCs/>
                <w:color w:val="auto"/>
                <w:sz w:val="20"/>
              </w:rPr>
            </w:pPr>
            <w:r w:rsidRPr="005D2CBE">
              <w:rPr>
                <w:rFonts w:ascii="Calibri" w:hAnsi="Calibri" w:cs="Calibri"/>
                <w:bCs/>
                <w:color w:val="auto"/>
                <w:sz w:val="20"/>
              </w:rPr>
              <w:t>Direction Générale de la Mobilisation de l’Aide et du Partenariat (DGMAP)</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C5205D" w:rsidP="00947886">
            <w:pPr>
              <w:pStyle w:val="Default"/>
              <w:rPr>
                <w:rFonts w:ascii="Calibri" w:hAnsi="Calibri" w:cs="Calibri"/>
                <w:bCs/>
                <w:color w:val="auto"/>
                <w:sz w:val="20"/>
              </w:rPr>
            </w:pPr>
            <w:r>
              <w:rPr>
                <w:rFonts w:ascii="Calibri" w:hAnsi="Calibri" w:cs="Calibri"/>
                <w:bCs/>
                <w:color w:val="auto"/>
                <w:sz w:val="20"/>
              </w:rPr>
              <w:t>Direction Générale de l’Aménagement du Territoire (</w:t>
            </w:r>
            <w:r w:rsidR="00293448" w:rsidRPr="005D2CBE">
              <w:rPr>
                <w:rFonts w:ascii="Calibri" w:hAnsi="Calibri" w:cs="Calibri"/>
                <w:bCs/>
                <w:color w:val="auto"/>
                <w:sz w:val="20"/>
              </w:rPr>
              <w:t>DGAT</w:t>
            </w:r>
            <w:r>
              <w:rPr>
                <w:rFonts w:ascii="Calibri" w:hAnsi="Calibri" w:cs="Calibri"/>
                <w:bCs/>
                <w:color w:val="auto"/>
                <w:sz w:val="20"/>
              </w:rPr>
              <w:t>)</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C5205D" w:rsidP="00947886">
            <w:pPr>
              <w:pStyle w:val="Default"/>
              <w:rPr>
                <w:rFonts w:ascii="Calibri" w:hAnsi="Calibri" w:cs="Calibri"/>
                <w:bCs/>
                <w:color w:val="auto"/>
                <w:sz w:val="20"/>
              </w:rPr>
            </w:pPr>
            <w:r>
              <w:rPr>
                <w:rFonts w:ascii="Calibri" w:hAnsi="Calibri" w:cs="Calibri"/>
                <w:bCs/>
                <w:color w:val="auto"/>
                <w:sz w:val="20"/>
              </w:rPr>
              <w:t>Institut National de la Statistique et des Etudes Economiques et Démographiques (</w:t>
            </w:r>
            <w:r w:rsidR="00293448" w:rsidRPr="005D2CBE">
              <w:rPr>
                <w:rFonts w:ascii="Calibri" w:hAnsi="Calibri" w:cs="Calibri"/>
                <w:bCs/>
                <w:color w:val="auto"/>
                <w:sz w:val="20"/>
              </w:rPr>
              <w:t>INSEED</w:t>
            </w:r>
            <w:r>
              <w:rPr>
                <w:rFonts w:ascii="Calibri" w:hAnsi="Calibri" w:cs="Calibri"/>
                <w:bCs/>
                <w:color w:val="auto"/>
                <w:sz w:val="20"/>
              </w:rPr>
              <w:t>)</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C5205D" w:rsidRDefault="00C5205D" w:rsidP="00947886">
            <w:pPr>
              <w:pStyle w:val="Default"/>
              <w:rPr>
                <w:rFonts w:ascii="Calibri" w:hAnsi="Calibri" w:cs="Calibri"/>
                <w:bCs/>
                <w:color w:val="auto"/>
                <w:sz w:val="20"/>
                <w:szCs w:val="20"/>
              </w:rPr>
            </w:pPr>
            <w:r w:rsidRPr="00C5205D">
              <w:rPr>
                <w:rFonts w:asciiTheme="minorHAnsi" w:hAnsiTheme="minorHAnsi"/>
                <w:bCs/>
                <w:sz w:val="20"/>
                <w:szCs w:val="20"/>
              </w:rPr>
              <w:t>Centre Autonome D'Etudes et de Renforcement des Capacités pour le Développement au Togo</w:t>
            </w:r>
            <w:r>
              <w:rPr>
                <w:rFonts w:ascii="Calibri" w:hAnsi="Calibri" w:cs="Calibri"/>
                <w:bCs/>
                <w:color w:val="auto"/>
                <w:sz w:val="20"/>
                <w:szCs w:val="20"/>
              </w:rPr>
              <w:t>(</w:t>
            </w:r>
            <w:r w:rsidR="00293448" w:rsidRPr="00C5205D">
              <w:rPr>
                <w:rFonts w:ascii="Calibri" w:hAnsi="Calibri" w:cs="Calibri"/>
                <w:bCs/>
                <w:color w:val="auto"/>
                <w:sz w:val="20"/>
                <w:szCs w:val="20"/>
              </w:rPr>
              <w:t>CADERDT</w:t>
            </w:r>
            <w:r>
              <w:rPr>
                <w:rFonts w:ascii="Calibri" w:hAnsi="Calibri" w:cs="Calibri"/>
                <w:bCs/>
                <w:color w:val="auto"/>
                <w:sz w:val="20"/>
                <w:szCs w:val="20"/>
              </w:rPr>
              <w:t>)</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C5205D" w:rsidP="00947886">
            <w:pPr>
              <w:pStyle w:val="Default"/>
              <w:rPr>
                <w:rFonts w:ascii="Calibri" w:hAnsi="Calibri" w:cs="Calibri"/>
                <w:bCs/>
                <w:color w:val="auto"/>
                <w:sz w:val="20"/>
              </w:rPr>
            </w:pPr>
            <w:r>
              <w:rPr>
                <w:rFonts w:ascii="Calibri" w:hAnsi="Calibri" w:cs="Calibri"/>
                <w:bCs/>
                <w:color w:val="auto"/>
                <w:sz w:val="20"/>
              </w:rPr>
              <w:t>Secrétariat Technique du Document de Stratégie de Réduction de la Pauvreté (</w:t>
            </w:r>
            <w:r w:rsidR="00293448" w:rsidRPr="005D2CBE">
              <w:rPr>
                <w:rFonts w:ascii="Calibri" w:hAnsi="Calibri" w:cs="Calibri"/>
                <w:bCs/>
                <w:color w:val="auto"/>
                <w:sz w:val="20"/>
              </w:rPr>
              <w:t>ST/DSRP</w:t>
            </w:r>
            <w:r>
              <w:rPr>
                <w:rFonts w:ascii="Calibri" w:hAnsi="Calibri" w:cs="Calibri"/>
                <w:bCs/>
                <w:color w:val="auto"/>
                <w:sz w:val="20"/>
              </w:rPr>
              <w:t>)</w:t>
            </w:r>
          </w:p>
        </w:tc>
        <w:tc>
          <w:tcPr>
            <w:tcW w:w="2126" w:type="dxa"/>
            <w:vAlign w:val="bottom"/>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5D2CBE" w:rsidRDefault="00C5205D" w:rsidP="00C5205D">
            <w:pPr>
              <w:pStyle w:val="Default"/>
              <w:rPr>
                <w:rFonts w:ascii="Calibri" w:hAnsi="Calibri" w:cs="Calibri"/>
                <w:bCs/>
                <w:color w:val="auto"/>
                <w:sz w:val="20"/>
              </w:rPr>
            </w:pPr>
            <w:r>
              <w:rPr>
                <w:rFonts w:ascii="Calibri" w:hAnsi="Calibri" w:cs="Calibri"/>
                <w:bCs/>
                <w:color w:val="auto"/>
                <w:sz w:val="20"/>
              </w:rPr>
              <w:t>Cellule d’Appui à l’Ordonnateur National (</w:t>
            </w:r>
            <w:r w:rsidR="00293448" w:rsidRPr="005D2CBE">
              <w:rPr>
                <w:rFonts w:ascii="Calibri" w:hAnsi="Calibri" w:cs="Calibri"/>
                <w:bCs/>
                <w:color w:val="auto"/>
                <w:sz w:val="20"/>
              </w:rPr>
              <w:t>CAON</w:t>
            </w:r>
            <w:r>
              <w:rPr>
                <w:rFonts w:ascii="Calibri" w:hAnsi="Calibri" w:cs="Calibri"/>
                <w:bCs/>
                <w:color w:val="auto"/>
                <w:sz w:val="20"/>
              </w:rPr>
              <w:t>) du FED</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C56628" w:rsidRDefault="00C56628" w:rsidP="00947886">
            <w:pPr>
              <w:pStyle w:val="Default"/>
              <w:rPr>
                <w:rFonts w:ascii="Calibri" w:hAnsi="Calibri" w:cs="Calibri"/>
                <w:bCs/>
                <w:color w:val="auto"/>
                <w:sz w:val="20"/>
                <w:szCs w:val="20"/>
              </w:rPr>
            </w:pPr>
            <w:r w:rsidRPr="00C56628">
              <w:rPr>
                <w:rFonts w:asciiTheme="minorHAnsi" w:hAnsiTheme="minorHAnsi"/>
                <w:bCs/>
                <w:sz w:val="20"/>
                <w:szCs w:val="20"/>
              </w:rPr>
              <w:t>Centre National d’Etude et de Traitements Informatiques</w:t>
            </w:r>
            <w:r>
              <w:rPr>
                <w:rFonts w:ascii="Calibri" w:hAnsi="Calibri" w:cs="Calibri"/>
                <w:bCs/>
                <w:color w:val="auto"/>
                <w:sz w:val="20"/>
                <w:szCs w:val="20"/>
              </w:rPr>
              <w:t>(</w:t>
            </w:r>
            <w:r w:rsidR="00293448" w:rsidRPr="00C56628">
              <w:rPr>
                <w:rFonts w:ascii="Calibri" w:hAnsi="Calibri" w:cs="Calibri"/>
                <w:bCs/>
                <w:color w:val="auto"/>
                <w:sz w:val="20"/>
                <w:szCs w:val="20"/>
              </w:rPr>
              <w:t>CENETI</w:t>
            </w:r>
            <w:r>
              <w:rPr>
                <w:rFonts w:ascii="Calibri" w:hAnsi="Calibri" w:cs="Calibri"/>
                <w:bCs/>
                <w:color w:val="auto"/>
                <w:sz w:val="20"/>
                <w:szCs w:val="20"/>
              </w:rPr>
              <w:t>)</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MPD</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C56628" w:rsidRDefault="00C56628" w:rsidP="00947886">
            <w:pPr>
              <w:pStyle w:val="Default"/>
              <w:rPr>
                <w:rFonts w:ascii="Calibri" w:hAnsi="Calibri" w:cs="Calibri"/>
                <w:bCs/>
                <w:color w:val="auto"/>
                <w:sz w:val="20"/>
                <w:szCs w:val="20"/>
              </w:rPr>
            </w:pPr>
            <w:r w:rsidRPr="00C56628">
              <w:rPr>
                <w:rFonts w:asciiTheme="minorHAnsi" w:hAnsiTheme="minorHAnsi"/>
                <w:bCs/>
                <w:sz w:val="20"/>
                <w:szCs w:val="20"/>
              </w:rPr>
              <w:t>Secrétariat Technique du Document de Stratégie de Réduction de la Pauvreté</w:t>
            </w:r>
            <w:r w:rsidRPr="00C56628">
              <w:rPr>
                <w:rFonts w:ascii="Calibri" w:hAnsi="Calibri" w:cs="Calibri"/>
                <w:bCs/>
                <w:color w:val="auto"/>
                <w:sz w:val="20"/>
                <w:szCs w:val="20"/>
              </w:rPr>
              <w:t xml:space="preserve"> (</w:t>
            </w:r>
            <w:r w:rsidR="00293448" w:rsidRPr="00C56628">
              <w:rPr>
                <w:rFonts w:ascii="Calibri" w:hAnsi="Calibri" w:cs="Calibri"/>
                <w:bCs/>
                <w:color w:val="auto"/>
                <w:sz w:val="20"/>
                <w:szCs w:val="20"/>
              </w:rPr>
              <w:t>SP/PRPF</w:t>
            </w:r>
            <w:r w:rsidRPr="00C56628">
              <w:rPr>
                <w:rFonts w:ascii="Calibri" w:hAnsi="Calibri" w:cs="Calibri"/>
                <w:bCs/>
                <w:color w:val="auto"/>
                <w:sz w:val="20"/>
                <w:szCs w:val="20"/>
              </w:rPr>
              <w:t>)</w:t>
            </w:r>
          </w:p>
        </w:tc>
        <w:tc>
          <w:tcPr>
            <w:tcW w:w="2126" w:type="dxa"/>
            <w:vAlign w:val="bottom"/>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MEF</w:t>
            </w:r>
          </w:p>
        </w:tc>
      </w:tr>
      <w:tr w:rsidR="00293448" w:rsidRPr="005D2CBE" w:rsidTr="00947886">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C56628" w:rsidRDefault="00C56628" w:rsidP="00947886">
            <w:pPr>
              <w:pStyle w:val="Default"/>
              <w:rPr>
                <w:rFonts w:ascii="Calibri" w:hAnsi="Calibri" w:cs="Calibri"/>
                <w:bCs/>
                <w:color w:val="auto"/>
                <w:sz w:val="20"/>
                <w:szCs w:val="20"/>
              </w:rPr>
            </w:pPr>
            <w:r w:rsidRPr="00C56628">
              <w:rPr>
                <w:rFonts w:ascii="Calibri" w:hAnsi="Calibri" w:cs="Calibri"/>
                <w:bCs/>
                <w:color w:val="auto"/>
                <w:sz w:val="20"/>
                <w:szCs w:val="20"/>
              </w:rPr>
              <w:t>Direction de l’Economie (</w:t>
            </w:r>
            <w:r w:rsidR="00293448" w:rsidRPr="00C56628">
              <w:rPr>
                <w:rFonts w:ascii="Calibri" w:hAnsi="Calibri" w:cs="Calibri"/>
                <w:bCs/>
                <w:color w:val="auto"/>
                <w:sz w:val="20"/>
                <w:szCs w:val="20"/>
              </w:rPr>
              <w:t>DE</w:t>
            </w:r>
            <w:r w:rsidRPr="00C56628">
              <w:rPr>
                <w:rFonts w:ascii="Calibri" w:hAnsi="Calibri" w:cs="Calibri"/>
                <w:bCs/>
                <w:color w:val="auto"/>
                <w:sz w:val="20"/>
                <w:szCs w:val="20"/>
              </w:rPr>
              <w:t>)</w:t>
            </w:r>
          </w:p>
        </w:tc>
        <w:tc>
          <w:tcPr>
            <w:tcW w:w="2126" w:type="dxa"/>
            <w:vAlign w:val="bottom"/>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MEF</w:t>
            </w:r>
          </w:p>
        </w:tc>
      </w:tr>
      <w:tr w:rsidR="00293448" w:rsidRPr="005D2CBE" w:rsidTr="00947886">
        <w:trPr>
          <w:trHeight w:val="64"/>
        </w:trPr>
        <w:tc>
          <w:tcPr>
            <w:tcW w:w="534" w:type="dxa"/>
            <w:vAlign w:val="center"/>
          </w:tcPr>
          <w:p w:rsidR="00293448" w:rsidRPr="005D2CBE" w:rsidRDefault="00293448" w:rsidP="00947886">
            <w:pPr>
              <w:pStyle w:val="Default"/>
              <w:jc w:val="center"/>
              <w:rPr>
                <w:rFonts w:ascii="Calibri" w:hAnsi="Calibri" w:cs="Calibri"/>
                <w:b/>
                <w:bCs/>
                <w:color w:val="auto"/>
                <w:sz w:val="20"/>
              </w:rPr>
            </w:pPr>
          </w:p>
        </w:tc>
        <w:tc>
          <w:tcPr>
            <w:tcW w:w="425" w:type="dxa"/>
          </w:tcPr>
          <w:p w:rsidR="00293448" w:rsidRPr="005D2CBE" w:rsidRDefault="00293448" w:rsidP="00947886">
            <w:pPr>
              <w:pStyle w:val="Default"/>
              <w:numPr>
                <w:ilvl w:val="0"/>
                <w:numId w:val="37"/>
              </w:numPr>
              <w:rPr>
                <w:rFonts w:ascii="Calibri" w:hAnsi="Calibri" w:cs="Calibri"/>
                <w:bCs/>
                <w:color w:val="auto"/>
                <w:sz w:val="20"/>
              </w:rPr>
            </w:pPr>
          </w:p>
        </w:tc>
        <w:tc>
          <w:tcPr>
            <w:tcW w:w="6237" w:type="dxa"/>
            <w:vAlign w:val="bottom"/>
          </w:tcPr>
          <w:p w:rsidR="00293448" w:rsidRPr="00C56628" w:rsidRDefault="00C56628" w:rsidP="00947886">
            <w:pPr>
              <w:pStyle w:val="Default"/>
              <w:rPr>
                <w:rFonts w:ascii="Calibri" w:hAnsi="Calibri" w:cs="Calibri"/>
                <w:bCs/>
                <w:color w:val="auto"/>
                <w:sz w:val="20"/>
                <w:szCs w:val="20"/>
              </w:rPr>
            </w:pPr>
            <w:r w:rsidRPr="00C56628">
              <w:rPr>
                <w:rFonts w:asciiTheme="minorHAnsi" w:hAnsiTheme="minorHAnsi"/>
                <w:bCs/>
                <w:sz w:val="20"/>
                <w:szCs w:val="20"/>
              </w:rPr>
              <w:t>Direction du Financement et du Contrôle de l'Exécution du Plan</w:t>
            </w:r>
            <w:r>
              <w:rPr>
                <w:rFonts w:ascii="Calibri" w:hAnsi="Calibri" w:cs="Calibri"/>
                <w:bCs/>
                <w:color w:val="auto"/>
                <w:sz w:val="20"/>
                <w:szCs w:val="20"/>
              </w:rPr>
              <w:t>(</w:t>
            </w:r>
            <w:r w:rsidR="00293448" w:rsidRPr="00C56628">
              <w:rPr>
                <w:rFonts w:ascii="Calibri" w:hAnsi="Calibri" w:cs="Calibri"/>
                <w:bCs/>
                <w:color w:val="auto"/>
                <w:sz w:val="20"/>
                <w:szCs w:val="20"/>
              </w:rPr>
              <w:t>DFCEP</w:t>
            </w:r>
            <w:r>
              <w:rPr>
                <w:rFonts w:ascii="Calibri" w:hAnsi="Calibri" w:cs="Calibri"/>
                <w:bCs/>
                <w:color w:val="auto"/>
                <w:sz w:val="20"/>
                <w:szCs w:val="20"/>
              </w:rPr>
              <w:t>)</w:t>
            </w:r>
          </w:p>
        </w:tc>
        <w:tc>
          <w:tcPr>
            <w:tcW w:w="2126" w:type="dxa"/>
          </w:tcPr>
          <w:p w:rsidR="00293448" w:rsidRPr="005D2CBE" w:rsidRDefault="00293448" w:rsidP="00947886">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C56628" w:rsidRDefault="004D7506" w:rsidP="004D7506">
            <w:pPr>
              <w:pStyle w:val="Default"/>
              <w:rPr>
                <w:rFonts w:ascii="Calibri" w:hAnsi="Calibri" w:cs="Calibri"/>
                <w:bCs/>
                <w:color w:val="auto"/>
                <w:sz w:val="20"/>
                <w:szCs w:val="20"/>
              </w:rPr>
            </w:pPr>
            <w:r>
              <w:rPr>
                <w:rFonts w:ascii="Calibri" w:hAnsi="Calibri" w:cs="Calibri"/>
                <w:bCs/>
                <w:color w:val="auto"/>
                <w:sz w:val="20"/>
                <w:szCs w:val="20"/>
              </w:rPr>
              <w:t>Direction Nationale de Contrôle des Marchés Publics (DNCMP)</w:t>
            </w:r>
          </w:p>
        </w:tc>
        <w:tc>
          <w:tcPr>
            <w:tcW w:w="2126" w:type="dxa"/>
          </w:tcPr>
          <w:p w:rsidR="004D7506" w:rsidRPr="005D2CBE" w:rsidRDefault="004D7506" w:rsidP="00814141">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C56628" w:rsidRDefault="004D7506" w:rsidP="00C56628">
            <w:pPr>
              <w:pStyle w:val="Default"/>
              <w:rPr>
                <w:rFonts w:ascii="Calibri" w:hAnsi="Calibri" w:cs="Calibri"/>
                <w:bCs/>
                <w:color w:val="auto"/>
                <w:sz w:val="20"/>
                <w:szCs w:val="20"/>
              </w:rPr>
            </w:pPr>
            <w:r>
              <w:rPr>
                <w:rFonts w:ascii="Calibri" w:hAnsi="Calibri" w:cs="Calibri"/>
                <w:bCs/>
                <w:color w:val="auto"/>
                <w:sz w:val="20"/>
                <w:szCs w:val="20"/>
              </w:rPr>
              <w:t>Autorité de Régulation des Marchés Publics</w:t>
            </w:r>
            <w:r w:rsidR="00DA7792">
              <w:rPr>
                <w:rFonts w:ascii="Calibri" w:hAnsi="Calibri" w:cs="Calibri"/>
                <w:bCs/>
                <w:color w:val="auto"/>
                <w:sz w:val="20"/>
                <w:szCs w:val="20"/>
              </w:rPr>
              <w:t xml:space="preserve"> (ARMP)</w:t>
            </w:r>
          </w:p>
        </w:tc>
        <w:tc>
          <w:tcPr>
            <w:tcW w:w="2126" w:type="dxa"/>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C56628" w:rsidRDefault="00DA7792" w:rsidP="00C56628">
            <w:pPr>
              <w:pStyle w:val="Default"/>
              <w:rPr>
                <w:rFonts w:ascii="Calibri" w:hAnsi="Calibri" w:cs="Calibri"/>
                <w:bCs/>
                <w:color w:val="auto"/>
                <w:sz w:val="20"/>
                <w:szCs w:val="20"/>
              </w:rPr>
            </w:pPr>
            <w:r>
              <w:rPr>
                <w:rFonts w:ascii="Calibri" w:hAnsi="Calibri" w:cs="Calibri"/>
                <w:bCs/>
                <w:color w:val="auto"/>
                <w:sz w:val="20"/>
                <w:szCs w:val="20"/>
              </w:rPr>
              <w:t>Direction du C</w:t>
            </w:r>
            <w:r w:rsidR="004D7506">
              <w:rPr>
                <w:rFonts w:ascii="Calibri" w:hAnsi="Calibri" w:cs="Calibri"/>
                <w:bCs/>
                <w:color w:val="auto"/>
                <w:sz w:val="20"/>
                <w:szCs w:val="20"/>
              </w:rPr>
              <w:t>ontrôle Financier</w:t>
            </w:r>
            <w:r>
              <w:rPr>
                <w:rFonts w:ascii="Calibri" w:hAnsi="Calibri" w:cs="Calibri"/>
                <w:bCs/>
                <w:color w:val="auto"/>
                <w:sz w:val="20"/>
                <w:szCs w:val="20"/>
              </w:rPr>
              <w:t xml:space="preserve"> (DCF)</w:t>
            </w:r>
          </w:p>
        </w:tc>
        <w:tc>
          <w:tcPr>
            <w:tcW w:w="2126" w:type="dxa"/>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C56628">
            <w:pPr>
              <w:pStyle w:val="Default"/>
              <w:rPr>
                <w:rFonts w:ascii="Calibri" w:hAnsi="Calibri" w:cs="Calibri"/>
                <w:bCs/>
                <w:color w:val="auto"/>
                <w:sz w:val="20"/>
              </w:rPr>
            </w:pPr>
            <w:r w:rsidRPr="00C56628">
              <w:rPr>
                <w:rFonts w:ascii="Calibri" w:hAnsi="Calibri" w:cs="Calibri"/>
                <w:bCs/>
                <w:color w:val="auto"/>
                <w:sz w:val="20"/>
                <w:szCs w:val="20"/>
              </w:rPr>
              <w:t>Direction</w:t>
            </w:r>
            <w:r>
              <w:rPr>
                <w:rFonts w:ascii="Calibri" w:hAnsi="Calibri" w:cs="Calibri"/>
                <w:bCs/>
                <w:color w:val="auto"/>
                <w:sz w:val="20"/>
              </w:rPr>
              <w:t>du Budget (DB)</w:t>
            </w:r>
          </w:p>
        </w:tc>
        <w:tc>
          <w:tcPr>
            <w:tcW w:w="2126" w:type="dxa"/>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C56628">
              <w:rPr>
                <w:rFonts w:ascii="Calibri" w:hAnsi="Calibri" w:cs="Calibri"/>
                <w:bCs/>
                <w:color w:val="auto"/>
                <w:sz w:val="20"/>
                <w:szCs w:val="20"/>
              </w:rPr>
              <w:t>Direction</w:t>
            </w:r>
            <w:r>
              <w:rPr>
                <w:rFonts w:ascii="Calibri" w:hAnsi="Calibri" w:cs="Calibri"/>
                <w:bCs/>
                <w:color w:val="auto"/>
                <w:sz w:val="20"/>
              </w:rPr>
              <w:t>des Finances (</w:t>
            </w:r>
            <w:r w:rsidRPr="005D2CBE">
              <w:rPr>
                <w:rFonts w:ascii="Calibri" w:hAnsi="Calibri" w:cs="Calibri"/>
                <w:bCs/>
                <w:color w:val="auto"/>
                <w:sz w:val="20"/>
              </w:rPr>
              <w:t>DF</w:t>
            </w:r>
            <w:r>
              <w:rPr>
                <w:rFonts w:ascii="Calibri" w:hAnsi="Calibri" w:cs="Calibri"/>
                <w:bCs/>
                <w:color w:val="auto"/>
                <w:sz w:val="20"/>
              </w:rPr>
              <w:t>)</w:t>
            </w:r>
          </w:p>
        </w:tc>
        <w:tc>
          <w:tcPr>
            <w:tcW w:w="2126" w:type="dxa"/>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C56628">
            <w:pPr>
              <w:pStyle w:val="Default"/>
              <w:rPr>
                <w:rFonts w:ascii="Calibri" w:hAnsi="Calibri" w:cs="Calibri"/>
                <w:bCs/>
                <w:color w:val="auto"/>
                <w:sz w:val="20"/>
              </w:rPr>
            </w:pPr>
            <w:r w:rsidRPr="00C56628">
              <w:rPr>
                <w:rFonts w:ascii="Calibri" w:hAnsi="Calibri" w:cs="Calibri"/>
                <w:bCs/>
                <w:color w:val="auto"/>
                <w:sz w:val="20"/>
                <w:szCs w:val="20"/>
              </w:rPr>
              <w:t>Direction</w:t>
            </w:r>
            <w:r>
              <w:rPr>
                <w:rFonts w:ascii="Calibri" w:hAnsi="Calibri" w:cs="Calibri"/>
                <w:bCs/>
                <w:color w:val="auto"/>
                <w:sz w:val="20"/>
              </w:rPr>
              <w:t>de la Dette (</w:t>
            </w:r>
            <w:r w:rsidRPr="005D2CBE">
              <w:rPr>
                <w:rFonts w:ascii="Calibri" w:hAnsi="Calibri" w:cs="Calibri"/>
                <w:bCs/>
                <w:color w:val="auto"/>
                <w:sz w:val="20"/>
              </w:rPr>
              <w:t>DD</w:t>
            </w:r>
            <w:r>
              <w:rPr>
                <w:rFonts w:ascii="Calibri" w:hAnsi="Calibri" w:cs="Calibri"/>
                <w:bCs/>
                <w:color w:val="auto"/>
                <w:sz w:val="20"/>
              </w:rPr>
              <w:t>)</w:t>
            </w:r>
          </w:p>
        </w:tc>
        <w:tc>
          <w:tcPr>
            <w:tcW w:w="2126" w:type="dxa"/>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Inspection Générale des Finances (</w:t>
            </w:r>
            <w:r w:rsidRPr="005D2CBE">
              <w:rPr>
                <w:rFonts w:ascii="Calibri" w:hAnsi="Calibri" w:cs="Calibri"/>
                <w:bCs/>
                <w:color w:val="auto"/>
                <w:sz w:val="20"/>
              </w:rPr>
              <w:t>IGF</w:t>
            </w:r>
            <w:r>
              <w:rPr>
                <w:rFonts w:ascii="Calibri" w:hAnsi="Calibri" w:cs="Calibri"/>
                <w:bCs/>
                <w:color w:val="auto"/>
                <w:sz w:val="20"/>
              </w:rPr>
              <w:t>)</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MEF</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Inspection Générale d’Etat (</w:t>
            </w:r>
            <w:r w:rsidRPr="005D2CBE">
              <w:rPr>
                <w:rFonts w:ascii="Calibri" w:hAnsi="Calibri" w:cs="Calibri"/>
                <w:bCs/>
                <w:color w:val="auto"/>
                <w:sz w:val="20"/>
              </w:rPr>
              <w:t>IGE</w:t>
            </w:r>
            <w:r>
              <w:rPr>
                <w:rFonts w:ascii="Calibri" w:hAnsi="Calibri" w:cs="Calibri"/>
                <w:bCs/>
                <w:color w:val="auto"/>
                <w:sz w:val="20"/>
              </w:rPr>
              <w:t>)</w:t>
            </w:r>
          </w:p>
        </w:tc>
        <w:tc>
          <w:tcPr>
            <w:tcW w:w="2126" w:type="dxa"/>
            <w:vAlign w:val="bottom"/>
          </w:tcPr>
          <w:p w:rsidR="004D7506" w:rsidRPr="005D2CBE" w:rsidRDefault="004D7506" w:rsidP="00947886">
            <w:pPr>
              <w:pStyle w:val="Default"/>
              <w:rPr>
                <w:rFonts w:ascii="Calibri" w:hAnsi="Calibri" w:cs="Calibri"/>
                <w:b/>
                <w:bCs/>
                <w:color w:val="auto"/>
                <w:sz w:val="20"/>
              </w:rPr>
            </w:pPr>
            <w:r w:rsidRPr="005D2CBE">
              <w:rPr>
                <w:rFonts w:ascii="Calibri" w:hAnsi="Calibri" w:cs="Calibri"/>
                <w:bCs/>
                <w:color w:val="auto"/>
                <w:sz w:val="20"/>
              </w:rPr>
              <w:t>Présidence</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rPr>
            </w:pPr>
          </w:p>
        </w:tc>
        <w:tc>
          <w:tcPr>
            <w:tcW w:w="425" w:type="dxa"/>
          </w:tcPr>
          <w:p w:rsidR="004D7506" w:rsidRPr="005D2CBE" w:rsidRDefault="004D7506" w:rsidP="00947886">
            <w:pPr>
              <w:pStyle w:val="Default"/>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Institutions associées au niveau central</w:t>
            </w:r>
          </w:p>
        </w:tc>
        <w:tc>
          <w:tcPr>
            <w:tcW w:w="2126" w:type="dxa"/>
            <w:vAlign w:val="bottom"/>
          </w:tcPr>
          <w:p w:rsidR="004D7506" w:rsidRPr="005D2CBE" w:rsidRDefault="004D7506" w:rsidP="00947886">
            <w:pPr>
              <w:pStyle w:val="Default"/>
              <w:rPr>
                <w:rFonts w:ascii="Calibri" w:hAnsi="Calibri" w:cs="Calibri"/>
                <w:bCs/>
                <w:color w:val="auto"/>
              </w:rPr>
            </w:pPr>
          </w:p>
        </w:tc>
      </w:tr>
      <w:tr w:rsidR="004D7506" w:rsidRPr="005D2CBE" w:rsidTr="00947886">
        <w:trPr>
          <w:trHeight w:val="64"/>
        </w:trPr>
        <w:tc>
          <w:tcPr>
            <w:tcW w:w="534" w:type="dxa"/>
            <w:vAlign w:val="center"/>
          </w:tcPr>
          <w:p w:rsidR="004D7506" w:rsidRPr="005D2CBE" w:rsidRDefault="004D7506" w:rsidP="00C56628">
            <w:pPr>
              <w:pStyle w:val="Default"/>
              <w:spacing w:line="276" w:lineRule="auto"/>
              <w:jc w:val="center"/>
              <w:rPr>
                <w:rFonts w:ascii="Calibri" w:hAnsi="Calibri" w:cs="Calibri"/>
                <w:b/>
                <w:bCs/>
                <w:color w:val="auto"/>
                <w:sz w:val="20"/>
                <w:szCs w:val="20"/>
              </w:rPr>
            </w:pPr>
          </w:p>
        </w:tc>
        <w:tc>
          <w:tcPr>
            <w:tcW w:w="425" w:type="dxa"/>
          </w:tcPr>
          <w:p w:rsidR="004D7506" w:rsidRPr="005D2CBE" w:rsidRDefault="004D7506" w:rsidP="00C56628">
            <w:pPr>
              <w:pStyle w:val="Default"/>
              <w:numPr>
                <w:ilvl w:val="0"/>
                <w:numId w:val="37"/>
              </w:numPr>
              <w:rPr>
                <w:rFonts w:ascii="Calibri" w:hAnsi="Calibri" w:cs="Calibri"/>
                <w:bCs/>
                <w:color w:val="auto"/>
                <w:sz w:val="20"/>
                <w:szCs w:val="20"/>
              </w:rPr>
            </w:pPr>
          </w:p>
        </w:tc>
        <w:tc>
          <w:tcPr>
            <w:tcW w:w="6237" w:type="dxa"/>
            <w:vAlign w:val="bottom"/>
          </w:tcPr>
          <w:p w:rsidR="004D7506" w:rsidRPr="005D2CBE" w:rsidRDefault="004D7506" w:rsidP="00C56628">
            <w:pPr>
              <w:pStyle w:val="Default"/>
              <w:spacing w:line="276" w:lineRule="auto"/>
              <w:rPr>
                <w:rFonts w:ascii="Calibri" w:hAnsi="Calibri" w:cs="Calibri"/>
                <w:bCs/>
                <w:color w:val="auto"/>
                <w:sz w:val="20"/>
                <w:szCs w:val="20"/>
              </w:rPr>
            </w:pPr>
            <w:r>
              <w:rPr>
                <w:rFonts w:ascii="Calibri" w:hAnsi="Calibri" w:cs="Calibri"/>
                <w:bCs/>
                <w:color w:val="auto"/>
                <w:sz w:val="20"/>
                <w:szCs w:val="20"/>
              </w:rPr>
              <w:t>Assemblée N</w:t>
            </w:r>
            <w:r w:rsidRPr="005D2CBE">
              <w:rPr>
                <w:rFonts w:ascii="Calibri" w:hAnsi="Calibri" w:cs="Calibri"/>
                <w:bCs/>
                <w:color w:val="auto"/>
                <w:sz w:val="20"/>
                <w:szCs w:val="20"/>
              </w:rPr>
              <w:t>ationale</w:t>
            </w:r>
          </w:p>
        </w:tc>
        <w:tc>
          <w:tcPr>
            <w:tcW w:w="2126" w:type="dxa"/>
            <w:vAlign w:val="bottom"/>
          </w:tcPr>
          <w:p w:rsidR="004D7506" w:rsidRPr="00C56628" w:rsidRDefault="004D7506" w:rsidP="00C56628">
            <w:pPr>
              <w:pStyle w:val="Default"/>
              <w:rPr>
                <w:rFonts w:ascii="Calibri" w:hAnsi="Calibri" w:cs="Calibri"/>
                <w:bCs/>
                <w:color w:val="auto"/>
                <w:sz w:val="20"/>
                <w:szCs w:val="20"/>
              </w:rPr>
            </w:pPr>
            <w:r w:rsidRPr="00C56628">
              <w:rPr>
                <w:rFonts w:ascii="Calibri" w:hAnsi="Calibri" w:cs="Calibri"/>
                <w:bCs/>
                <w:color w:val="auto"/>
                <w:sz w:val="20"/>
                <w:szCs w:val="20"/>
              </w:rPr>
              <w:t>AN</w:t>
            </w:r>
          </w:p>
        </w:tc>
      </w:tr>
      <w:tr w:rsidR="004D7506" w:rsidRPr="005D2CBE" w:rsidTr="00947886">
        <w:trPr>
          <w:trHeight w:val="64"/>
        </w:trPr>
        <w:tc>
          <w:tcPr>
            <w:tcW w:w="534" w:type="dxa"/>
            <w:vAlign w:val="center"/>
          </w:tcPr>
          <w:p w:rsidR="004D7506" w:rsidRPr="005D2CBE" w:rsidRDefault="004D7506" w:rsidP="00C56628">
            <w:pPr>
              <w:pStyle w:val="Default"/>
              <w:jc w:val="center"/>
              <w:rPr>
                <w:rFonts w:ascii="Calibri" w:hAnsi="Calibri" w:cs="Calibri"/>
                <w:b/>
                <w:bCs/>
                <w:color w:val="auto"/>
              </w:rPr>
            </w:pPr>
          </w:p>
        </w:tc>
        <w:tc>
          <w:tcPr>
            <w:tcW w:w="425" w:type="dxa"/>
          </w:tcPr>
          <w:p w:rsidR="004D7506" w:rsidRPr="005D2CBE" w:rsidRDefault="004D7506" w:rsidP="00C56628">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C56628">
            <w:pPr>
              <w:pStyle w:val="Default"/>
              <w:spacing w:line="276" w:lineRule="auto"/>
              <w:rPr>
                <w:rFonts w:ascii="Calibri" w:hAnsi="Calibri" w:cs="Calibri"/>
                <w:bCs/>
                <w:color w:val="auto"/>
                <w:sz w:val="20"/>
                <w:szCs w:val="20"/>
              </w:rPr>
            </w:pPr>
            <w:r>
              <w:rPr>
                <w:rFonts w:ascii="Calibri" w:hAnsi="Calibri" w:cs="Calibri"/>
                <w:bCs/>
                <w:color w:val="auto"/>
                <w:sz w:val="20"/>
                <w:szCs w:val="20"/>
              </w:rPr>
              <w:t>Cour des C</w:t>
            </w:r>
            <w:r w:rsidRPr="005D2CBE">
              <w:rPr>
                <w:rFonts w:ascii="Calibri" w:hAnsi="Calibri" w:cs="Calibri"/>
                <w:bCs/>
                <w:color w:val="auto"/>
                <w:sz w:val="20"/>
                <w:szCs w:val="20"/>
              </w:rPr>
              <w:t>omptes</w:t>
            </w:r>
          </w:p>
        </w:tc>
        <w:tc>
          <w:tcPr>
            <w:tcW w:w="2126" w:type="dxa"/>
            <w:vAlign w:val="bottom"/>
          </w:tcPr>
          <w:p w:rsidR="004D7506" w:rsidRPr="00C56628" w:rsidRDefault="004D7506" w:rsidP="00C56628">
            <w:pPr>
              <w:pStyle w:val="Default"/>
              <w:rPr>
                <w:rFonts w:ascii="Calibri" w:hAnsi="Calibri" w:cs="Calibri"/>
                <w:bCs/>
                <w:color w:val="auto"/>
                <w:sz w:val="20"/>
                <w:szCs w:val="20"/>
              </w:rPr>
            </w:pPr>
            <w:r w:rsidRPr="00C56628">
              <w:rPr>
                <w:rFonts w:ascii="Calibri" w:hAnsi="Calibri" w:cs="Calibri"/>
                <w:bCs/>
                <w:color w:val="auto"/>
                <w:sz w:val="20"/>
                <w:szCs w:val="20"/>
              </w:rPr>
              <w:t>CC</w:t>
            </w:r>
          </w:p>
        </w:tc>
      </w:tr>
      <w:tr w:rsidR="004D7506" w:rsidRPr="005D2CBE" w:rsidTr="00947886">
        <w:trPr>
          <w:trHeight w:val="64"/>
        </w:trPr>
        <w:tc>
          <w:tcPr>
            <w:tcW w:w="534" w:type="dxa"/>
            <w:vAlign w:val="center"/>
          </w:tcPr>
          <w:p w:rsidR="004D7506" w:rsidRPr="005D2CBE" w:rsidRDefault="004D7506" w:rsidP="00C56628">
            <w:pPr>
              <w:pStyle w:val="Default"/>
              <w:jc w:val="center"/>
              <w:rPr>
                <w:rFonts w:ascii="Calibri" w:hAnsi="Calibri" w:cs="Calibri"/>
                <w:b/>
                <w:bCs/>
                <w:color w:val="auto"/>
              </w:rPr>
            </w:pPr>
          </w:p>
        </w:tc>
        <w:tc>
          <w:tcPr>
            <w:tcW w:w="425" w:type="dxa"/>
          </w:tcPr>
          <w:p w:rsidR="004D7506" w:rsidRPr="005D2CBE" w:rsidRDefault="004D7506" w:rsidP="00C56628">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C56628">
            <w:pPr>
              <w:pStyle w:val="Default"/>
              <w:spacing w:line="276" w:lineRule="auto"/>
              <w:rPr>
                <w:rFonts w:ascii="Calibri" w:hAnsi="Calibri" w:cs="Calibri"/>
                <w:bCs/>
                <w:color w:val="auto"/>
                <w:sz w:val="20"/>
                <w:szCs w:val="20"/>
              </w:rPr>
            </w:pPr>
            <w:r>
              <w:rPr>
                <w:rFonts w:ascii="Calibri" w:hAnsi="Calibri" w:cs="Calibri"/>
                <w:bCs/>
                <w:color w:val="auto"/>
                <w:sz w:val="20"/>
                <w:szCs w:val="20"/>
              </w:rPr>
              <w:t>Conseil E</w:t>
            </w:r>
            <w:r w:rsidRPr="005D2CBE">
              <w:rPr>
                <w:rFonts w:ascii="Calibri" w:hAnsi="Calibri" w:cs="Calibri"/>
                <w:bCs/>
                <w:color w:val="auto"/>
                <w:sz w:val="20"/>
                <w:szCs w:val="20"/>
              </w:rPr>
              <w:t xml:space="preserve">conomique et </w:t>
            </w:r>
            <w:r>
              <w:rPr>
                <w:rFonts w:ascii="Calibri" w:hAnsi="Calibri" w:cs="Calibri"/>
                <w:bCs/>
                <w:color w:val="auto"/>
                <w:sz w:val="20"/>
                <w:szCs w:val="20"/>
              </w:rPr>
              <w:t>S</w:t>
            </w:r>
            <w:r w:rsidRPr="005D2CBE">
              <w:rPr>
                <w:rFonts w:ascii="Calibri" w:hAnsi="Calibri" w:cs="Calibri"/>
                <w:bCs/>
                <w:color w:val="auto"/>
                <w:sz w:val="20"/>
                <w:szCs w:val="20"/>
              </w:rPr>
              <w:t>ocial</w:t>
            </w:r>
          </w:p>
        </w:tc>
        <w:tc>
          <w:tcPr>
            <w:tcW w:w="2126" w:type="dxa"/>
            <w:vAlign w:val="bottom"/>
          </w:tcPr>
          <w:p w:rsidR="004D7506" w:rsidRPr="00C56628" w:rsidRDefault="004D7506" w:rsidP="00C56628">
            <w:pPr>
              <w:pStyle w:val="Default"/>
              <w:rPr>
                <w:rFonts w:ascii="Calibri" w:hAnsi="Calibri" w:cs="Calibri"/>
                <w:bCs/>
                <w:color w:val="auto"/>
                <w:sz w:val="20"/>
                <w:szCs w:val="20"/>
              </w:rPr>
            </w:pPr>
            <w:r w:rsidRPr="00C56628">
              <w:rPr>
                <w:rFonts w:ascii="Calibri" w:hAnsi="Calibri" w:cs="Calibri"/>
                <w:bCs/>
                <w:color w:val="auto"/>
                <w:sz w:val="20"/>
                <w:szCs w:val="20"/>
              </w:rPr>
              <w:t>CES</w:t>
            </w:r>
          </w:p>
        </w:tc>
      </w:tr>
      <w:tr w:rsidR="004D7506" w:rsidRPr="005D2CBE" w:rsidTr="00947886">
        <w:trPr>
          <w:trHeight w:val="64"/>
        </w:trPr>
        <w:tc>
          <w:tcPr>
            <w:tcW w:w="534" w:type="dxa"/>
            <w:vAlign w:val="center"/>
          </w:tcPr>
          <w:p w:rsidR="004D7506" w:rsidRPr="005D2CBE" w:rsidRDefault="004D7506" w:rsidP="00C56628">
            <w:pPr>
              <w:pStyle w:val="Default"/>
              <w:jc w:val="center"/>
              <w:rPr>
                <w:rFonts w:ascii="Calibri" w:hAnsi="Calibri" w:cs="Calibri"/>
                <w:b/>
                <w:bCs/>
                <w:color w:val="auto"/>
              </w:rPr>
            </w:pPr>
          </w:p>
        </w:tc>
        <w:tc>
          <w:tcPr>
            <w:tcW w:w="425" w:type="dxa"/>
          </w:tcPr>
          <w:p w:rsidR="004D7506" w:rsidRPr="005D2CBE" w:rsidRDefault="004D7506" w:rsidP="00C56628">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C56628">
            <w:pPr>
              <w:pStyle w:val="Default"/>
              <w:spacing w:line="276" w:lineRule="auto"/>
              <w:rPr>
                <w:rFonts w:ascii="Calibri" w:hAnsi="Calibri" w:cs="Calibri"/>
                <w:b/>
                <w:bCs/>
                <w:color w:val="auto"/>
                <w:sz w:val="20"/>
                <w:szCs w:val="20"/>
              </w:rPr>
            </w:pPr>
            <w:r w:rsidRPr="005D2CBE">
              <w:rPr>
                <w:rFonts w:ascii="Calibri" w:hAnsi="Calibri" w:cs="Calibri"/>
                <w:bCs/>
                <w:color w:val="auto"/>
                <w:sz w:val="20"/>
                <w:szCs w:val="20"/>
              </w:rPr>
              <w:t xml:space="preserve">Haute Autorité de l’Audiovisuel et de la Communication </w:t>
            </w:r>
          </w:p>
        </w:tc>
        <w:tc>
          <w:tcPr>
            <w:tcW w:w="2126" w:type="dxa"/>
            <w:vAlign w:val="bottom"/>
          </w:tcPr>
          <w:p w:rsidR="004D7506" w:rsidRPr="00C56628" w:rsidRDefault="004D7506" w:rsidP="00C56628">
            <w:pPr>
              <w:pStyle w:val="Default"/>
              <w:rPr>
                <w:rFonts w:ascii="Calibri" w:hAnsi="Calibri" w:cs="Calibri"/>
                <w:bCs/>
                <w:color w:val="auto"/>
                <w:sz w:val="20"/>
                <w:szCs w:val="20"/>
              </w:rPr>
            </w:pPr>
            <w:r w:rsidRPr="00C56628">
              <w:rPr>
                <w:rFonts w:ascii="Calibri" w:hAnsi="Calibri" w:cs="Calibri"/>
                <w:bCs/>
                <w:color w:val="auto"/>
                <w:sz w:val="20"/>
                <w:szCs w:val="20"/>
              </w:rPr>
              <w:t>HAAC</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rPr>
            </w:pPr>
            <w:r w:rsidRPr="005D2CBE">
              <w:rPr>
                <w:rFonts w:ascii="Calibri" w:hAnsi="Calibri" w:cs="Calibri"/>
                <w:b/>
                <w:bCs/>
                <w:color w:val="auto"/>
              </w:rPr>
              <w:t>2</w:t>
            </w:r>
          </w:p>
        </w:tc>
        <w:tc>
          <w:tcPr>
            <w:tcW w:w="425" w:type="dxa"/>
          </w:tcPr>
          <w:p w:rsidR="004D7506" w:rsidRPr="005D2CBE" w:rsidRDefault="004D7506" w:rsidP="00947886">
            <w:pPr>
              <w:pStyle w:val="Default"/>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Cs/>
                <w:color w:val="auto"/>
              </w:rPr>
            </w:pPr>
            <w:r w:rsidRPr="005D2CBE">
              <w:rPr>
                <w:rFonts w:ascii="Calibri" w:hAnsi="Calibri" w:cs="Calibri"/>
                <w:b/>
                <w:bCs/>
                <w:color w:val="auto"/>
              </w:rPr>
              <w:t>Structures au niveau sectoriel</w:t>
            </w:r>
          </w:p>
        </w:tc>
        <w:tc>
          <w:tcPr>
            <w:tcW w:w="2126" w:type="dxa"/>
            <w:vAlign w:val="bottom"/>
          </w:tcPr>
          <w:p w:rsidR="004D7506" w:rsidRPr="005D2CBE" w:rsidRDefault="004D7506" w:rsidP="00947886">
            <w:pPr>
              <w:pStyle w:val="Default"/>
              <w:rPr>
                <w:rFonts w:ascii="Calibri" w:hAnsi="Calibri" w:cs="Calibri"/>
                <w:bCs/>
                <w:color w:val="auto"/>
              </w:rPr>
            </w:pP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Comités S</w:t>
            </w:r>
            <w:r w:rsidRPr="005D2CBE">
              <w:rPr>
                <w:rFonts w:ascii="Calibri" w:hAnsi="Calibri" w:cs="Calibri"/>
                <w:bCs/>
                <w:color w:val="auto"/>
                <w:sz w:val="20"/>
              </w:rPr>
              <w:t xml:space="preserve">ectoriels </w:t>
            </w:r>
            <w:r>
              <w:rPr>
                <w:rFonts w:ascii="Calibri" w:hAnsi="Calibri" w:cs="Calibri"/>
                <w:bCs/>
                <w:color w:val="auto"/>
                <w:sz w:val="20"/>
              </w:rPr>
              <w:t>(CS)</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Ministères chefs de file</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rPr>
            </w:pPr>
          </w:p>
        </w:tc>
        <w:tc>
          <w:tcPr>
            <w:tcW w:w="425" w:type="dxa"/>
          </w:tcPr>
          <w:p w:rsidR="004D7506" w:rsidRPr="005D2CBE" w:rsidRDefault="004D7506" w:rsidP="00947886">
            <w:pPr>
              <w:pStyle w:val="Default"/>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Structures associées au niveau sectoriel</w:t>
            </w:r>
          </w:p>
        </w:tc>
        <w:tc>
          <w:tcPr>
            <w:tcW w:w="2126" w:type="dxa"/>
            <w:vAlign w:val="bottom"/>
          </w:tcPr>
          <w:p w:rsidR="004D7506" w:rsidRPr="005D2CBE" w:rsidRDefault="004D7506" w:rsidP="00947886">
            <w:pPr>
              <w:pStyle w:val="Default"/>
              <w:rPr>
                <w:rFonts w:ascii="Calibri" w:hAnsi="Calibri" w:cs="Calibri"/>
                <w:b/>
                <w:bCs/>
                <w:color w:val="auto"/>
              </w:rPr>
            </w:pP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Direction de la Planification et du Suivi-Evaluation (DPSE)</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Coordinations des programmes et projets (Unité de gestion des projets)</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Agences et structures sous tutelle des ministères</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2F11DF">
        <w:trPr>
          <w:trHeight w:val="141"/>
        </w:trPr>
        <w:tc>
          <w:tcPr>
            <w:tcW w:w="534" w:type="dxa"/>
            <w:vAlign w:val="center"/>
          </w:tcPr>
          <w:p w:rsidR="004D7506" w:rsidRPr="005D2CBE" w:rsidRDefault="004D7506" w:rsidP="00947886">
            <w:pPr>
              <w:pStyle w:val="Default"/>
              <w:jc w:val="center"/>
              <w:rPr>
                <w:rFonts w:ascii="Calibri" w:hAnsi="Calibri" w:cs="Calibri"/>
                <w:b/>
                <w:bCs/>
                <w:color w:val="auto"/>
              </w:rPr>
            </w:pPr>
            <w:r w:rsidRPr="005D2CBE">
              <w:rPr>
                <w:rFonts w:ascii="Calibri" w:hAnsi="Calibri" w:cs="Calibri"/>
                <w:b/>
                <w:bCs/>
                <w:color w:val="auto"/>
              </w:rPr>
              <w:t>3</w:t>
            </w:r>
          </w:p>
        </w:tc>
        <w:tc>
          <w:tcPr>
            <w:tcW w:w="425" w:type="dxa"/>
          </w:tcPr>
          <w:p w:rsidR="004D7506" w:rsidRPr="005D2CBE" w:rsidRDefault="004D7506" w:rsidP="00947886">
            <w:pPr>
              <w:pStyle w:val="Default"/>
              <w:ind w:left="360"/>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Structures au niveau ministériel</w:t>
            </w:r>
          </w:p>
        </w:tc>
        <w:tc>
          <w:tcPr>
            <w:tcW w:w="2126" w:type="dxa"/>
            <w:vAlign w:val="bottom"/>
          </w:tcPr>
          <w:p w:rsidR="004D7506" w:rsidRPr="005D2CBE" w:rsidRDefault="004D7506" w:rsidP="00947886">
            <w:pPr>
              <w:pStyle w:val="Default"/>
              <w:rPr>
                <w:rFonts w:ascii="Calibri" w:hAnsi="Calibri" w:cs="Calibri"/>
                <w:b/>
                <w:bCs/>
                <w:color w:val="auto"/>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Comité de pilotage du SE (CPSE)</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Superviseurs des programmes</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Direction de la Planification et du Suivi-Evaluation (DPSE)</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5D2CBE" w:rsidRDefault="004D7506" w:rsidP="00944F4F">
            <w:pPr>
              <w:pStyle w:val="Default"/>
              <w:rPr>
                <w:rFonts w:ascii="Calibri" w:hAnsi="Calibri" w:cs="Calibri"/>
                <w:bCs/>
                <w:color w:val="auto"/>
                <w:sz w:val="20"/>
              </w:rPr>
            </w:pPr>
            <w:r w:rsidRPr="005D2CBE">
              <w:rPr>
                <w:rFonts w:ascii="Calibri" w:hAnsi="Calibri" w:cs="Calibri"/>
                <w:bCs/>
                <w:color w:val="auto"/>
                <w:sz w:val="20"/>
              </w:rPr>
              <w:t xml:space="preserve">Division de </w:t>
            </w:r>
            <w:r>
              <w:rPr>
                <w:rFonts w:ascii="Calibri" w:hAnsi="Calibri" w:cs="Calibri"/>
                <w:bCs/>
                <w:color w:val="auto"/>
                <w:sz w:val="20"/>
              </w:rPr>
              <w:t xml:space="preserve">la Programmation et du Suivi (DPS) </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5D2CBE" w:rsidRDefault="004D7506" w:rsidP="00944F4F">
            <w:pPr>
              <w:pStyle w:val="Default"/>
              <w:rPr>
                <w:rFonts w:ascii="Calibri" w:hAnsi="Calibri" w:cs="Calibri"/>
                <w:bCs/>
                <w:color w:val="auto"/>
                <w:sz w:val="20"/>
              </w:rPr>
            </w:pPr>
            <w:r>
              <w:rPr>
                <w:rFonts w:ascii="Calibri" w:hAnsi="Calibri" w:cs="Calibri"/>
                <w:bCs/>
                <w:color w:val="auto"/>
                <w:sz w:val="20"/>
              </w:rPr>
              <w:t>Division de l’Evaluation (D</w:t>
            </w:r>
            <w:r w:rsidRPr="005D2CBE">
              <w:rPr>
                <w:rFonts w:ascii="Calibri" w:hAnsi="Calibri" w:cs="Calibri"/>
                <w:bCs/>
                <w:color w:val="auto"/>
                <w:sz w:val="20"/>
              </w:rPr>
              <w:t>E)</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2F11DF" w:rsidRDefault="004D7506" w:rsidP="00944F4F">
            <w:pPr>
              <w:pStyle w:val="Default"/>
              <w:rPr>
                <w:rFonts w:ascii="Calibri" w:hAnsi="Calibri" w:cs="Calibri"/>
                <w:bCs/>
                <w:color w:val="auto"/>
                <w:sz w:val="19"/>
                <w:szCs w:val="19"/>
              </w:rPr>
            </w:pPr>
            <w:r w:rsidRPr="002F11DF">
              <w:rPr>
                <w:rFonts w:ascii="Calibri" w:hAnsi="Calibri" w:cs="Calibri"/>
                <w:bCs/>
                <w:color w:val="auto"/>
                <w:sz w:val="19"/>
                <w:szCs w:val="19"/>
              </w:rPr>
              <w:t>Points Focaux des DPS et DE (au niveau des autres structures du ministère)</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5D2CBE" w:rsidRDefault="004D7506" w:rsidP="00C56628">
            <w:pPr>
              <w:pStyle w:val="Default"/>
              <w:rPr>
                <w:rFonts w:ascii="Calibri" w:hAnsi="Calibri" w:cs="Calibri"/>
                <w:bCs/>
                <w:color w:val="auto"/>
                <w:sz w:val="20"/>
              </w:rPr>
            </w:pPr>
            <w:r>
              <w:rPr>
                <w:rFonts w:ascii="Calibri" w:hAnsi="Calibri" w:cs="Calibri"/>
                <w:bCs/>
                <w:color w:val="auto"/>
                <w:sz w:val="20"/>
              </w:rPr>
              <w:t>Division</w:t>
            </w:r>
            <w:r w:rsidRPr="005D2CBE">
              <w:rPr>
                <w:rFonts w:ascii="Calibri" w:hAnsi="Calibri" w:cs="Calibri"/>
                <w:bCs/>
                <w:color w:val="auto"/>
                <w:sz w:val="20"/>
              </w:rPr>
              <w:t xml:space="preserve"> de la statistique et de la gestion </w:t>
            </w:r>
            <w:r>
              <w:rPr>
                <w:rFonts w:ascii="Calibri" w:hAnsi="Calibri" w:cs="Calibri"/>
                <w:bCs/>
                <w:color w:val="auto"/>
                <w:sz w:val="20"/>
              </w:rPr>
              <w:t>du Système d</w:t>
            </w:r>
            <w:r w:rsidRPr="005D2CBE">
              <w:rPr>
                <w:rFonts w:ascii="Calibri" w:hAnsi="Calibri" w:cs="Calibri"/>
                <w:bCs/>
                <w:color w:val="auto"/>
                <w:sz w:val="20"/>
              </w:rPr>
              <w:t>’information</w:t>
            </w:r>
            <w:r>
              <w:rPr>
                <w:rFonts w:ascii="Calibri" w:hAnsi="Calibri" w:cs="Calibri"/>
                <w:bCs/>
                <w:color w:val="auto"/>
                <w:sz w:val="20"/>
              </w:rPr>
              <w:t xml:space="preserve"> (DSGSI)</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Coordinations des programmes et projets (Unité de gestion des projets)</w:t>
            </w:r>
          </w:p>
        </w:tc>
        <w:tc>
          <w:tcPr>
            <w:tcW w:w="2126"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rPr>
            </w:pPr>
          </w:p>
        </w:tc>
        <w:tc>
          <w:tcPr>
            <w:tcW w:w="425" w:type="dxa"/>
          </w:tcPr>
          <w:p w:rsidR="004D7506" w:rsidRPr="005D2CBE" w:rsidRDefault="004D7506" w:rsidP="00947886">
            <w:pPr>
              <w:pStyle w:val="Default"/>
              <w:numPr>
                <w:ilvl w:val="0"/>
                <w:numId w:val="37"/>
              </w:numPr>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Cs/>
                <w:color w:val="auto"/>
                <w:sz w:val="20"/>
              </w:rPr>
              <w:t>Agences et structures sous tutelle des ministères</w:t>
            </w:r>
          </w:p>
        </w:tc>
        <w:tc>
          <w:tcPr>
            <w:tcW w:w="2126"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Cs/>
                <w:color w:val="auto"/>
                <w:sz w:val="20"/>
              </w:rPr>
              <w:t>Tous ministères</w:t>
            </w: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rPr>
            </w:pPr>
            <w:r>
              <w:br w:type="page"/>
            </w:r>
            <w:r w:rsidRPr="005D2CBE">
              <w:rPr>
                <w:rFonts w:ascii="Calibri" w:hAnsi="Calibri" w:cs="Calibri"/>
                <w:b/>
                <w:bCs/>
                <w:color w:val="auto"/>
              </w:rPr>
              <w:t>4</w:t>
            </w:r>
          </w:p>
        </w:tc>
        <w:tc>
          <w:tcPr>
            <w:tcW w:w="425" w:type="dxa"/>
          </w:tcPr>
          <w:p w:rsidR="004D7506" w:rsidRPr="005D2CBE" w:rsidRDefault="004D7506" w:rsidP="00947886">
            <w:pPr>
              <w:pStyle w:val="Default"/>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Structures au niveau déconcentré/Régional et préfectoral</w:t>
            </w:r>
          </w:p>
        </w:tc>
        <w:tc>
          <w:tcPr>
            <w:tcW w:w="2126" w:type="dxa"/>
            <w:vAlign w:val="bottom"/>
          </w:tcPr>
          <w:p w:rsidR="004D7506" w:rsidRPr="005D2CBE" w:rsidRDefault="004D7506" w:rsidP="00947886">
            <w:pPr>
              <w:pStyle w:val="Default"/>
              <w:rPr>
                <w:rFonts w:ascii="Calibri" w:hAnsi="Calibri" w:cs="Calibri"/>
                <w:b/>
                <w:bCs/>
                <w:color w:val="auto"/>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 xml:space="preserve">Services techniques déconcentrés (STD : Directions régionales de la planification/Développement et Directions  régionales et préfectorales des autres ministères) </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Comités régionaux et préfectoraux</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rPr>
            </w:pPr>
            <w:r w:rsidRPr="005D2CBE">
              <w:rPr>
                <w:rFonts w:ascii="Calibri" w:hAnsi="Calibri" w:cs="Calibri"/>
                <w:b/>
                <w:bCs/>
                <w:color w:val="auto"/>
              </w:rPr>
              <w:t>5</w:t>
            </w:r>
          </w:p>
        </w:tc>
        <w:tc>
          <w:tcPr>
            <w:tcW w:w="425" w:type="dxa"/>
          </w:tcPr>
          <w:p w:rsidR="004D7506" w:rsidRPr="005D2CBE" w:rsidRDefault="004D7506" w:rsidP="00947886">
            <w:pPr>
              <w:pStyle w:val="Default"/>
              <w:ind w:left="360"/>
              <w:rPr>
                <w:rFonts w:ascii="Calibri" w:hAnsi="Calibri" w:cs="Calibri"/>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Structures au niveau décentralisé /local</w:t>
            </w:r>
          </w:p>
        </w:tc>
        <w:tc>
          <w:tcPr>
            <w:tcW w:w="2126" w:type="dxa"/>
            <w:vAlign w:val="bottom"/>
          </w:tcPr>
          <w:p w:rsidR="004D7506" w:rsidRPr="005D2CBE" w:rsidRDefault="004D7506" w:rsidP="00947886">
            <w:pPr>
              <w:pStyle w:val="Default"/>
              <w:rPr>
                <w:rFonts w:ascii="Calibri" w:hAnsi="Calibri" w:cs="Calibri"/>
                <w:bCs/>
                <w:color w:val="auto"/>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 xml:space="preserve">Collectivités locales </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Comités locaux</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rPr>
            </w:pPr>
          </w:p>
        </w:tc>
        <w:tc>
          <w:tcPr>
            <w:tcW w:w="425" w:type="dxa"/>
          </w:tcPr>
          <w:p w:rsidR="004D7506" w:rsidRPr="005D2CBE" w:rsidRDefault="004D7506" w:rsidP="00947886">
            <w:pPr>
              <w:pStyle w:val="Default"/>
              <w:ind w:left="360"/>
              <w:rPr>
                <w:rFonts w:ascii="Calibri" w:hAnsi="Calibri" w:cs="Calibri"/>
                <w:bCs/>
                <w:color w:val="auto"/>
              </w:rPr>
            </w:pPr>
          </w:p>
        </w:tc>
        <w:tc>
          <w:tcPr>
            <w:tcW w:w="6237" w:type="dxa"/>
            <w:vAlign w:val="bottom"/>
          </w:tcPr>
          <w:p w:rsidR="004D7506" w:rsidRPr="005D2CBE" w:rsidRDefault="004D7506" w:rsidP="00947886">
            <w:pPr>
              <w:pStyle w:val="Default"/>
              <w:rPr>
                <w:rFonts w:ascii="Calibri" w:hAnsi="Calibri" w:cs="Calibri"/>
                <w:bCs/>
                <w:color w:val="auto"/>
              </w:rPr>
            </w:pPr>
            <w:r w:rsidRPr="005D2CBE">
              <w:rPr>
                <w:rFonts w:ascii="Calibri" w:hAnsi="Calibri" w:cs="Calibri"/>
                <w:b/>
                <w:bCs/>
                <w:color w:val="auto"/>
              </w:rPr>
              <w:t xml:space="preserve">Structures associées au niveau décentralisé </w:t>
            </w:r>
          </w:p>
        </w:tc>
        <w:tc>
          <w:tcPr>
            <w:tcW w:w="2126" w:type="dxa"/>
            <w:vAlign w:val="bottom"/>
          </w:tcPr>
          <w:p w:rsidR="004D7506" w:rsidRPr="005D2CBE" w:rsidRDefault="004D7506" w:rsidP="00947886">
            <w:pPr>
              <w:pStyle w:val="Default"/>
              <w:rPr>
                <w:rFonts w:ascii="Calibri" w:hAnsi="Calibri" w:cs="Calibri"/>
                <w:bCs/>
                <w:color w:val="auto"/>
              </w:rPr>
            </w:pPr>
          </w:p>
        </w:tc>
      </w:tr>
      <w:tr w:rsidR="004D7506" w:rsidRPr="005D2CBE" w:rsidTr="00947886">
        <w:tc>
          <w:tcPr>
            <w:tcW w:w="534" w:type="dxa"/>
            <w:vAlign w:val="center"/>
          </w:tcPr>
          <w:p w:rsidR="004D7506" w:rsidRPr="005D2CBE" w:rsidRDefault="004D7506" w:rsidP="00947886">
            <w:pPr>
              <w:pStyle w:val="Default"/>
              <w:jc w:val="center"/>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Union des Communes du Togo (</w:t>
            </w:r>
            <w:r w:rsidRPr="005D2CBE">
              <w:rPr>
                <w:rFonts w:ascii="Calibri" w:hAnsi="Calibri" w:cs="Calibri"/>
                <w:bCs/>
                <w:color w:val="auto"/>
                <w:sz w:val="20"/>
              </w:rPr>
              <w:t>UCT</w:t>
            </w:r>
            <w:r>
              <w:rPr>
                <w:rFonts w:ascii="Calibri" w:hAnsi="Calibri" w:cs="Calibri"/>
                <w:bCs/>
                <w:color w:val="auto"/>
                <w:sz w:val="20"/>
              </w:rPr>
              <w:t>)</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rPr>
          <w:trHeight w:val="64"/>
        </w:trPr>
        <w:tc>
          <w:tcPr>
            <w:tcW w:w="534" w:type="dxa"/>
            <w:vAlign w:val="center"/>
          </w:tcPr>
          <w:p w:rsidR="004D7506" w:rsidRPr="005D2CBE" w:rsidRDefault="004D7506" w:rsidP="00947886">
            <w:pPr>
              <w:pStyle w:val="Default"/>
              <w:jc w:val="center"/>
              <w:rPr>
                <w:rFonts w:ascii="Calibri" w:hAnsi="Calibri" w:cs="Calibri"/>
                <w:b/>
                <w:bCs/>
                <w:color w:val="auto"/>
              </w:rPr>
            </w:pPr>
            <w:r w:rsidRPr="005D2CBE">
              <w:rPr>
                <w:rFonts w:ascii="Calibri" w:hAnsi="Calibri" w:cs="Calibri"/>
                <w:b/>
                <w:bCs/>
                <w:color w:val="auto"/>
              </w:rPr>
              <w:t>6</w:t>
            </w:r>
          </w:p>
        </w:tc>
        <w:tc>
          <w:tcPr>
            <w:tcW w:w="425" w:type="dxa"/>
          </w:tcPr>
          <w:p w:rsidR="004D7506" w:rsidRPr="005D2CBE" w:rsidRDefault="004D7506" w:rsidP="00947886">
            <w:pPr>
              <w:pStyle w:val="Default"/>
              <w:ind w:left="360"/>
              <w:rPr>
                <w:rFonts w:ascii="Calibri" w:hAnsi="Calibri" w:cs="Calibri"/>
                <w:b/>
                <w:bCs/>
                <w:color w:val="auto"/>
              </w:rPr>
            </w:pPr>
          </w:p>
        </w:tc>
        <w:tc>
          <w:tcPr>
            <w:tcW w:w="6237" w:type="dxa"/>
            <w:vAlign w:val="bottom"/>
          </w:tcPr>
          <w:p w:rsidR="004D7506" w:rsidRPr="005D2CBE" w:rsidRDefault="004D7506" w:rsidP="00947886">
            <w:pPr>
              <w:pStyle w:val="Default"/>
              <w:rPr>
                <w:rFonts w:ascii="Calibri" w:hAnsi="Calibri" w:cs="Calibri"/>
                <w:b/>
                <w:bCs/>
                <w:color w:val="auto"/>
              </w:rPr>
            </w:pPr>
            <w:r w:rsidRPr="005D2CBE">
              <w:rPr>
                <w:rFonts w:ascii="Calibri" w:hAnsi="Calibri" w:cs="Calibri"/>
                <w:b/>
                <w:bCs/>
                <w:color w:val="auto"/>
              </w:rPr>
              <w:t>Parties prenantes non étatiques</w:t>
            </w:r>
          </w:p>
        </w:tc>
        <w:tc>
          <w:tcPr>
            <w:tcW w:w="2126" w:type="dxa"/>
            <w:vAlign w:val="bottom"/>
          </w:tcPr>
          <w:p w:rsidR="004D7506" w:rsidRPr="005D2CBE" w:rsidRDefault="004D7506" w:rsidP="00947886">
            <w:pPr>
              <w:pStyle w:val="Default"/>
              <w:rPr>
                <w:rFonts w:ascii="Calibri" w:hAnsi="Calibri" w:cs="Calibri"/>
                <w:b/>
                <w:bCs/>
                <w:color w:val="auto"/>
              </w:rPr>
            </w:pPr>
          </w:p>
        </w:tc>
      </w:tr>
      <w:tr w:rsidR="004D7506" w:rsidRPr="005D2CBE" w:rsidTr="00947886">
        <w:tc>
          <w:tcPr>
            <w:tcW w:w="534" w:type="dxa"/>
          </w:tcPr>
          <w:p w:rsidR="004D7506" w:rsidRPr="005D2CBE" w:rsidRDefault="004D7506" w:rsidP="00947886">
            <w:pPr>
              <w:pStyle w:val="Default"/>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Partenaires Techniques et Financiers (</w:t>
            </w:r>
            <w:r w:rsidRPr="005D2CBE">
              <w:rPr>
                <w:rFonts w:ascii="Calibri" w:hAnsi="Calibri" w:cs="Calibri"/>
                <w:bCs/>
                <w:color w:val="auto"/>
                <w:sz w:val="20"/>
              </w:rPr>
              <w:t>PTF</w:t>
            </w:r>
            <w:r>
              <w:rPr>
                <w:rFonts w:ascii="Calibri" w:hAnsi="Calibri" w:cs="Calibri"/>
                <w:bCs/>
                <w:color w:val="auto"/>
                <w:sz w:val="20"/>
              </w:rPr>
              <w:t>)</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tcPr>
          <w:p w:rsidR="004D7506" w:rsidRPr="005D2CBE" w:rsidRDefault="004D7506" w:rsidP="00947886">
            <w:pPr>
              <w:pStyle w:val="Default"/>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Pr>
                <w:rFonts w:ascii="Calibri" w:hAnsi="Calibri" w:cs="Calibri"/>
                <w:bCs/>
                <w:color w:val="auto"/>
                <w:sz w:val="20"/>
              </w:rPr>
              <w:t>Organisations de la Société Civile (</w:t>
            </w:r>
            <w:r w:rsidRPr="005D2CBE">
              <w:rPr>
                <w:rFonts w:ascii="Calibri" w:hAnsi="Calibri" w:cs="Calibri"/>
                <w:bCs/>
                <w:color w:val="auto"/>
                <w:sz w:val="20"/>
              </w:rPr>
              <w:t>OSC</w:t>
            </w:r>
            <w:r>
              <w:rPr>
                <w:rFonts w:ascii="Calibri" w:hAnsi="Calibri" w:cs="Calibri"/>
                <w:bCs/>
                <w:color w:val="auto"/>
                <w:sz w:val="20"/>
              </w:rPr>
              <w:t>)</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tcPr>
          <w:p w:rsidR="004D7506" w:rsidRPr="005D2CBE" w:rsidRDefault="004D7506" w:rsidP="00947886">
            <w:pPr>
              <w:pStyle w:val="Default"/>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Organisations syndicales</w:t>
            </w:r>
          </w:p>
        </w:tc>
        <w:tc>
          <w:tcPr>
            <w:tcW w:w="2126" w:type="dxa"/>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tcBorders>
              <w:bottom w:val="single" w:sz="4" w:space="0" w:color="auto"/>
            </w:tcBorders>
          </w:tcPr>
          <w:p w:rsidR="004D7506" w:rsidRPr="005D2CBE" w:rsidRDefault="004D7506" w:rsidP="00947886">
            <w:pPr>
              <w:pStyle w:val="Default"/>
              <w:rPr>
                <w:rFonts w:ascii="Calibri" w:hAnsi="Calibri" w:cs="Calibri"/>
                <w:b/>
                <w:bCs/>
                <w:color w:val="auto"/>
                <w:sz w:val="20"/>
              </w:rPr>
            </w:pPr>
          </w:p>
        </w:tc>
        <w:tc>
          <w:tcPr>
            <w:tcW w:w="425" w:type="dxa"/>
            <w:tcBorders>
              <w:bottom w:val="single" w:sz="4" w:space="0" w:color="auto"/>
            </w:tcBorders>
          </w:tcPr>
          <w:p w:rsidR="004D7506" w:rsidRPr="005D2CBE" w:rsidRDefault="004D7506" w:rsidP="00947886">
            <w:pPr>
              <w:pStyle w:val="Default"/>
              <w:numPr>
                <w:ilvl w:val="0"/>
                <w:numId w:val="37"/>
              </w:numPr>
              <w:rPr>
                <w:rFonts w:ascii="Calibri" w:hAnsi="Calibri" w:cs="Calibri"/>
                <w:bCs/>
                <w:color w:val="auto"/>
                <w:sz w:val="20"/>
              </w:rPr>
            </w:pPr>
          </w:p>
        </w:tc>
        <w:tc>
          <w:tcPr>
            <w:tcW w:w="6237" w:type="dxa"/>
            <w:tcBorders>
              <w:bottom w:val="single" w:sz="4" w:space="0" w:color="auto"/>
            </w:tcBorders>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Universités et Instituts privés de formation et centres de recherche</w:t>
            </w:r>
          </w:p>
        </w:tc>
        <w:tc>
          <w:tcPr>
            <w:tcW w:w="2126" w:type="dxa"/>
            <w:tcBorders>
              <w:bottom w:val="single" w:sz="4" w:space="0" w:color="auto"/>
            </w:tcBorders>
            <w:vAlign w:val="bottom"/>
          </w:tcPr>
          <w:p w:rsidR="004D7506" w:rsidRPr="005D2CBE" w:rsidRDefault="004D7506" w:rsidP="00947886">
            <w:pPr>
              <w:pStyle w:val="Default"/>
              <w:rPr>
                <w:rFonts w:ascii="Calibri" w:hAnsi="Calibri" w:cs="Calibri"/>
                <w:bCs/>
                <w:color w:val="auto"/>
                <w:sz w:val="20"/>
              </w:rPr>
            </w:pPr>
          </w:p>
        </w:tc>
      </w:tr>
      <w:tr w:rsidR="004D7506" w:rsidRPr="005D2CBE" w:rsidTr="00947886">
        <w:tc>
          <w:tcPr>
            <w:tcW w:w="534" w:type="dxa"/>
          </w:tcPr>
          <w:p w:rsidR="004D7506" w:rsidRPr="005D2CBE" w:rsidRDefault="004D7506" w:rsidP="00947886">
            <w:pPr>
              <w:pStyle w:val="Default"/>
              <w:rPr>
                <w:rFonts w:ascii="Calibri" w:hAnsi="Calibri" w:cs="Calibri"/>
                <w:b/>
                <w:bCs/>
                <w:color w:val="auto"/>
                <w:sz w:val="20"/>
              </w:rPr>
            </w:pPr>
          </w:p>
        </w:tc>
        <w:tc>
          <w:tcPr>
            <w:tcW w:w="425" w:type="dxa"/>
          </w:tcPr>
          <w:p w:rsidR="004D7506" w:rsidRPr="005D2CBE" w:rsidRDefault="004D7506" w:rsidP="00947886">
            <w:pPr>
              <w:pStyle w:val="Default"/>
              <w:numPr>
                <w:ilvl w:val="0"/>
                <w:numId w:val="37"/>
              </w:numPr>
              <w:rPr>
                <w:rFonts w:ascii="Calibri" w:hAnsi="Calibri" w:cs="Calibri"/>
                <w:bCs/>
                <w:color w:val="auto"/>
                <w:sz w:val="20"/>
              </w:rPr>
            </w:pPr>
          </w:p>
        </w:tc>
        <w:tc>
          <w:tcPr>
            <w:tcW w:w="6237" w:type="dxa"/>
            <w:vAlign w:val="bottom"/>
          </w:tcPr>
          <w:p w:rsidR="004D7506" w:rsidRPr="005D2CBE" w:rsidRDefault="004D7506" w:rsidP="00947886">
            <w:pPr>
              <w:pStyle w:val="Default"/>
              <w:rPr>
                <w:rFonts w:ascii="Calibri" w:hAnsi="Calibri" w:cs="Calibri"/>
                <w:bCs/>
                <w:color w:val="auto"/>
                <w:sz w:val="20"/>
              </w:rPr>
            </w:pPr>
            <w:r w:rsidRPr="005D2CBE">
              <w:rPr>
                <w:rFonts w:ascii="Calibri" w:hAnsi="Calibri" w:cs="Calibri"/>
                <w:bCs/>
                <w:color w:val="auto"/>
                <w:sz w:val="20"/>
              </w:rPr>
              <w:t>Secteur privé : (</w:t>
            </w:r>
            <w:r>
              <w:rPr>
                <w:rFonts w:ascii="Calibri" w:hAnsi="Calibri" w:cs="Calibri"/>
                <w:bCs/>
                <w:color w:val="auto"/>
                <w:sz w:val="20"/>
              </w:rPr>
              <w:t>Chambre de Commerce et d’Industrie du Togo (</w:t>
            </w:r>
            <w:r w:rsidRPr="005D2CBE">
              <w:rPr>
                <w:rFonts w:ascii="Calibri" w:hAnsi="Calibri" w:cs="Calibri"/>
                <w:bCs/>
                <w:color w:val="auto"/>
                <w:sz w:val="20"/>
              </w:rPr>
              <w:t>CCIT</w:t>
            </w:r>
            <w:r>
              <w:rPr>
                <w:rFonts w:ascii="Calibri" w:hAnsi="Calibri" w:cs="Calibri"/>
                <w:bCs/>
                <w:color w:val="auto"/>
                <w:sz w:val="20"/>
              </w:rPr>
              <w:t>)</w:t>
            </w:r>
            <w:r w:rsidRPr="005D2CBE">
              <w:rPr>
                <w:rFonts w:ascii="Calibri" w:hAnsi="Calibri" w:cs="Calibri"/>
                <w:bCs/>
                <w:color w:val="auto"/>
                <w:sz w:val="20"/>
              </w:rPr>
              <w:t xml:space="preserve">, </w:t>
            </w:r>
            <w:r>
              <w:rPr>
                <w:rFonts w:ascii="Calibri" w:hAnsi="Calibri" w:cs="Calibri"/>
                <w:bCs/>
                <w:color w:val="auto"/>
                <w:sz w:val="20"/>
              </w:rPr>
              <w:t>Conseil National du Patronat (</w:t>
            </w:r>
            <w:r w:rsidRPr="005D2CBE">
              <w:rPr>
                <w:rFonts w:ascii="Calibri" w:hAnsi="Calibri" w:cs="Calibri"/>
                <w:bCs/>
                <w:color w:val="auto"/>
                <w:sz w:val="20"/>
              </w:rPr>
              <w:t>CNP</w:t>
            </w:r>
            <w:r>
              <w:rPr>
                <w:rFonts w:ascii="Calibri" w:hAnsi="Calibri" w:cs="Calibri"/>
                <w:bCs/>
                <w:color w:val="auto"/>
                <w:sz w:val="20"/>
              </w:rPr>
              <w:t>)</w:t>
            </w:r>
            <w:r w:rsidRPr="005D2CBE">
              <w:rPr>
                <w:rFonts w:ascii="Calibri" w:hAnsi="Calibri" w:cs="Calibri"/>
                <w:bCs/>
                <w:color w:val="auto"/>
                <w:sz w:val="20"/>
              </w:rPr>
              <w:t xml:space="preserve">, </w:t>
            </w:r>
            <w:r>
              <w:rPr>
                <w:rFonts w:ascii="Calibri" w:hAnsi="Calibri" w:cs="Calibri"/>
                <w:bCs/>
                <w:color w:val="auto"/>
                <w:sz w:val="20"/>
              </w:rPr>
              <w:t>Association des Grandes Entreprises du Togo (</w:t>
            </w:r>
            <w:r w:rsidRPr="005D2CBE">
              <w:rPr>
                <w:rFonts w:ascii="Calibri" w:hAnsi="Calibri" w:cs="Calibri"/>
                <w:bCs/>
                <w:color w:val="auto"/>
                <w:sz w:val="20"/>
              </w:rPr>
              <w:t>AGET</w:t>
            </w:r>
            <w:r>
              <w:rPr>
                <w:rFonts w:ascii="Calibri" w:hAnsi="Calibri" w:cs="Calibri"/>
                <w:bCs/>
                <w:color w:val="auto"/>
                <w:sz w:val="20"/>
              </w:rPr>
              <w:t>)</w:t>
            </w:r>
            <w:r w:rsidRPr="005D2CBE">
              <w:rPr>
                <w:rFonts w:ascii="Calibri" w:hAnsi="Calibri" w:cs="Calibri"/>
                <w:bCs/>
                <w:color w:val="auto"/>
                <w:sz w:val="20"/>
              </w:rPr>
              <w:t>, etc.)</w:t>
            </w:r>
          </w:p>
        </w:tc>
        <w:tc>
          <w:tcPr>
            <w:tcW w:w="2126" w:type="dxa"/>
            <w:vAlign w:val="bottom"/>
          </w:tcPr>
          <w:p w:rsidR="004D7506" w:rsidRPr="005D2CBE" w:rsidRDefault="004D7506" w:rsidP="00947886">
            <w:pPr>
              <w:pStyle w:val="Default"/>
              <w:rPr>
                <w:rFonts w:ascii="Calibri" w:hAnsi="Calibri" w:cs="Calibri"/>
                <w:bCs/>
                <w:color w:val="auto"/>
                <w:sz w:val="20"/>
              </w:rPr>
            </w:pPr>
          </w:p>
        </w:tc>
      </w:tr>
    </w:tbl>
    <w:p w:rsidR="00293448" w:rsidRPr="00BB4A2B" w:rsidRDefault="00293448" w:rsidP="00293448">
      <w:pPr>
        <w:pStyle w:val="Default"/>
        <w:spacing w:line="276" w:lineRule="auto"/>
        <w:rPr>
          <w:b/>
          <w:bCs/>
          <w:color w:val="auto"/>
          <w:sz w:val="6"/>
        </w:rPr>
      </w:pPr>
    </w:p>
    <w:p w:rsidR="00BB4A2B" w:rsidRPr="00D6232D" w:rsidRDefault="00BB4A2B" w:rsidP="00293448">
      <w:pPr>
        <w:pStyle w:val="Default"/>
        <w:spacing w:after="120"/>
        <w:jc w:val="both"/>
        <w:rPr>
          <w:rFonts w:ascii="Calibri" w:hAnsi="Calibri" w:cs="Calibri"/>
          <w:color w:val="auto"/>
          <w:sz w:val="2"/>
        </w:rPr>
      </w:pPr>
    </w:p>
    <w:p w:rsidR="00293448" w:rsidRPr="005D2CBE" w:rsidRDefault="00964A60" w:rsidP="00293448">
      <w:pPr>
        <w:pStyle w:val="Default"/>
        <w:spacing w:after="120"/>
        <w:jc w:val="both"/>
        <w:rPr>
          <w:rFonts w:ascii="Calibri" w:hAnsi="Calibri" w:cs="Calibri"/>
          <w:b/>
          <w:bCs/>
          <w:color w:val="auto"/>
        </w:rPr>
      </w:pPr>
      <w:r w:rsidRPr="005D2CBE">
        <w:rPr>
          <w:rFonts w:ascii="Calibri" w:hAnsi="Calibri" w:cs="Calibri"/>
          <w:color w:val="auto"/>
        </w:rPr>
        <w:t xml:space="preserve">Le CSISE doit permettre de promouvoir le suivi et l’évaluation des politiques, stratégies, plans, programmes, projets et autres interventions de développement, des lettres de mission et autres documents, de la performance des structures et des individus et la culture d’apprentissage dans l’administration publique centrale et déconcentrée ainsi que dans les administrations locales, les OSC et les structures du secteur privé. </w:t>
      </w:r>
    </w:p>
    <w:p w:rsidR="00964A60" w:rsidRPr="005D2CBE" w:rsidRDefault="000D3277" w:rsidP="00964A60">
      <w:pPr>
        <w:pStyle w:val="Titre3"/>
        <w:spacing w:before="0" w:line="240" w:lineRule="auto"/>
        <w:rPr>
          <w:rFonts w:asciiTheme="minorHAnsi" w:hAnsiTheme="minorHAnsi"/>
          <w:color w:val="auto"/>
          <w:sz w:val="24"/>
        </w:rPr>
      </w:pPr>
      <w:bookmarkStart w:id="151" w:name="_Toc459745310"/>
      <w:r w:rsidRPr="005D2CBE">
        <w:rPr>
          <w:rFonts w:asciiTheme="minorHAnsi" w:hAnsiTheme="minorHAnsi"/>
          <w:color w:val="auto"/>
          <w:sz w:val="24"/>
        </w:rPr>
        <w:t>6.</w:t>
      </w:r>
      <w:r w:rsidR="00964A60" w:rsidRPr="005D2CBE">
        <w:rPr>
          <w:rFonts w:asciiTheme="minorHAnsi" w:hAnsiTheme="minorHAnsi"/>
          <w:color w:val="auto"/>
          <w:sz w:val="24"/>
        </w:rPr>
        <w:t>2.2-Aspect institutionnel</w:t>
      </w:r>
      <w:bookmarkEnd w:id="151"/>
    </w:p>
    <w:p w:rsidR="00964A60" w:rsidRPr="00407F82" w:rsidRDefault="00964A60" w:rsidP="00964A60">
      <w:pPr>
        <w:spacing w:after="0" w:line="240" w:lineRule="auto"/>
        <w:jc w:val="both"/>
        <w:rPr>
          <w:sz w:val="16"/>
        </w:rPr>
      </w:pPr>
    </w:p>
    <w:p w:rsidR="00964A60" w:rsidRPr="004B7417" w:rsidRDefault="00964A60" w:rsidP="00964A60">
      <w:pPr>
        <w:pStyle w:val="Titre3"/>
        <w:spacing w:before="0" w:line="240" w:lineRule="auto"/>
        <w:jc w:val="both"/>
        <w:rPr>
          <w:rStyle w:val="Titredulivre"/>
          <w:rFonts w:ascii="Calibri" w:hAnsi="Calibri" w:cs="Calibri"/>
          <w:b/>
          <w:bCs/>
          <w:smallCaps w:val="0"/>
          <w:color w:val="auto"/>
          <w:sz w:val="24"/>
          <w:szCs w:val="24"/>
        </w:rPr>
      </w:pPr>
      <w:bookmarkStart w:id="152" w:name="_Toc459745311"/>
      <w:r w:rsidRPr="004B7417">
        <w:rPr>
          <w:rStyle w:val="Titredulivre"/>
          <w:rFonts w:ascii="Calibri" w:hAnsi="Calibri" w:cs="Calibri"/>
          <w:b/>
          <w:bCs/>
          <w:smallCaps w:val="0"/>
          <w:color w:val="auto"/>
          <w:sz w:val="24"/>
          <w:szCs w:val="24"/>
        </w:rPr>
        <w:t xml:space="preserve">6.2.2.1- </w:t>
      </w:r>
      <w:r w:rsidRPr="004B7417">
        <w:rPr>
          <w:rStyle w:val="Titredulivre"/>
          <w:rFonts w:ascii="Calibri" w:hAnsi="Calibri"/>
          <w:b/>
          <w:smallCaps w:val="0"/>
          <w:color w:val="auto"/>
          <w:sz w:val="24"/>
          <w:szCs w:val="24"/>
        </w:rPr>
        <w:t>Organes et structures de coordination au niveau central</w:t>
      </w:r>
      <w:bookmarkEnd w:id="152"/>
    </w:p>
    <w:p w:rsidR="00590938" w:rsidRPr="00BB4A2B" w:rsidRDefault="00590938" w:rsidP="00293448">
      <w:pPr>
        <w:autoSpaceDE w:val="0"/>
        <w:autoSpaceDN w:val="0"/>
        <w:adjustRightInd w:val="0"/>
        <w:spacing w:after="0" w:line="240" w:lineRule="auto"/>
        <w:jc w:val="both"/>
        <w:rPr>
          <w:rFonts w:cs="Calibri"/>
          <w:sz w:val="12"/>
          <w:szCs w:val="24"/>
        </w:rPr>
      </w:pPr>
    </w:p>
    <w:p w:rsidR="00293448" w:rsidRPr="005D2CBE" w:rsidRDefault="00964A60" w:rsidP="00293448">
      <w:pPr>
        <w:autoSpaceDE w:val="0"/>
        <w:autoSpaceDN w:val="0"/>
        <w:adjustRightInd w:val="0"/>
        <w:spacing w:after="0" w:line="240" w:lineRule="auto"/>
        <w:jc w:val="both"/>
        <w:rPr>
          <w:rFonts w:cs="Calibri"/>
          <w:sz w:val="24"/>
          <w:szCs w:val="24"/>
        </w:rPr>
      </w:pPr>
      <w:r w:rsidRPr="005D2CBE">
        <w:rPr>
          <w:rFonts w:cs="Calibri"/>
          <w:sz w:val="24"/>
          <w:szCs w:val="24"/>
        </w:rPr>
        <w:t>Le Ministère chargé de la planification assure les rênes de la PISE, sous la supervision du Conseil National de Pilotage des Politiques de Développement du DIPD en offrant des services consultatifs techniques et professionnels aux parties prenantes à tous les niveaux. A cet égard, il sera créé parmi les organes du DIP</w:t>
      </w:r>
      <w:r w:rsidR="004B7417">
        <w:rPr>
          <w:rFonts w:cs="Calibri"/>
          <w:sz w:val="24"/>
          <w:szCs w:val="24"/>
        </w:rPr>
        <w:t>D, un Conseil National de Suivi-</w:t>
      </w:r>
      <w:r w:rsidRPr="005D2CBE">
        <w:rPr>
          <w:rFonts w:cs="Calibri"/>
          <w:sz w:val="24"/>
          <w:szCs w:val="24"/>
        </w:rPr>
        <w:t xml:space="preserve"> Evaluation (CNSE) présidé par le Ministre chargé de la planification du développement. Le ministre chargé de l’économie et des finances en assure la vice-présidence. Cet organe sera appuyé par une structure nationale chargée de la coordination du suivi-évaluation des interventions de développement (SSEID), notamment une direction générale de la programmation et de suivi-évaluation (DGPSE) à créer au sein du ministère chargé du développement.</w:t>
      </w:r>
    </w:p>
    <w:p w:rsidR="00A1671B" w:rsidRPr="00BB4A2B" w:rsidRDefault="00A1671B" w:rsidP="00293448">
      <w:pPr>
        <w:autoSpaceDE w:val="0"/>
        <w:autoSpaceDN w:val="0"/>
        <w:adjustRightInd w:val="0"/>
        <w:spacing w:after="0" w:line="240" w:lineRule="auto"/>
        <w:jc w:val="both"/>
        <w:rPr>
          <w:rFonts w:cs="Calibri"/>
          <w:b/>
          <w:sz w:val="10"/>
          <w:szCs w:val="24"/>
        </w:rPr>
      </w:pPr>
    </w:p>
    <w:p w:rsidR="00964A60" w:rsidRPr="004B7417" w:rsidRDefault="00964A60" w:rsidP="00964A60">
      <w:pPr>
        <w:pStyle w:val="Titre3"/>
        <w:spacing w:before="0" w:line="240" w:lineRule="auto"/>
        <w:jc w:val="both"/>
        <w:rPr>
          <w:rStyle w:val="Titredulivre"/>
          <w:rFonts w:asciiTheme="minorHAnsi" w:hAnsiTheme="minorHAnsi"/>
          <w:smallCaps w:val="0"/>
          <w:color w:val="auto"/>
          <w:sz w:val="24"/>
        </w:rPr>
      </w:pPr>
      <w:bookmarkStart w:id="153" w:name="_Toc459745312"/>
      <w:r w:rsidRPr="004B7417">
        <w:rPr>
          <w:rStyle w:val="Titredulivre"/>
          <w:rFonts w:asciiTheme="minorHAnsi" w:hAnsiTheme="minorHAnsi"/>
          <w:b/>
          <w:bCs/>
          <w:smallCaps w:val="0"/>
          <w:color w:val="auto"/>
          <w:sz w:val="24"/>
        </w:rPr>
        <w:t>6.2.2.1.1. Conseil National de Suivi</w:t>
      </w:r>
      <w:r w:rsidR="004B7417">
        <w:rPr>
          <w:rStyle w:val="Titredulivre"/>
          <w:rFonts w:asciiTheme="minorHAnsi" w:hAnsiTheme="minorHAnsi"/>
          <w:b/>
          <w:bCs/>
          <w:smallCaps w:val="0"/>
          <w:color w:val="auto"/>
          <w:sz w:val="24"/>
        </w:rPr>
        <w:t>-</w:t>
      </w:r>
      <w:r w:rsidRPr="004B7417">
        <w:rPr>
          <w:rStyle w:val="Titredulivre"/>
          <w:rFonts w:asciiTheme="minorHAnsi" w:hAnsiTheme="minorHAnsi"/>
          <w:b/>
          <w:bCs/>
          <w:smallCaps w:val="0"/>
          <w:color w:val="auto"/>
          <w:sz w:val="24"/>
        </w:rPr>
        <w:t>Evaluation</w:t>
      </w:r>
      <w:bookmarkEnd w:id="153"/>
    </w:p>
    <w:p w:rsidR="00A1671B" w:rsidRPr="00407F82" w:rsidRDefault="00A1671B" w:rsidP="00293448">
      <w:pPr>
        <w:autoSpaceDE w:val="0"/>
        <w:autoSpaceDN w:val="0"/>
        <w:adjustRightInd w:val="0"/>
        <w:spacing w:after="0" w:line="240" w:lineRule="auto"/>
        <w:jc w:val="both"/>
        <w:rPr>
          <w:rFonts w:asciiTheme="minorHAnsi" w:hAnsiTheme="minorHAnsi"/>
          <w:sz w:val="18"/>
          <w:szCs w:val="28"/>
          <w:shd w:val="clear" w:color="auto" w:fill="FFFFFF"/>
        </w:rPr>
      </w:pPr>
    </w:p>
    <w:p w:rsidR="00293448" w:rsidRDefault="00964A60" w:rsidP="00293448">
      <w:pPr>
        <w:autoSpaceDE w:val="0"/>
        <w:autoSpaceDN w:val="0"/>
        <w:adjustRightInd w:val="0"/>
        <w:spacing w:after="0" w:line="240" w:lineRule="auto"/>
        <w:jc w:val="both"/>
        <w:rPr>
          <w:rFonts w:asciiTheme="minorHAnsi" w:hAnsiTheme="minorHAnsi"/>
          <w:sz w:val="24"/>
          <w:szCs w:val="24"/>
          <w:shd w:val="clear" w:color="auto" w:fill="FFFFFF"/>
        </w:rPr>
      </w:pPr>
      <w:r w:rsidRPr="005D2CBE">
        <w:rPr>
          <w:rFonts w:asciiTheme="minorHAnsi" w:hAnsiTheme="minorHAnsi"/>
          <w:sz w:val="24"/>
          <w:szCs w:val="24"/>
          <w:shd w:val="clear" w:color="auto" w:fill="FFFFFF"/>
        </w:rPr>
        <w:t>Le CNSE sera l’organe d’orientation et de consultation en matière de suivi et d’évaluation des interventions de développement et autres initiatives. Il</w:t>
      </w:r>
      <w:r w:rsidR="00BB4A2B">
        <w:rPr>
          <w:rFonts w:asciiTheme="minorHAnsi" w:hAnsiTheme="minorHAnsi"/>
          <w:sz w:val="24"/>
          <w:szCs w:val="24"/>
          <w:shd w:val="clear" w:color="auto" w:fill="FFFFFF"/>
        </w:rPr>
        <w:t xml:space="preserve"> sera créé par décret et chargé</w:t>
      </w:r>
      <w:r w:rsidRPr="005D2CBE">
        <w:rPr>
          <w:rFonts w:asciiTheme="minorHAnsi" w:hAnsiTheme="minorHAnsi"/>
          <w:sz w:val="24"/>
          <w:szCs w:val="24"/>
          <w:shd w:val="clear" w:color="auto" w:fill="FFFFFF"/>
        </w:rPr>
        <w:t>:</w:t>
      </w:r>
    </w:p>
    <w:p w:rsidR="00933DE8" w:rsidRPr="00B93E93" w:rsidRDefault="00933DE8" w:rsidP="00293448">
      <w:pPr>
        <w:autoSpaceDE w:val="0"/>
        <w:autoSpaceDN w:val="0"/>
        <w:adjustRightInd w:val="0"/>
        <w:spacing w:after="0" w:line="240" w:lineRule="auto"/>
        <w:jc w:val="both"/>
        <w:rPr>
          <w:rFonts w:asciiTheme="minorHAnsi" w:hAnsiTheme="minorHAnsi"/>
          <w:sz w:val="16"/>
          <w:szCs w:val="24"/>
          <w:shd w:val="clear" w:color="auto" w:fill="FFFFFF"/>
        </w:rPr>
      </w:pPr>
    </w:p>
    <w:p w:rsidR="00293448" w:rsidRPr="005D2CBE" w:rsidRDefault="00964A60" w:rsidP="00293448">
      <w:pPr>
        <w:pStyle w:val="Paragraphedeliste"/>
        <w:numPr>
          <w:ilvl w:val="0"/>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de conseiller le gouvernement en matière de suivi et d’évaluation et de promouvoir le développement du suivi et de l’évaluation aux niveaux national, sectoriel, régional, préfectoral et communal ;</w:t>
      </w:r>
    </w:p>
    <w:p w:rsidR="00293448" w:rsidRPr="005D2CBE" w:rsidRDefault="00964A60" w:rsidP="00293448">
      <w:pPr>
        <w:pStyle w:val="Paragraphedeliste"/>
        <w:numPr>
          <w:ilvl w:val="0"/>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 xml:space="preserve">d’appuyer la direction générale </w:t>
      </w:r>
      <w:r w:rsidR="0060409E" w:rsidRPr="005D2CBE">
        <w:rPr>
          <w:rFonts w:asciiTheme="minorHAnsi" w:hAnsiTheme="minorHAnsi"/>
          <w:shd w:val="clear" w:color="auto" w:fill="FFFFFF"/>
        </w:rPr>
        <w:t xml:space="preserve">de la programmation et </w:t>
      </w:r>
      <w:r w:rsidRPr="005D2CBE">
        <w:rPr>
          <w:rFonts w:asciiTheme="minorHAnsi" w:hAnsiTheme="minorHAnsi"/>
          <w:shd w:val="clear" w:color="auto" w:fill="FFFFFF"/>
        </w:rPr>
        <w:t>du suivi-évaluation dans l’élaboration des différents programmes de suivi et d’évaluation du gouvernement, la définition, la diffusion et l’actualisation des normes, standards et méthodologies de suivi et d’évaluation ainsi que la promotion de la déontologie et des bonnes pratiques en matière de suivi et d’évaluation ;</w:t>
      </w:r>
    </w:p>
    <w:p w:rsidR="00293448" w:rsidRPr="005D2CBE" w:rsidRDefault="00964A60" w:rsidP="00293448">
      <w:pPr>
        <w:pStyle w:val="Paragraphedeliste"/>
        <w:numPr>
          <w:ilvl w:val="0"/>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de veiller à la qualité des travaux de suivi et d’évaluation menés par les différentes structures de l’administration publique et privée ;</w:t>
      </w:r>
    </w:p>
    <w:p w:rsidR="00293448" w:rsidRPr="005D2CBE" w:rsidRDefault="00964A60" w:rsidP="00293448">
      <w:pPr>
        <w:pStyle w:val="Paragraphedeliste"/>
        <w:numPr>
          <w:ilvl w:val="0"/>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de contribuer au développement de certification et de formations en suivi et évaluation.</w:t>
      </w:r>
    </w:p>
    <w:p w:rsidR="00964A60" w:rsidRPr="005D2CBE" w:rsidRDefault="00964A60" w:rsidP="00964A60">
      <w:pPr>
        <w:pStyle w:val="Titre3"/>
        <w:spacing w:before="0" w:line="240" w:lineRule="auto"/>
        <w:jc w:val="both"/>
        <w:rPr>
          <w:rStyle w:val="Titredulivre"/>
          <w:rFonts w:asciiTheme="minorHAnsi" w:hAnsiTheme="minorHAnsi"/>
          <w:b/>
          <w:smallCaps w:val="0"/>
          <w:color w:val="auto"/>
          <w:sz w:val="24"/>
        </w:rPr>
      </w:pPr>
      <w:bookmarkStart w:id="154" w:name="_Toc459745313"/>
      <w:r w:rsidRPr="004B7417">
        <w:rPr>
          <w:rStyle w:val="Titredulivre"/>
          <w:rFonts w:asciiTheme="minorHAnsi" w:hAnsiTheme="minorHAnsi"/>
          <w:b/>
          <w:bCs/>
          <w:smallCaps w:val="0"/>
          <w:color w:val="auto"/>
          <w:sz w:val="24"/>
          <w:szCs w:val="24"/>
        </w:rPr>
        <w:t xml:space="preserve">6.2.2.1.2. Structure nationale chargée du suivi-évaluation des interventions de développement </w:t>
      </w:r>
      <w:r w:rsidR="005773CB" w:rsidRPr="004B7417">
        <w:rPr>
          <w:rStyle w:val="Titredulivre"/>
          <w:rFonts w:asciiTheme="minorHAnsi" w:hAnsiTheme="minorHAnsi"/>
          <w:b/>
          <w:bCs/>
          <w:smallCaps w:val="0"/>
          <w:color w:val="auto"/>
          <w:sz w:val="24"/>
          <w:szCs w:val="24"/>
        </w:rPr>
        <w:t>(</w:t>
      </w:r>
      <w:r w:rsidRPr="004B7417">
        <w:rPr>
          <w:rStyle w:val="Titredulivre"/>
          <w:rFonts w:asciiTheme="minorHAnsi" w:hAnsiTheme="minorHAnsi"/>
          <w:b/>
          <w:bCs/>
          <w:smallCaps w:val="0"/>
          <w:color w:val="auto"/>
          <w:sz w:val="24"/>
          <w:szCs w:val="24"/>
        </w:rPr>
        <w:t>SSEID</w:t>
      </w:r>
      <w:r w:rsidR="005773CB" w:rsidRPr="004B7417">
        <w:rPr>
          <w:rStyle w:val="Titredulivre"/>
          <w:rFonts w:asciiTheme="minorHAnsi" w:hAnsiTheme="minorHAnsi"/>
          <w:b/>
          <w:bCs/>
          <w:smallCaps w:val="0"/>
          <w:color w:val="auto"/>
          <w:sz w:val="24"/>
          <w:szCs w:val="24"/>
        </w:rPr>
        <w:t>)</w:t>
      </w:r>
      <w:r w:rsidRPr="004B7417">
        <w:rPr>
          <w:rStyle w:val="Titredulivre"/>
          <w:rFonts w:asciiTheme="minorHAnsi" w:hAnsiTheme="minorHAnsi"/>
          <w:b/>
          <w:bCs/>
          <w:smallCaps w:val="0"/>
          <w:color w:val="auto"/>
          <w:sz w:val="24"/>
          <w:szCs w:val="24"/>
        </w:rPr>
        <w:t xml:space="preserve"> ou </w:t>
      </w:r>
      <w:r w:rsidR="004B7417">
        <w:rPr>
          <w:rStyle w:val="Titredulivre"/>
          <w:rFonts w:asciiTheme="minorHAnsi" w:hAnsiTheme="minorHAnsi"/>
          <w:b/>
          <w:bCs/>
          <w:smallCaps w:val="0"/>
          <w:color w:val="auto"/>
          <w:sz w:val="24"/>
          <w:szCs w:val="24"/>
        </w:rPr>
        <w:t>direction générale de la p</w:t>
      </w:r>
      <w:r w:rsidRPr="004B7417">
        <w:rPr>
          <w:rStyle w:val="Titredulivre"/>
          <w:rFonts w:asciiTheme="minorHAnsi" w:hAnsiTheme="minorHAnsi"/>
          <w:b/>
          <w:bCs/>
          <w:smallCaps w:val="0"/>
          <w:color w:val="auto"/>
          <w:sz w:val="24"/>
          <w:szCs w:val="24"/>
        </w:rPr>
        <w:t>rogrammation et du suivi-évaluation (DGPSE</w:t>
      </w:r>
      <w:r w:rsidRPr="005D2CBE">
        <w:rPr>
          <w:rStyle w:val="Titredulivre"/>
          <w:rFonts w:asciiTheme="minorHAnsi" w:hAnsiTheme="minorHAnsi"/>
          <w:b/>
          <w:bCs/>
          <w:color w:val="auto"/>
        </w:rPr>
        <w:t>)</w:t>
      </w:r>
      <w:bookmarkEnd w:id="154"/>
    </w:p>
    <w:p w:rsidR="00A128EE" w:rsidRPr="00D6232D" w:rsidRDefault="00A128EE" w:rsidP="00293448">
      <w:pPr>
        <w:autoSpaceDE w:val="0"/>
        <w:autoSpaceDN w:val="0"/>
        <w:adjustRightInd w:val="0"/>
        <w:spacing w:after="0" w:line="240" w:lineRule="auto"/>
        <w:jc w:val="both"/>
        <w:rPr>
          <w:rFonts w:cs="Calibri"/>
          <w:sz w:val="18"/>
          <w:szCs w:val="24"/>
        </w:rPr>
      </w:pPr>
    </w:p>
    <w:p w:rsidR="00293448" w:rsidRPr="005D2CBE" w:rsidRDefault="00964A60" w:rsidP="00293448">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Une structure nationale chargée du suivi-évaluation des interventions de développement (SSEID), notamment une direction générale de la Programmation et du suivi-évaluation (DGPSE), sera créée au sein du ministère chargé de la planification du développement.</w:t>
      </w:r>
    </w:p>
    <w:p w:rsidR="00293448" w:rsidRPr="00D6232D" w:rsidRDefault="00293448" w:rsidP="00293448">
      <w:pPr>
        <w:autoSpaceDE w:val="0"/>
        <w:autoSpaceDN w:val="0"/>
        <w:adjustRightInd w:val="0"/>
        <w:spacing w:after="0" w:line="240" w:lineRule="auto"/>
        <w:jc w:val="both"/>
        <w:rPr>
          <w:rFonts w:asciiTheme="minorHAnsi" w:hAnsiTheme="minorHAnsi" w:cs="Calibri"/>
          <w:sz w:val="18"/>
          <w:szCs w:val="24"/>
        </w:rPr>
      </w:pPr>
    </w:p>
    <w:p w:rsidR="00293448" w:rsidRPr="005D2CBE" w:rsidRDefault="00964A60" w:rsidP="00293448">
      <w:pPr>
        <w:spacing w:after="0"/>
        <w:rPr>
          <w:rFonts w:asciiTheme="minorHAnsi" w:hAnsiTheme="minorHAnsi" w:cs="Calibri"/>
          <w:sz w:val="24"/>
          <w:szCs w:val="24"/>
        </w:rPr>
      </w:pPr>
      <w:r w:rsidRPr="005D2CBE">
        <w:rPr>
          <w:rFonts w:asciiTheme="minorHAnsi" w:hAnsiTheme="minorHAnsi" w:cs="Calibri"/>
          <w:sz w:val="24"/>
          <w:szCs w:val="24"/>
        </w:rPr>
        <w:t>Elle  sera chargée de :</w:t>
      </w:r>
    </w:p>
    <w:p w:rsidR="00293448" w:rsidRPr="005D2CBE" w:rsidRDefault="00964A60" w:rsidP="00293448">
      <w:pPr>
        <w:pStyle w:val="Paragraphedeliste"/>
        <w:numPr>
          <w:ilvl w:val="0"/>
          <w:numId w:val="107"/>
        </w:numPr>
        <w:spacing w:before="120" w:after="120" w:line="276" w:lineRule="auto"/>
        <w:jc w:val="both"/>
        <w:rPr>
          <w:rFonts w:asciiTheme="minorHAnsi" w:hAnsiTheme="minorHAnsi"/>
        </w:rPr>
      </w:pPr>
      <w:r w:rsidRPr="005D2CBE">
        <w:rPr>
          <w:rFonts w:asciiTheme="minorHAnsi" w:hAnsiTheme="minorHAnsi"/>
        </w:rPr>
        <w:t>En matière de programmation et de suivi : de coordonner la mise en œuvre de tous les projets/programmes dans les ministères et institutions de la République ; d’assurer la programmation des investissements publics en adéquation avec les objectifs de la stratégie nationale de développement ou du plan national de développement et les stratégies sectorielles ; de suivre l’exécution des projets de développement et d’assurer l’évaluation de leur pertinence, de leur efficacité et de leur efficience ;  de veiller à la cohérence entre les budgets programmes, les documents de programmation pluriannuelle des dépenses des ministères et leurs documents d’orientation ; de veiller à la cohérence des programmes nationaux de développement au niveau central, sectoriel, régional et local ; de centraliser, d’analyser et de traiter, en collaboration avec les autres structures de coordination, notamment la DGPD, la DGMAP, la DFCEP, la Direction du budget, la Direction de la Dette, les données envoyées par les DPSE des ministères et les Direction régionales du ministère chargé de la planification du développement. Les produits issus de ce suivi sont les rapports d’avancement trimestriels et annuel du PIP national, le tableau de bord du suivi des indicateurs du PAP (TBSI/PAP) de la Stratégie nationale de développement  et les rapports de tournées.</w:t>
      </w:r>
    </w:p>
    <w:p w:rsidR="00293448" w:rsidRPr="00D6232D" w:rsidRDefault="00293448" w:rsidP="00293448">
      <w:pPr>
        <w:pStyle w:val="Paragraphedeliste"/>
        <w:spacing w:before="120" w:after="120" w:line="276" w:lineRule="auto"/>
        <w:jc w:val="both"/>
        <w:rPr>
          <w:rFonts w:asciiTheme="minorHAnsi" w:hAnsiTheme="minorHAnsi"/>
          <w:sz w:val="12"/>
        </w:rPr>
      </w:pPr>
    </w:p>
    <w:p w:rsidR="00293448" w:rsidRPr="005D2CBE" w:rsidRDefault="00964A60" w:rsidP="00293448">
      <w:pPr>
        <w:pStyle w:val="Paragraphedeliste"/>
        <w:numPr>
          <w:ilvl w:val="0"/>
          <w:numId w:val="107"/>
        </w:numPr>
        <w:spacing w:before="120" w:after="200" w:line="276" w:lineRule="auto"/>
        <w:jc w:val="both"/>
        <w:rPr>
          <w:rFonts w:asciiTheme="minorHAnsi" w:hAnsiTheme="minorHAnsi"/>
          <w:shd w:val="clear" w:color="auto" w:fill="FFFFFF"/>
        </w:rPr>
      </w:pPr>
      <w:r w:rsidRPr="005D2CBE">
        <w:rPr>
          <w:rFonts w:asciiTheme="minorHAnsi" w:hAnsiTheme="minorHAnsi"/>
        </w:rPr>
        <w:t xml:space="preserve">En matière d’évaluation : </w:t>
      </w:r>
      <w:r w:rsidRPr="005D2CBE">
        <w:rPr>
          <w:rFonts w:asciiTheme="minorHAnsi" w:hAnsiTheme="minorHAnsi"/>
          <w:shd w:val="clear" w:color="auto" w:fill="FFFFFF"/>
        </w:rPr>
        <w:t>d’évaluer la faisabilité, la mise en œuvre, la performance et les impacts des politiques publiques, des stratégies sectorielles et des programmes de développement à caractère national ; d’appuyer les ministères dans l’amélioration des politiques publiques et des services publics ; d’assurer le développement d’une culture nationale de l’évaluation et de la performance du service public à travers la mise en œuvre de politiques, stratégies, programmes et projets spécifiques ; de veiller à la cohérence entre les objectifs des stratégies et des politiques publiques avec les moyens humains, juridiques, administratifs et financiers mis en place ; d’animer et de veiller à la qualité et à la transparence du débat public sur les politiques publiques avec l’implication effective de toutes les parties prenantes dans la définition des politiques publiques, leur mise en œuvre et leur suivi-évaluation ; d’assurer le cycle d’évaluation de la stratégie nationale de développement</w:t>
      </w:r>
      <w:r w:rsidR="00F11482" w:rsidRPr="005D2CBE">
        <w:rPr>
          <w:rFonts w:asciiTheme="minorHAnsi" w:hAnsiTheme="minorHAnsi"/>
          <w:shd w:val="clear" w:color="auto" w:fill="FFFFFF"/>
        </w:rPr>
        <w:t>/plan national de développement</w:t>
      </w:r>
      <w:r w:rsidRPr="005D2CBE">
        <w:rPr>
          <w:rFonts w:asciiTheme="minorHAnsi" w:hAnsiTheme="minorHAnsi"/>
          <w:shd w:val="clear" w:color="auto" w:fill="FFFFFF"/>
        </w:rPr>
        <w:t> ; d’assurer l’organisation et le renforcement des capacités du système national de suivi et d’évaluation ;  d’animer le dialogue et la coopération en matière d’évaluation avec les partenaires techniques et financiers, les associations professionnelles nationales et les organisations internationales spécialisées dans le domaine ; de rendre compte régulièrement au Ministre de tutelle des effets des politiques publiques mises en œuvre au niveau central, sectoriel, déconcentré et local.</w:t>
      </w:r>
    </w:p>
    <w:p w:rsidR="00293448" w:rsidRPr="005D2CBE" w:rsidRDefault="00964A60" w:rsidP="00293448">
      <w:pPr>
        <w:jc w:val="both"/>
        <w:rPr>
          <w:rFonts w:asciiTheme="minorHAnsi" w:hAnsiTheme="minorHAnsi"/>
          <w:sz w:val="24"/>
          <w:szCs w:val="24"/>
          <w:shd w:val="clear" w:color="auto" w:fill="FFFFFF"/>
        </w:rPr>
      </w:pPr>
      <w:r w:rsidRPr="005D2CBE">
        <w:rPr>
          <w:rFonts w:asciiTheme="minorHAnsi" w:hAnsiTheme="minorHAnsi"/>
          <w:sz w:val="24"/>
          <w:szCs w:val="24"/>
          <w:shd w:val="clear" w:color="auto" w:fill="FFFFFF"/>
        </w:rPr>
        <w:t>La DG</w:t>
      </w:r>
      <w:r w:rsidR="000B49E0" w:rsidRPr="005D2CBE">
        <w:rPr>
          <w:rFonts w:asciiTheme="minorHAnsi" w:hAnsiTheme="minorHAnsi"/>
          <w:sz w:val="24"/>
          <w:szCs w:val="24"/>
          <w:shd w:val="clear" w:color="auto" w:fill="FFFFFF"/>
        </w:rPr>
        <w:t>P</w:t>
      </w:r>
      <w:r w:rsidRPr="005D2CBE">
        <w:rPr>
          <w:rFonts w:asciiTheme="minorHAnsi" w:hAnsiTheme="minorHAnsi"/>
          <w:sz w:val="24"/>
          <w:szCs w:val="24"/>
          <w:shd w:val="clear" w:color="auto" w:fill="FFFFFF"/>
        </w:rPr>
        <w:t>SE assurera le secrétariat permanent exécutif du conseil national de suivi-évaluation (CNSE).</w:t>
      </w:r>
    </w:p>
    <w:p w:rsidR="00293448" w:rsidRPr="005D2CBE" w:rsidRDefault="00964A60" w:rsidP="00293448">
      <w:pPr>
        <w:jc w:val="both"/>
        <w:rPr>
          <w:rFonts w:asciiTheme="minorHAnsi" w:hAnsiTheme="minorHAnsi"/>
          <w:sz w:val="24"/>
          <w:szCs w:val="24"/>
          <w:shd w:val="clear" w:color="auto" w:fill="FFFFFF"/>
        </w:rPr>
      </w:pPr>
      <w:r w:rsidRPr="005D2CBE">
        <w:rPr>
          <w:rFonts w:asciiTheme="minorHAnsi" w:hAnsiTheme="minorHAnsi"/>
          <w:sz w:val="24"/>
          <w:szCs w:val="24"/>
          <w:shd w:val="clear" w:color="auto" w:fill="FFFFFF"/>
        </w:rPr>
        <w:t>La DG</w:t>
      </w:r>
      <w:r w:rsidR="000B49E0" w:rsidRPr="005D2CBE">
        <w:rPr>
          <w:rFonts w:asciiTheme="minorHAnsi" w:hAnsiTheme="minorHAnsi"/>
          <w:sz w:val="24"/>
          <w:szCs w:val="24"/>
          <w:shd w:val="clear" w:color="auto" w:fill="FFFFFF"/>
        </w:rPr>
        <w:t>P</w:t>
      </w:r>
      <w:r w:rsidRPr="005D2CBE">
        <w:rPr>
          <w:rFonts w:asciiTheme="minorHAnsi" w:hAnsiTheme="minorHAnsi"/>
          <w:sz w:val="24"/>
          <w:szCs w:val="24"/>
          <w:shd w:val="clear" w:color="auto" w:fill="FFFFFF"/>
        </w:rPr>
        <w:t>SE sera composée de deux directions :</w:t>
      </w:r>
    </w:p>
    <w:p w:rsidR="00293448" w:rsidRPr="005D2CBE" w:rsidRDefault="00964A60" w:rsidP="00293448">
      <w:pPr>
        <w:pStyle w:val="Paragraphedeliste"/>
        <w:numPr>
          <w:ilvl w:val="0"/>
          <w:numId w:val="109"/>
        </w:numPr>
        <w:spacing w:after="200" w:line="276" w:lineRule="auto"/>
        <w:jc w:val="both"/>
        <w:rPr>
          <w:rFonts w:asciiTheme="minorHAnsi" w:hAnsiTheme="minorHAnsi"/>
          <w:i/>
        </w:rPr>
      </w:pPr>
      <w:r w:rsidRPr="005D2CBE">
        <w:rPr>
          <w:rFonts w:asciiTheme="minorHAnsi" w:hAnsiTheme="minorHAnsi"/>
          <w:i/>
        </w:rPr>
        <w:t>Une direction de la programmation et du suivi-évaluation des investissements publics </w:t>
      </w:r>
      <w:r w:rsidR="005E0E5E">
        <w:rPr>
          <w:rFonts w:asciiTheme="minorHAnsi" w:hAnsiTheme="minorHAnsi"/>
          <w:i/>
        </w:rPr>
        <w:t xml:space="preserve">(DPSEIP) </w:t>
      </w:r>
      <w:r w:rsidRPr="005D2CBE">
        <w:rPr>
          <w:rFonts w:asciiTheme="minorHAnsi" w:hAnsiTheme="minorHAnsi"/>
          <w:i/>
        </w:rPr>
        <w:t xml:space="preserve">dont : </w:t>
      </w:r>
    </w:p>
    <w:p w:rsidR="00293448" w:rsidRPr="005D2CBE" w:rsidRDefault="00964A60" w:rsidP="00293448">
      <w:pPr>
        <w:pStyle w:val="Paragraphedeliste"/>
        <w:numPr>
          <w:ilvl w:val="1"/>
          <w:numId w:val="109"/>
        </w:numPr>
        <w:spacing w:after="200" w:line="276" w:lineRule="auto"/>
        <w:jc w:val="both"/>
        <w:rPr>
          <w:rFonts w:asciiTheme="minorHAnsi" w:hAnsiTheme="minorHAnsi"/>
        </w:rPr>
      </w:pPr>
      <w:r w:rsidRPr="005D2CBE">
        <w:rPr>
          <w:rFonts w:asciiTheme="minorHAnsi" w:hAnsiTheme="minorHAnsi"/>
        </w:rPr>
        <w:t>une division de la programmation des investissements publics (DPIP) ;</w:t>
      </w:r>
    </w:p>
    <w:p w:rsidR="00293448" w:rsidRPr="005D2CBE" w:rsidRDefault="00964A60" w:rsidP="00293448">
      <w:pPr>
        <w:pStyle w:val="Paragraphedeliste"/>
        <w:numPr>
          <w:ilvl w:val="1"/>
          <w:numId w:val="109"/>
        </w:numPr>
        <w:spacing w:after="200" w:line="276" w:lineRule="auto"/>
        <w:jc w:val="both"/>
        <w:rPr>
          <w:rFonts w:asciiTheme="minorHAnsi" w:hAnsiTheme="minorHAnsi"/>
        </w:rPr>
      </w:pPr>
      <w:r w:rsidRPr="005D2CBE">
        <w:rPr>
          <w:rFonts w:asciiTheme="minorHAnsi" w:hAnsiTheme="minorHAnsi"/>
        </w:rPr>
        <w:t>une division du suivi des investissements publics (DSIP) ;</w:t>
      </w:r>
    </w:p>
    <w:p w:rsidR="00293448" w:rsidRPr="005D2CBE" w:rsidRDefault="00964A60" w:rsidP="00293448">
      <w:pPr>
        <w:pStyle w:val="Paragraphedeliste"/>
        <w:numPr>
          <w:ilvl w:val="1"/>
          <w:numId w:val="109"/>
        </w:numPr>
        <w:spacing w:after="200" w:line="276" w:lineRule="auto"/>
        <w:jc w:val="both"/>
        <w:rPr>
          <w:rFonts w:asciiTheme="minorHAnsi" w:hAnsiTheme="minorHAnsi"/>
        </w:rPr>
      </w:pPr>
      <w:r w:rsidRPr="005D2CBE">
        <w:rPr>
          <w:rFonts w:asciiTheme="minorHAnsi" w:hAnsiTheme="minorHAnsi"/>
        </w:rPr>
        <w:t xml:space="preserve">une division de l’évaluation des investissements publics (DEIP). </w:t>
      </w:r>
    </w:p>
    <w:p w:rsidR="00293448" w:rsidRPr="00D6232D" w:rsidRDefault="00293448" w:rsidP="00293448">
      <w:pPr>
        <w:pStyle w:val="Paragraphedeliste"/>
        <w:spacing w:after="200" w:line="276" w:lineRule="auto"/>
        <w:ind w:left="1440"/>
        <w:jc w:val="both"/>
        <w:rPr>
          <w:rFonts w:asciiTheme="minorHAnsi" w:hAnsiTheme="minorHAnsi"/>
          <w:sz w:val="10"/>
        </w:rPr>
      </w:pPr>
    </w:p>
    <w:p w:rsidR="00293448" w:rsidRPr="005D2CBE" w:rsidRDefault="00964A60" w:rsidP="00293448">
      <w:pPr>
        <w:pStyle w:val="Paragraphedeliste"/>
        <w:numPr>
          <w:ilvl w:val="0"/>
          <w:numId w:val="109"/>
        </w:numPr>
        <w:jc w:val="both"/>
        <w:rPr>
          <w:rFonts w:asciiTheme="minorHAnsi" w:hAnsiTheme="minorHAnsi"/>
          <w:i/>
          <w:shd w:val="clear" w:color="auto" w:fill="FFFFFF"/>
        </w:rPr>
      </w:pPr>
      <w:r w:rsidRPr="005D2CBE">
        <w:rPr>
          <w:rFonts w:asciiTheme="minorHAnsi" w:hAnsiTheme="minorHAnsi"/>
          <w:i/>
          <w:shd w:val="clear" w:color="auto" w:fill="FFFFFF"/>
        </w:rPr>
        <w:t>Une direction de l’évaluation des politiques publiques :</w:t>
      </w:r>
    </w:p>
    <w:p w:rsidR="00293448" w:rsidRPr="005D2CBE" w:rsidRDefault="00964A60" w:rsidP="00293448">
      <w:pPr>
        <w:pStyle w:val="Paragraphedeliste"/>
        <w:numPr>
          <w:ilvl w:val="1"/>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une division de l’évaluation des politiques publiques (DEPP) ;</w:t>
      </w:r>
    </w:p>
    <w:p w:rsidR="00293448" w:rsidRPr="005D2CBE" w:rsidRDefault="00964A60" w:rsidP="00293448">
      <w:pPr>
        <w:pStyle w:val="Paragraphedeliste"/>
        <w:numPr>
          <w:ilvl w:val="1"/>
          <w:numId w:val="109"/>
        </w:numPr>
        <w:spacing w:after="200" w:line="276" w:lineRule="auto"/>
        <w:jc w:val="both"/>
        <w:rPr>
          <w:rFonts w:asciiTheme="minorHAnsi" w:hAnsiTheme="minorHAnsi"/>
          <w:shd w:val="clear" w:color="auto" w:fill="FFFFFF"/>
        </w:rPr>
      </w:pPr>
      <w:r w:rsidRPr="005D2CBE">
        <w:rPr>
          <w:rFonts w:asciiTheme="minorHAnsi" w:hAnsiTheme="minorHAnsi"/>
          <w:shd w:val="clear" w:color="auto" w:fill="FFFFFF"/>
        </w:rPr>
        <w:t>une division de la coopération technique et du développement des capacités (DCTDC).</w:t>
      </w:r>
    </w:p>
    <w:p w:rsidR="00964A60" w:rsidRPr="003E4705" w:rsidRDefault="00964A60" w:rsidP="00964A60">
      <w:pPr>
        <w:spacing w:after="0" w:line="240" w:lineRule="auto"/>
        <w:rPr>
          <w:rStyle w:val="Titredulivre"/>
          <w:rFonts w:asciiTheme="minorHAnsi" w:hAnsiTheme="minorHAnsi" w:cs="Calibri"/>
          <w:smallCaps w:val="0"/>
          <w:sz w:val="24"/>
          <w:szCs w:val="24"/>
        </w:rPr>
      </w:pPr>
      <w:r w:rsidRPr="003E4705">
        <w:rPr>
          <w:rStyle w:val="Titredulivre"/>
          <w:rFonts w:asciiTheme="minorHAnsi" w:hAnsiTheme="minorHAnsi" w:cs="Calibri"/>
          <w:smallCaps w:val="0"/>
          <w:sz w:val="24"/>
          <w:szCs w:val="24"/>
        </w:rPr>
        <w:t xml:space="preserve">6.2.2.2- </w:t>
      </w:r>
      <w:r w:rsidRPr="003E4705">
        <w:rPr>
          <w:rStyle w:val="Titredulivre"/>
          <w:rFonts w:asciiTheme="minorHAnsi" w:hAnsiTheme="minorHAnsi"/>
          <w:smallCaps w:val="0"/>
          <w:sz w:val="24"/>
          <w:szCs w:val="24"/>
        </w:rPr>
        <w:t>Institutions associées au niveau central</w:t>
      </w:r>
    </w:p>
    <w:p w:rsidR="00964A60" w:rsidRPr="005D2CBE" w:rsidRDefault="00964A60" w:rsidP="00964A60">
      <w:pPr>
        <w:spacing w:after="0" w:line="240" w:lineRule="auto"/>
        <w:jc w:val="both"/>
        <w:rPr>
          <w:rFonts w:asciiTheme="minorHAnsi" w:hAnsiTheme="minorHAnsi"/>
          <w:sz w:val="24"/>
          <w:szCs w:val="24"/>
        </w:rPr>
      </w:pP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Il s’agit de l’Assemblée nationale, de la Cour des comptes, du Conseil économique et sociale et de la Haute autorité de l’audiovisuel et de la communication. Elles jouent pour l’essentiel un rôle consultatif et de contrôle de l’action publique.</w:t>
      </w:r>
    </w:p>
    <w:p w:rsidR="00964A60" w:rsidRPr="003E4705" w:rsidRDefault="00964A60" w:rsidP="00964A60">
      <w:pPr>
        <w:pStyle w:val="Titre3"/>
        <w:spacing w:before="0" w:line="240" w:lineRule="auto"/>
        <w:jc w:val="both"/>
        <w:rPr>
          <w:rStyle w:val="Titredulivre"/>
          <w:rFonts w:asciiTheme="minorHAnsi" w:hAnsiTheme="minorHAnsi"/>
          <w:b/>
          <w:smallCaps w:val="0"/>
          <w:color w:val="auto"/>
          <w:sz w:val="24"/>
          <w:szCs w:val="24"/>
        </w:rPr>
      </w:pPr>
      <w:bookmarkStart w:id="155" w:name="_Toc459745314"/>
      <w:r w:rsidRPr="003E4705">
        <w:rPr>
          <w:rStyle w:val="Titredulivre"/>
          <w:rFonts w:asciiTheme="minorHAnsi" w:hAnsiTheme="minorHAnsi"/>
          <w:b/>
          <w:bCs/>
          <w:smallCaps w:val="0"/>
          <w:color w:val="auto"/>
          <w:sz w:val="24"/>
          <w:szCs w:val="24"/>
        </w:rPr>
        <w:t>6.2.2.2.1. Assemblée nationale (AN)</w:t>
      </w:r>
      <w:bookmarkEnd w:id="155"/>
    </w:p>
    <w:p w:rsidR="00964A60" w:rsidRPr="00D6232D" w:rsidRDefault="00964A60" w:rsidP="00964A60">
      <w:pPr>
        <w:pStyle w:val="Default"/>
        <w:jc w:val="both"/>
        <w:rPr>
          <w:rFonts w:asciiTheme="minorHAnsi" w:hAnsiTheme="minorHAnsi" w:cs="Calibri"/>
          <w:color w:val="auto"/>
          <w:sz w:val="18"/>
        </w:rPr>
      </w:pPr>
    </w:p>
    <w:p w:rsidR="00964A60" w:rsidRPr="005D2CBE" w:rsidRDefault="00964A60" w:rsidP="00964A60">
      <w:pPr>
        <w:pStyle w:val="Default"/>
        <w:jc w:val="both"/>
        <w:rPr>
          <w:rFonts w:asciiTheme="minorHAnsi" w:hAnsiTheme="minorHAnsi" w:cs="Calibri"/>
          <w:color w:val="auto"/>
        </w:rPr>
      </w:pPr>
      <w:r w:rsidRPr="005D2CBE">
        <w:rPr>
          <w:rFonts w:asciiTheme="minorHAnsi" w:hAnsiTheme="minorHAnsi" w:cs="Calibri"/>
          <w:color w:val="auto"/>
        </w:rPr>
        <w:t>Elle a pour une double mission : une mission législative et une mission de contrôle de l’action gouvernementale. Une meilleure appropriation du processus et des rapports de suivi et d’évaluation lui permettra d’exercer efficacement sa mission de contrôle de l’action gouvernementale. A travers sa mission législative, l’AN va permettre une meilleure intégration des dispositifs législatifs et réglementaires relatifs au suivi et à l’évaluation dans les textes qui régissent le fonctionnement des institutions impliquées dans le processus de suivi et d’évaluation d’une part et d’asseoir progressivement une culture institutionnelle de suivi et d’évaluation. Les résultats des évaluations sont transmis au Parlement.</w:t>
      </w:r>
    </w:p>
    <w:p w:rsidR="00964A60" w:rsidRPr="00912A1A" w:rsidRDefault="00964A60" w:rsidP="00964A60">
      <w:pPr>
        <w:pStyle w:val="Titre3"/>
        <w:spacing w:line="240" w:lineRule="auto"/>
        <w:jc w:val="both"/>
        <w:rPr>
          <w:rStyle w:val="Titredulivre"/>
          <w:rFonts w:asciiTheme="minorHAnsi" w:hAnsiTheme="minorHAnsi"/>
          <w:smallCaps w:val="0"/>
          <w:color w:val="auto"/>
          <w:sz w:val="24"/>
          <w:szCs w:val="24"/>
        </w:rPr>
      </w:pPr>
      <w:bookmarkStart w:id="156" w:name="_Toc459745315"/>
      <w:r w:rsidRPr="00912A1A">
        <w:rPr>
          <w:rStyle w:val="Titredulivre"/>
          <w:rFonts w:asciiTheme="minorHAnsi" w:hAnsiTheme="minorHAnsi"/>
          <w:b/>
          <w:bCs/>
          <w:smallCaps w:val="0"/>
          <w:color w:val="auto"/>
          <w:sz w:val="24"/>
          <w:szCs w:val="24"/>
        </w:rPr>
        <w:t>6.2.2.2.2. Cour des comptes</w:t>
      </w:r>
      <w:bookmarkEnd w:id="156"/>
    </w:p>
    <w:p w:rsidR="00964A60" w:rsidRPr="005D2CBE" w:rsidRDefault="00964A60" w:rsidP="00964A60">
      <w:pPr>
        <w:pStyle w:val="Default"/>
        <w:jc w:val="both"/>
        <w:rPr>
          <w:rFonts w:asciiTheme="minorHAnsi" w:hAnsiTheme="minorHAnsi" w:cs="Calibri"/>
          <w:color w:val="auto"/>
        </w:rPr>
      </w:pPr>
    </w:p>
    <w:p w:rsidR="00964A60" w:rsidRPr="005D2CBE" w:rsidRDefault="00964A60" w:rsidP="00964A60">
      <w:pPr>
        <w:pStyle w:val="Default"/>
        <w:jc w:val="both"/>
        <w:rPr>
          <w:rFonts w:asciiTheme="minorHAnsi" w:hAnsiTheme="minorHAnsi" w:cs="Calibri"/>
          <w:color w:val="auto"/>
        </w:rPr>
      </w:pPr>
      <w:r w:rsidRPr="005D2CBE">
        <w:rPr>
          <w:rFonts w:asciiTheme="minorHAnsi" w:hAnsiTheme="minorHAnsi" w:cs="Calibri"/>
          <w:color w:val="auto"/>
        </w:rPr>
        <w:t xml:space="preserve">La cour des comptes exerce un contrôle administratif sur les collectivités locales, les établissements publics, les sociétés d’Etat, les sociétés d’économie mixte, les organismes de sécurité sociale et les organismes subventionnés par une collectivité locale ou un établissement public. Elle exerce également un contrôle juridictionnel sur les comptables de deniers soumis aux règles de comptabilité publiques et peut être chargée de toutes enquêtes et études se rapportant à l’utilisation des crédits et à l’emploi des deniers publics. </w:t>
      </w:r>
    </w:p>
    <w:p w:rsidR="00964A60" w:rsidRPr="005D2CBE" w:rsidRDefault="00964A60" w:rsidP="00964A60">
      <w:pPr>
        <w:pStyle w:val="Default"/>
        <w:jc w:val="both"/>
        <w:rPr>
          <w:rFonts w:asciiTheme="minorHAnsi" w:hAnsiTheme="minorHAnsi" w:cs="Calibri"/>
          <w:color w:val="auto"/>
        </w:rPr>
      </w:pPr>
      <w:r w:rsidRPr="005D2CBE">
        <w:rPr>
          <w:rFonts w:asciiTheme="minorHAnsi" w:hAnsiTheme="minorHAnsi" w:cs="Calibri"/>
          <w:color w:val="auto"/>
        </w:rPr>
        <w:t>Sa présence dans le dispositif de suivi-évaluation peut modifier progressivement son mandat en passant de simple contrôle actuel de régularité au suivi et à l’évaluation des performances des politiques publiques.</w:t>
      </w:r>
    </w:p>
    <w:p w:rsidR="00964A60" w:rsidRPr="00912A1A" w:rsidRDefault="00964A60" w:rsidP="00964A60">
      <w:pPr>
        <w:pStyle w:val="Titre3"/>
        <w:spacing w:before="240" w:line="240" w:lineRule="auto"/>
        <w:jc w:val="both"/>
        <w:rPr>
          <w:rStyle w:val="Titredulivre"/>
          <w:rFonts w:asciiTheme="minorHAnsi" w:hAnsiTheme="minorHAnsi"/>
          <w:smallCaps w:val="0"/>
          <w:color w:val="auto"/>
          <w:sz w:val="24"/>
          <w:szCs w:val="24"/>
        </w:rPr>
      </w:pPr>
      <w:bookmarkStart w:id="157" w:name="_Toc459745316"/>
      <w:r w:rsidRPr="00912A1A">
        <w:rPr>
          <w:rStyle w:val="Titredulivre"/>
          <w:rFonts w:asciiTheme="minorHAnsi" w:hAnsiTheme="minorHAnsi"/>
          <w:b/>
          <w:bCs/>
          <w:smallCaps w:val="0"/>
          <w:color w:val="auto"/>
          <w:sz w:val="24"/>
          <w:szCs w:val="24"/>
        </w:rPr>
        <w:t>6.2.2.2.3. Conseil économique et social (CES)</w:t>
      </w:r>
      <w:bookmarkEnd w:id="157"/>
    </w:p>
    <w:p w:rsidR="00463A4C" w:rsidRPr="005D2CBE" w:rsidRDefault="00463A4C" w:rsidP="00293448">
      <w:pPr>
        <w:pStyle w:val="Default"/>
        <w:jc w:val="both"/>
        <w:rPr>
          <w:rFonts w:asciiTheme="minorHAnsi" w:hAnsiTheme="minorHAnsi" w:cs="Calibri"/>
          <w:color w:val="auto"/>
          <w:sz w:val="14"/>
        </w:rPr>
      </w:pPr>
    </w:p>
    <w:p w:rsidR="00293448" w:rsidRPr="005D2CBE" w:rsidRDefault="00964A60" w:rsidP="00293448">
      <w:pPr>
        <w:pStyle w:val="Default"/>
        <w:jc w:val="both"/>
        <w:rPr>
          <w:rFonts w:asciiTheme="minorHAnsi" w:hAnsiTheme="minorHAnsi" w:cs="Calibri"/>
          <w:color w:val="auto"/>
        </w:rPr>
      </w:pPr>
      <w:r w:rsidRPr="005D2CBE">
        <w:rPr>
          <w:rFonts w:asciiTheme="minorHAnsi" w:hAnsiTheme="minorHAnsi" w:cs="Calibri"/>
          <w:color w:val="auto"/>
        </w:rPr>
        <w:t xml:space="preserve">Le Conseil économique et social donne son avis sur les projets de loi, d’ordonnance ou de décret ainsi que sur les propositions de loi qui lui sont soumis. Les projets de loi de programme à caractère économique et social lui sont obligatoirement soumis pour avis. De plus, le CES peut de sa propre initiative, sous forme de recommandations, attirer l’attention de l’Assemblée nationale et du gouvernement sur les réformes d’ordre économique et social qui lui apparaissent conformes ou contraires à l’intérêt général. </w:t>
      </w:r>
    </w:p>
    <w:p w:rsidR="00293448" w:rsidRPr="005D2CBE" w:rsidRDefault="00293448" w:rsidP="00293448">
      <w:pPr>
        <w:pStyle w:val="Default"/>
        <w:jc w:val="both"/>
        <w:rPr>
          <w:rFonts w:asciiTheme="minorHAnsi" w:hAnsiTheme="minorHAnsi" w:cs="Calibri"/>
          <w:color w:val="auto"/>
          <w:sz w:val="14"/>
        </w:rPr>
      </w:pPr>
    </w:p>
    <w:p w:rsidR="00293448" w:rsidRPr="005D2CBE" w:rsidRDefault="00964A60" w:rsidP="00293448">
      <w:pPr>
        <w:pStyle w:val="Default"/>
        <w:jc w:val="both"/>
        <w:rPr>
          <w:rFonts w:asciiTheme="minorHAnsi" w:hAnsiTheme="minorHAnsi" w:cs="Calibri"/>
          <w:color w:val="auto"/>
        </w:rPr>
      </w:pPr>
      <w:r w:rsidRPr="005D2CBE">
        <w:rPr>
          <w:rFonts w:asciiTheme="minorHAnsi" w:hAnsiTheme="minorHAnsi" w:cs="Calibri"/>
          <w:color w:val="auto"/>
        </w:rPr>
        <w:t>L’implication du CES dans le dispositif de suivi-évaluation lui permettra de mieux conseiller les institutions de la République. A ce titre, le CES peut commander des évaluations de politiques publiques.</w:t>
      </w:r>
    </w:p>
    <w:p w:rsidR="00964A60" w:rsidRPr="009C7271" w:rsidRDefault="00964A60" w:rsidP="00964A60">
      <w:pPr>
        <w:pStyle w:val="Titre3"/>
        <w:spacing w:before="240" w:line="240" w:lineRule="auto"/>
        <w:jc w:val="both"/>
        <w:rPr>
          <w:rStyle w:val="Titredulivre"/>
          <w:rFonts w:asciiTheme="minorHAnsi" w:hAnsiTheme="minorHAnsi"/>
          <w:smallCaps w:val="0"/>
          <w:color w:val="auto"/>
          <w:sz w:val="24"/>
          <w:szCs w:val="24"/>
        </w:rPr>
      </w:pPr>
      <w:bookmarkStart w:id="158" w:name="_Toc459745317"/>
      <w:r w:rsidRPr="009C7271">
        <w:rPr>
          <w:rStyle w:val="Titredulivre"/>
          <w:rFonts w:asciiTheme="minorHAnsi" w:hAnsiTheme="minorHAnsi"/>
          <w:b/>
          <w:bCs/>
          <w:smallCaps w:val="0"/>
          <w:color w:val="auto"/>
          <w:sz w:val="24"/>
          <w:szCs w:val="24"/>
        </w:rPr>
        <w:t>6.2.2.2.4. Haute autorité de l’audiovisuelle et de la communication</w:t>
      </w:r>
      <w:r w:rsidR="009C7271" w:rsidRPr="009C7271">
        <w:rPr>
          <w:rStyle w:val="Titredulivre"/>
          <w:rFonts w:asciiTheme="minorHAnsi" w:hAnsiTheme="minorHAnsi"/>
          <w:b/>
          <w:bCs/>
          <w:smallCaps w:val="0"/>
          <w:color w:val="auto"/>
          <w:sz w:val="24"/>
          <w:szCs w:val="24"/>
        </w:rPr>
        <w:t xml:space="preserve"> (HAAC)</w:t>
      </w:r>
      <w:bookmarkEnd w:id="158"/>
    </w:p>
    <w:p w:rsidR="00590938" w:rsidRPr="005D2CBE" w:rsidRDefault="00590938" w:rsidP="00293448">
      <w:pPr>
        <w:pStyle w:val="Default"/>
        <w:rPr>
          <w:rFonts w:asciiTheme="minorHAnsi" w:hAnsiTheme="minorHAnsi" w:cs="Calibri"/>
          <w:color w:val="auto"/>
          <w:sz w:val="18"/>
        </w:rPr>
      </w:pPr>
    </w:p>
    <w:p w:rsidR="00293448" w:rsidRPr="005D2CBE" w:rsidRDefault="00964A60" w:rsidP="00293448">
      <w:pPr>
        <w:pStyle w:val="Default"/>
        <w:rPr>
          <w:rFonts w:asciiTheme="minorHAnsi" w:hAnsiTheme="minorHAnsi" w:cs="Calibri"/>
          <w:color w:val="auto"/>
        </w:rPr>
      </w:pPr>
      <w:r w:rsidRPr="005D2CBE">
        <w:rPr>
          <w:rFonts w:asciiTheme="minorHAnsi" w:hAnsiTheme="minorHAnsi" w:cs="Calibri"/>
          <w:color w:val="auto"/>
        </w:rPr>
        <w:t>Elle intervient par rapport à son champ d’action et ses compétences dans le système de suivi-évaluation.</w:t>
      </w:r>
    </w:p>
    <w:p w:rsidR="00BC08E6" w:rsidRPr="005D2CBE" w:rsidRDefault="00BC08E6" w:rsidP="00293448">
      <w:pPr>
        <w:pStyle w:val="Default"/>
        <w:rPr>
          <w:rStyle w:val="Titredulivre"/>
          <w:rFonts w:asciiTheme="minorHAnsi" w:hAnsiTheme="minorHAnsi" w:cs="Calibri"/>
          <w:b w:val="0"/>
          <w:bCs w:val="0"/>
          <w:color w:val="auto"/>
          <w:sz w:val="22"/>
        </w:rPr>
      </w:pPr>
    </w:p>
    <w:p w:rsidR="00964A60" w:rsidRPr="009C7271" w:rsidRDefault="00964A60" w:rsidP="00964A60">
      <w:pPr>
        <w:pStyle w:val="Titre3"/>
        <w:spacing w:before="0" w:line="240" w:lineRule="auto"/>
        <w:jc w:val="both"/>
        <w:rPr>
          <w:rStyle w:val="Titredulivre"/>
          <w:smallCaps w:val="0"/>
          <w:color w:val="auto"/>
          <w:sz w:val="24"/>
          <w:szCs w:val="24"/>
        </w:rPr>
      </w:pPr>
      <w:bookmarkStart w:id="159" w:name="_Toc459745318"/>
      <w:r w:rsidRPr="009C7271">
        <w:rPr>
          <w:rStyle w:val="Titredulivre"/>
          <w:rFonts w:asciiTheme="minorHAnsi" w:hAnsiTheme="minorHAnsi" w:cs="Calibri"/>
          <w:b/>
          <w:bCs/>
          <w:smallCaps w:val="0"/>
          <w:color w:val="auto"/>
          <w:sz w:val="24"/>
          <w:szCs w:val="24"/>
        </w:rPr>
        <w:t xml:space="preserve">6.2.2.3- </w:t>
      </w:r>
      <w:r w:rsidRPr="009C7271">
        <w:rPr>
          <w:rStyle w:val="Titredulivre"/>
          <w:rFonts w:asciiTheme="minorHAnsi" w:hAnsiTheme="minorHAnsi"/>
          <w:b/>
          <w:bCs/>
          <w:smallCaps w:val="0"/>
          <w:color w:val="auto"/>
          <w:sz w:val="24"/>
          <w:szCs w:val="24"/>
        </w:rPr>
        <w:t>Organes et structures au niveau des ministères et des institutions de la République</w:t>
      </w:r>
      <w:bookmarkEnd w:id="159"/>
    </w:p>
    <w:p w:rsidR="00BC08E6" w:rsidRPr="005D2CBE" w:rsidRDefault="00BC08E6" w:rsidP="00293448">
      <w:pPr>
        <w:pStyle w:val="Default"/>
        <w:rPr>
          <w:rFonts w:asciiTheme="minorHAnsi" w:hAnsiTheme="minorHAnsi" w:cs="Calibri"/>
          <w:color w:val="auto"/>
        </w:rPr>
      </w:pPr>
    </w:p>
    <w:p w:rsidR="00293448" w:rsidRPr="005D2CBE" w:rsidRDefault="00964A60" w:rsidP="00293448">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Ce sont : le Comité de pilotage du SE (CPSE), les Superviseurs des programmes, la Direction de la Planification et</w:t>
      </w:r>
      <w:r w:rsidR="00B136FB">
        <w:rPr>
          <w:rFonts w:asciiTheme="minorHAnsi" w:hAnsiTheme="minorHAnsi" w:cs="Calibri"/>
          <w:sz w:val="24"/>
          <w:szCs w:val="24"/>
        </w:rPr>
        <w:t xml:space="preserve"> du suivi-évaluation (DPSE), la</w:t>
      </w:r>
      <w:r w:rsidRPr="005D2CBE">
        <w:rPr>
          <w:rFonts w:asciiTheme="minorHAnsi" w:hAnsiTheme="minorHAnsi" w:cs="Calibri"/>
          <w:sz w:val="24"/>
          <w:szCs w:val="24"/>
        </w:rPr>
        <w:t xml:space="preserve"> Division</w:t>
      </w:r>
      <w:r w:rsidR="00B136FB">
        <w:rPr>
          <w:rFonts w:asciiTheme="minorHAnsi" w:hAnsiTheme="minorHAnsi" w:cs="Calibri"/>
          <w:sz w:val="24"/>
          <w:szCs w:val="24"/>
        </w:rPr>
        <w:t xml:space="preserve"> de la programmation et du suivi (DPS), la Division de l’</w:t>
      </w:r>
      <w:r w:rsidRPr="005D2CBE">
        <w:rPr>
          <w:rFonts w:asciiTheme="minorHAnsi" w:hAnsiTheme="minorHAnsi" w:cs="Calibri"/>
          <w:sz w:val="24"/>
          <w:szCs w:val="24"/>
        </w:rPr>
        <w:t>évaluation (D</w:t>
      </w:r>
      <w:r w:rsidR="00B136FB">
        <w:rPr>
          <w:rFonts w:asciiTheme="minorHAnsi" w:hAnsiTheme="minorHAnsi" w:cs="Calibri"/>
          <w:sz w:val="24"/>
          <w:szCs w:val="24"/>
        </w:rPr>
        <w:t>E), les Points focaux des DPS et DE</w:t>
      </w:r>
      <w:r w:rsidRPr="005D2CBE">
        <w:rPr>
          <w:rFonts w:asciiTheme="minorHAnsi" w:hAnsiTheme="minorHAnsi" w:cs="Calibri"/>
          <w:sz w:val="24"/>
          <w:szCs w:val="24"/>
        </w:rPr>
        <w:t xml:space="preserve"> (au niveau des autres structures du ministère ou institution de la République), Division de la statistique</w:t>
      </w:r>
      <w:r w:rsidR="00B136FB">
        <w:rPr>
          <w:rFonts w:asciiTheme="minorHAnsi" w:hAnsiTheme="minorHAnsi" w:cs="Calibri"/>
          <w:sz w:val="24"/>
          <w:szCs w:val="24"/>
        </w:rPr>
        <w:t xml:space="preserve"> et de la gestion du système d’information (DSGSI)</w:t>
      </w:r>
      <w:r w:rsidRPr="005D2CBE">
        <w:rPr>
          <w:rFonts w:asciiTheme="minorHAnsi" w:hAnsiTheme="minorHAnsi" w:cs="Calibri"/>
          <w:sz w:val="24"/>
          <w:szCs w:val="24"/>
        </w:rPr>
        <w:t>, Coordinations des programmes et projets (Unité</w:t>
      </w:r>
      <w:r w:rsidR="00B136FB">
        <w:rPr>
          <w:rFonts w:asciiTheme="minorHAnsi" w:hAnsiTheme="minorHAnsi" w:cs="Calibri"/>
          <w:sz w:val="24"/>
          <w:szCs w:val="24"/>
        </w:rPr>
        <w:t>s</w:t>
      </w:r>
      <w:r w:rsidRPr="005D2CBE">
        <w:rPr>
          <w:rFonts w:asciiTheme="minorHAnsi" w:hAnsiTheme="minorHAnsi" w:cs="Calibri"/>
          <w:sz w:val="24"/>
          <w:szCs w:val="24"/>
        </w:rPr>
        <w:t xml:space="preserve"> de gestion des projets) </w:t>
      </w:r>
    </w:p>
    <w:p w:rsidR="00293448" w:rsidRPr="005D2CBE" w:rsidRDefault="00293448" w:rsidP="00293448">
      <w:pPr>
        <w:pStyle w:val="Default"/>
        <w:jc w:val="both"/>
        <w:rPr>
          <w:rFonts w:asciiTheme="minorHAnsi" w:hAnsiTheme="minorHAnsi" w:cs="Calibri"/>
          <w:color w:val="auto"/>
        </w:rPr>
      </w:pPr>
    </w:p>
    <w:p w:rsidR="00293448" w:rsidRPr="005D2CBE" w:rsidRDefault="00964A60" w:rsidP="00293448">
      <w:pPr>
        <w:pStyle w:val="Default"/>
        <w:jc w:val="both"/>
        <w:rPr>
          <w:rFonts w:asciiTheme="minorHAnsi" w:hAnsiTheme="minorHAnsi" w:cs="Calibri"/>
          <w:color w:val="auto"/>
        </w:rPr>
      </w:pPr>
      <w:r w:rsidRPr="005D2CBE">
        <w:rPr>
          <w:rFonts w:asciiTheme="minorHAnsi" w:hAnsiTheme="minorHAnsi" w:cs="Calibri"/>
          <w:color w:val="auto"/>
        </w:rPr>
        <w:t>Tous les ministères (y compris le ministère chargé de la planification du développement et celui chargé de l’économie et des finances) et institutions de la République doivent disposer d’une DPSE composée d’une division de la planification, une division de la programmation et du suivi, une division de l’évaluation et une division de la statistique</w:t>
      </w:r>
      <w:r w:rsidRPr="005D2CBE">
        <w:rPr>
          <w:rFonts w:asciiTheme="minorHAnsi" w:hAnsiTheme="minorHAnsi"/>
          <w:bCs/>
          <w:color w:val="auto"/>
        </w:rPr>
        <w:t xml:space="preserve"> et de la gestion du système d’information</w:t>
      </w:r>
      <w:r w:rsidRPr="005D2CBE">
        <w:rPr>
          <w:rFonts w:asciiTheme="minorHAnsi" w:hAnsiTheme="minorHAnsi" w:cs="Calibri"/>
          <w:color w:val="auto"/>
        </w:rPr>
        <w:t xml:space="preserve"> et d’un secrétariat.</w:t>
      </w:r>
    </w:p>
    <w:p w:rsidR="00293448" w:rsidRPr="005D2CBE" w:rsidRDefault="00293448" w:rsidP="00293448">
      <w:pPr>
        <w:autoSpaceDE w:val="0"/>
        <w:autoSpaceDN w:val="0"/>
        <w:adjustRightInd w:val="0"/>
        <w:spacing w:after="0" w:line="240" w:lineRule="auto"/>
        <w:jc w:val="both"/>
        <w:rPr>
          <w:rFonts w:asciiTheme="minorHAnsi" w:hAnsiTheme="minorHAnsi" w:cs="Calibri"/>
          <w:b/>
          <w:sz w:val="24"/>
          <w:szCs w:val="24"/>
        </w:rPr>
      </w:pPr>
    </w:p>
    <w:p w:rsidR="00964A60" w:rsidRPr="009C7271" w:rsidRDefault="00964A60" w:rsidP="00964A60">
      <w:pPr>
        <w:pStyle w:val="Titre3"/>
        <w:spacing w:before="0" w:line="240" w:lineRule="auto"/>
        <w:jc w:val="both"/>
        <w:rPr>
          <w:rStyle w:val="Titredulivre"/>
          <w:rFonts w:asciiTheme="minorHAnsi" w:hAnsiTheme="minorHAnsi"/>
          <w:b/>
          <w:smallCaps w:val="0"/>
          <w:color w:val="auto"/>
          <w:sz w:val="24"/>
        </w:rPr>
      </w:pPr>
      <w:bookmarkStart w:id="160" w:name="_Toc459745319"/>
      <w:r w:rsidRPr="009C7271">
        <w:rPr>
          <w:rStyle w:val="Titredulivre"/>
          <w:rFonts w:asciiTheme="minorHAnsi" w:hAnsiTheme="minorHAnsi"/>
          <w:b/>
          <w:bCs/>
          <w:smallCaps w:val="0"/>
          <w:color w:val="auto"/>
          <w:sz w:val="24"/>
          <w:szCs w:val="24"/>
        </w:rPr>
        <w:t xml:space="preserve">6.2.2.3.1. </w:t>
      </w:r>
      <w:r w:rsidRPr="009C7271">
        <w:rPr>
          <w:rStyle w:val="Titredulivre"/>
          <w:rFonts w:asciiTheme="minorHAnsi" w:hAnsiTheme="minorHAnsi"/>
          <w:b/>
          <w:bCs/>
          <w:smallCaps w:val="0"/>
          <w:color w:val="auto"/>
          <w:sz w:val="24"/>
        </w:rPr>
        <w:t>Comité de pilotage du SE </w:t>
      </w:r>
      <w:r w:rsidR="00F62E29" w:rsidRPr="009C7271">
        <w:rPr>
          <w:rStyle w:val="Titredulivre"/>
          <w:rFonts w:asciiTheme="minorHAnsi" w:hAnsiTheme="minorHAnsi"/>
          <w:b/>
          <w:bCs/>
          <w:smallCaps w:val="0"/>
          <w:color w:val="auto"/>
          <w:sz w:val="24"/>
        </w:rPr>
        <w:t>(CPSE)</w:t>
      </w:r>
      <w:bookmarkEnd w:id="160"/>
    </w:p>
    <w:p w:rsidR="00293448" w:rsidRPr="005D2CBE" w:rsidRDefault="00964A60" w:rsidP="00293448">
      <w:pPr>
        <w:spacing w:before="120" w:after="0" w:line="240" w:lineRule="auto"/>
        <w:jc w:val="both"/>
        <w:rPr>
          <w:rFonts w:asciiTheme="minorHAnsi" w:hAnsiTheme="minorHAnsi" w:cs="Calibri"/>
          <w:sz w:val="24"/>
          <w:szCs w:val="24"/>
        </w:rPr>
      </w:pPr>
      <w:r w:rsidRPr="005D2CBE">
        <w:rPr>
          <w:rFonts w:asciiTheme="minorHAnsi" w:hAnsiTheme="minorHAnsi" w:cs="Calibri"/>
          <w:sz w:val="24"/>
          <w:szCs w:val="24"/>
        </w:rPr>
        <w:t>Une instance supérieure de prise de décision au sein de chaque ministère sectoriel et de chaque institution de la République, sera présidée par le Ministre ou le Président de l’Institution</w:t>
      </w:r>
      <w:r w:rsidR="000347EF">
        <w:rPr>
          <w:rFonts w:asciiTheme="minorHAnsi" w:hAnsiTheme="minorHAnsi" w:cs="Calibri"/>
          <w:sz w:val="24"/>
          <w:szCs w:val="24"/>
        </w:rPr>
        <w:t xml:space="preserve"> et composé du Directeur de cabinet (DC)/Chef de Cabinet, du Secrétaire Général (SG), des Directeurs Généraux (DG), des Coordonnateurs de programmes/projets et des directeurs</w:t>
      </w:r>
      <w:r w:rsidRPr="005D2CBE">
        <w:rPr>
          <w:rFonts w:asciiTheme="minorHAnsi" w:hAnsiTheme="minorHAnsi" w:cs="Calibri"/>
          <w:sz w:val="24"/>
          <w:szCs w:val="24"/>
        </w:rPr>
        <w:t>.</w:t>
      </w:r>
      <w:r w:rsidR="000347EF">
        <w:rPr>
          <w:rFonts w:asciiTheme="minorHAnsi" w:hAnsiTheme="minorHAnsi" w:cs="Calibri"/>
          <w:sz w:val="24"/>
          <w:szCs w:val="24"/>
        </w:rPr>
        <w:t xml:space="preserve"> Le secrétariat du Comité est assuré par la DPSE.</w:t>
      </w:r>
    </w:p>
    <w:p w:rsidR="00964A60" w:rsidRPr="009C7271" w:rsidRDefault="00964A60" w:rsidP="00964A60">
      <w:pPr>
        <w:pStyle w:val="Titre3"/>
        <w:spacing w:before="240" w:line="240" w:lineRule="auto"/>
        <w:jc w:val="both"/>
        <w:rPr>
          <w:rStyle w:val="Titredulivre"/>
          <w:rFonts w:asciiTheme="minorHAnsi" w:hAnsiTheme="minorHAnsi"/>
          <w:b/>
          <w:smallCaps w:val="0"/>
          <w:color w:val="auto"/>
          <w:sz w:val="24"/>
          <w:szCs w:val="24"/>
        </w:rPr>
      </w:pPr>
      <w:bookmarkStart w:id="161" w:name="_Toc459745320"/>
      <w:r w:rsidRPr="009C7271">
        <w:rPr>
          <w:rStyle w:val="Titredulivre"/>
          <w:rFonts w:asciiTheme="minorHAnsi" w:hAnsiTheme="minorHAnsi"/>
          <w:b/>
          <w:bCs/>
          <w:smallCaps w:val="0"/>
          <w:color w:val="auto"/>
          <w:sz w:val="24"/>
          <w:szCs w:val="24"/>
        </w:rPr>
        <w:t>6.2.2.3.2. Superviseurs de programmes</w:t>
      </w:r>
      <w:r w:rsidR="00F62E29" w:rsidRPr="009C7271">
        <w:rPr>
          <w:rStyle w:val="Titredulivre"/>
          <w:rFonts w:asciiTheme="minorHAnsi" w:hAnsiTheme="minorHAnsi"/>
          <w:b/>
          <w:bCs/>
          <w:smallCaps w:val="0"/>
          <w:color w:val="auto"/>
          <w:sz w:val="24"/>
          <w:szCs w:val="24"/>
        </w:rPr>
        <w:t xml:space="preserve"> (SP)</w:t>
      </w:r>
      <w:bookmarkEnd w:id="161"/>
    </w:p>
    <w:p w:rsidR="0087772F" w:rsidRPr="005D2CBE" w:rsidRDefault="00964A60" w:rsidP="0087772F">
      <w:pPr>
        <w:spacing w:before="120" w:after="0"/>
        <w:jc w:val="both"/>
        <w:rPr>
          <w:rFonts w:asciiTheme="minorHAnsi" w:hAnsiTheme="minorHAnsi"/>
          <w:bCs/>
          <w:sz w:val="24"/>
          <w:szCs w:val="28"/>
        </w:rPr>
      </w:pPr>
      <w:r w:rsidRPr="005D2CBE">
        <w:rPr>
          <w:rFonts w:asciiTheme="minorHAnsi" w:hAnsiTheme="minorHAnsi" w:cs="Calibri"/>
          <w:sz w:val="24"/>
          <w:szCs w:val="24"/>
        </w:rPr>
        <w:t>Désignés par le Ministre</w:t>
      </w:r>
      <w:r w:rsidR="009B684F" w:rsidRPr="005D2CBE">
        <w:rPr>
          <w:rFonts w:asciiTheme="minorHAnsi" w:hAnsiTheme="minorHAnsi" w:cs="Calibri"/>
          <w:sz w:val="24"/>
          <w:szCs w:val="24"/>
        </w:rPr>
        <w:t>/Président de l’institution</w:t>
      </w:r>
      <w:r w:rsidRPr="005D2CBE">
        <w:rPr>
          <w:rFonts w:asciiTheme="minorHAnsi" w:hAnsiTheme="minorHAnsi" w:cs="Calibri"/>
          <w:sz w:val="24"/>
          <w:szCs w:val="24"/>
        </w:rPr>
        <w:t>, ils sont chargés de superviser et de faciliter la réalisation des activités des PTBA de leurs programmes respectifs afin d’en assurer le relais périodiquement au Ministre</w:t>
      </w:r>
      <w:r w:rsidR="00A9244E" w:rsidRPr="005D2CBE">
        <w:rPr>
          <w:rFonts w:asciiTheme="minorHAnsi" w:hAnsiTheme="minorHAnsi" w:cs="Calibri"/>
          <w:sz w:val="24"/>
          <w:szCs w:val="24"/>
        </w:rPr>
        <w:t>/Président</w:t>
      </w:r>
      <w:r w:rsidRPr="005D2CBE">
        <w:rPr>
          <w:rFonts w:asciiTheme="minorHAnsi" w:hAnsiTheme="minorHAnsi" w:cs="Calibri"/>
          <w:sz w:val="24"/>
          <w:szCs w:val="24"/>
        </w:rPr>
        <w:t xml:space="preserve"> en vue de régler en temps réel, les situations de blocage dont la résolution nécessite l’intervention de ce dernier.</w:t>
      </w:r>
      <w:r w:rsidRPr="005D2CBE">
        <w:rPr>
          <w:rFonts w:asciiTheme="minorHAnsi" w:hAnsiTheme="minorHAnsi"/>
          <w:bCs/>
          <w:sz w:val="24"/>
          <w:szCs w:val="28"/>
        </w:rPr>
        <w:t xml:space="preserve">Les superviseurs sont membres </w:t>
      </w:r>
      <w:r w:rsidR="00C95C74" w:rsidRPr="005D2CBE">
        <w:rPr>
          <w:rFonts w:asciiTheme="minorHAnsi" w:hAnsiTheme="minorHAnsi"/>
          <w:bCs/>
          <w:sz w:val="24"/>
          <w:szCs w:val="28"/>
        </w:rPr>
        <w:t>des</w:t>
      </w:r>
      <w:r w:rsidRPr="005D2CBE">
        <w:rPr>
          <w:rFonts w:asciiTheme="minorHAnsi" w:hAnsiTheme="minorHAnsi"/>
          <w:bCs/>
          <w:sz w:val="24"/>
          <w:szCs w:val="28"/>
        </w:rPr>
        <w:t xml:space="preserve"> comité</w:t>
      </w:r>
      <w:r w:rsidR="00C95C74" w:rsidRPr="005D2CBE">
        <w:rPr>
          <w:rFonts w:asciiTheme="minorHAnsi" w:hAnsiTheme="minorHAnsi"/>
          <w:bCs/>
          <w:sz w:val="24"/>
          <w:szCs w:val="28"/>
        </w:rPr>
        <w:t>s</w:t>
      </w:r>
      <w:r w:rsidRPr="005D2CBE">
        <w:rPr>
          <w:rFonts w:asciiTheme="minorHAnsi" w:hAnsiTheme="minorHAnsi"/>
          <w:bCs/>
          <w:sz w:val="24"/>
          <w:szCs w:val="28"/>
        </w:rPr>
        <w:t xml:space="preserve"> de gestion des programmes du budget-programme.</w:t>
      </w:r>
    </w:p>
    <w:p w:rsidR="00293448" w:rsidRPr="00FB6906" w:rsidRDefault="00293448" w:rsidP="00FB6906">
      <w:pPr>
        <w:spacing w:after="0" w:line="240" w:lineRule="auto"/>
        <w:jc w:val="both"/>
        <w:rPr>
          <w:rFonts w:asciiTheme="minorHAnsi" w:hAnsiTheme="minorHAnsi"/>
          <w:bCs/>
          <w:sz w:val="2"/>
          <w:szCs w:val="24"/>
        </w:rPr>
      </w:pPr>
    </w:p>
    <w:p w:rsidR="00964A60" w:rsidRPr="009C7271" w:rsidRDefault="00964A60" w:rsidP="00964A60">
      <w:pPr>
        <w:pStyle w:val="Titre3"/>
        <w:spacing w:before="240" w:line="240" w:lineRule="auto"/>
        <w:jc w:val="both"/>
        <w:rPr>
          <w:rStyle w:val="Titredulivre"/>
          <w:rFonts w:asciiTheme="minorHAnsi" w:hAnsiTheme="minorHAnsi"/>
          <w:b/>
          <w:smallCaps w:val="0"/>
          <w:color w:val="auto"/>
          <w:sz w:val="24"/>
          <w:szCs w:val="24"/>
        </w:rPr>
      </w:pPr>
      <w:bookmarkStart w:id="162" w:name="_Toc459745321"/>
      <w:r w:rsidRPr="009C7271">
        <w:rPr>
          <w:rStyle w:val="Titredulivre"/>
          <w:rFonts w:asciiTheme="minorHAnsi" w:hAnsiTheme="minorHAnsi"/>
          <w:b/>
          <w:bCs/>
          <w:smallCaps w:val="0"/>
          <w:color w:val="auto"/>
          <w:sz w:val="24"/>
          <w:szCs w:val="24"/>
        </w:rPr>
        <w:t>6.2.2.3.3. Direction de la Planification et du suivi-évaluation (DPSE)</w:t>
      </w:r>
      <w:bookmarkEnd w:id="162"/>
    </w:p>
    <w:p w:rsidR="00E37B07" w:rsidRPr="005D2CBE" w:rsidRDefault="00964A60" w:rsidP="00293448">
      <w:pPr>
        <w:spacing w:before="120" w:after="0"/>
        <w:jc w:val="both"/>
        <w:rPr>
          <w:rFonts w:asciiTheme="minorHAnsi" w:hAnsiTheme="minorHAnsi"/>
          <w:sz w:val="24"/>
          <w:szCs w:val="24"/>
        </w:rPr>
      </w:pPr>
      <w:r w:rsidRPr="005D2CBE">
        <w:rPr>
          <w:rFonts w:asciiTheme="minorHAnsi" w:hAnsiTheme="minorHAnsi"/>
          <w:sz w:val="24"/>
          <w:szCs w:val="24"/>
        </w:rPr>
        <w:t xml:space="preserve">Structure de coordination en matière de planification, programmation, statistique et suivi-évaluation au niveau de chaque ministère et institutions de la République, la DPSE </w:t>
      </w:r>
      <w:r w:rsidRPr="005D2CBE">
        <w:rPr>
          <w:rFonts w:asciiTheme="minorHAnsi" w:hAnsiTheme="minorHAnsi"/>
          <w:bCs/>
          <w:sz w:val="24"/>
          <w:szCs w:val="24"/>
        </w:rPr>
        <w:t xml:space="preserve">assure en collaboration avec les autres structures du ministère ou institution de la République concerné, la planification stratégique ; l’élaboration des projets et programmes ; le suivi de la coopération technique ; la </w:t>
      </w:r>
      <w:r w:rsidRPr="005D2CBE">
        <w:rPr>
          <w:rFonts w:asciiTheme="minorHAnsi" w:hAnsiTheme="minorHAnsi"/>
          <w:sz w:val="24"/>
          <w:szCs w:val="24"/>
        </w:rPr>
        <w:t>centralisation, la synthèse et la validation des données financières et physiques issues de l’exécution des projets et programmes au niveau des coordonnateurs de programmes/projets, des directions centrales et des directions régionales ; la collecte, le traitement et la diffusion de toutes les informations nécessaires à une réflexion stratégique dans le domaine de compétence du ministère/institution de la République ; l’animation des processus d’analyse, de planification et de suivi-évaluation du Ministère/institution de la République ; l’élaboration, le suivi et l’évaluation en lien avec le Cabinet du ministre/Président de l’institution et le Secrétaire général du ministère/institution de la République, des plans stratégique et opérationnel</w:t>
      </w:r>
      <w:r w:rsidR="00E37B07" w:rsidRPr="005D2CBE">
        <w:rPr>
          <w:rFonts w:asciiTheme="minorHAnsi" w:hAnsiTheme="minorHAnsi"/>
          <w:sz w:val="24"/>
          <w:szCs w:val="24"/>
        </w:rPr>
        <w:t xml:space="preserve">. </w:t>
      </w:r>
    </w:p>
    <w:p w:rsidR="00E37B07" w:rsidRPr="005D2CBE" w:rsidRDefault="00E37B07" w:rsidP="00293448">
      <w:pPr>
        <w:spacing w:before="120" w:after="0"/>
        <w:jc w:val="both"/>
        <w:rPr>
          <w:rFonts w:asciiTheme="minorHAnsi" w:hAnsiTheme="minorHAnsi"/>
          <w:sz w:val="24"/>
          <w:szCs w:val="24"/>
        </w:rPr>
      </w:pPr>
      <w:r w:rsidRPr="005D2CBE">
        <w:rPr>
          <w:rFonts w:asciiTheme="minorHAnsi" w:hAnsiTheme="minorHAnsi"/>
          <w:sz w:val="24"/>
          <w:szCs w:val="24"/>
        </w:rPr>
        <w:t>Elle assure aussi</w:t>
      </w:r>
      <w:r w:rsidR="00964A60" w:rsidRPr="005D2CBE">
        <w:rPr>
          <w:rFonts w:asciiTheme="minorHAnsi" w:hAnsiTheme="minorHAnsi"/>
          <w:sz w:val="24"/>
          <w:szCs w:val="24"/>
        </w:rPr>
        <w:t xml:space="preserve"> l’élaboration en collaboration avec le Directeur des affaires administratives et financières et avec les responsables de toutes les structures concernées du projet de budget-programme du ministère/institution de la République à partir du plan stratégique et opérationnel et du cadre de dépenses à moyen terme ; la mise en place d’une base de données et d’un dispositif de collecte et de traitement des informations pour mener à bien la planification ; la programmation et la mise en œuvre du suivi-évaluation au sein du ministère/institution de la République ; la veille à la prise en compte des recommandations des études d’impact environnemental dans le cadre des programmes/projets du ministère/institution de la République et à la mise en œuvre des recommandations des rapports de suivi et d’évaluation. </w:t>
      </w:r>
    </w:p>
    <w:p w:rsidR="00293448" w:rsidRPr="005D2CBE" w:rsidRDefault="00964A60" w:rsidP="00293448">
      <w:pPr>
        <w:spacing w:before="120" w:after="0"/>
        <w:jc w:val="both"/>
        <w:rPr>
          <w:rFonts w:asciiTheme="minorHAnsi" w:hAnsiTheme="minorHAnsi"/>
          <w:bCs/>
          <w:sz w:val="24"/>
          <w:szCs w:val="24"/>
        </w:rPr>
      </w:pPr>
      <w:r w:rsidRPr="005D2CBE">
        <w:rPr>
          <w:rFonts w:asciiTheme="minorHAnsi" w:hAnsiTheme="minorHAnsi"/>
          <w:sz w:val="24"/>
          <w:szCs w:val="24"/>
        </w:rPr>
        <w:t>Ces informations collectées en matière de suivi et évaluation serviront à élaborer divers documents, notamment les rapports de revue trimestrielle, les rapports d’avancement trimestriel et annuel du PIP du ministère/institution de la République et le rapport annuel de performance. La DSPE veille également à la mise en œuvre des recommandations de ces différents documents ou rapports.</w:t>
      </w:r>
    </w:p>
    <w:p w:rsidR="00293448" w:rsidRPr="005D2CBE" w:rsidRDefault="00964A60" w:rsidP="00293448">
      <w:pPr>
        <w:spacing w:before="120" w:after="0"/>
        <w:jc w:val="both"/>
        <w:rPr>
          <w:rFonts w:asciiTheme="minorHAnsi" w:hAnsiTheme="minorHAnsi"/>
          <w:bCs/>
          <w:sz w:val="24"/>
          <w:szCs w:val="24"/>
        </w:rPr>
      </w:pPr>
      <w:r w:rsidRPr="005D2CBE">
        <w:rPr>
          <w:rFonts w:asciiTheme="minorHAnsi" w:hAnsiTheme="minorHAnsi"/>
          <w:bCs/>
          <w:sz w:val="24"/>
          <w:szCs w:val="24"/>
        </w:rPr>
        <w:t>La DPSE comprendra quatre (4) divisions, une division de la planification</w:t>
      </w:r>
      <w:r w:rsidR="00B07C3F" w:rsidRPr="005D2CBE">
        <w:rPr>
          <w:rFonts w:asciiTheme="minorHAnsi" w:hAnsiTheme="minorHAnsi"/>
          <w:bCs/>
          <w:sz w:val="24"/>
          <w:szCs w:val="24"/>
        </w:rPr>
        <w:t xml:space="preserve"> (DP)</w:t>
      </w:r>
      <w:r w:rsidRPr="005D2CBE">
        <w:rPr>
          <w:rFonts w:asciiTheme="minorHAnsi" w:hAnsiTheme="minorHAnsi"/>
          <w:bCs/>
          <w:sz w:val="24"/>
          <w:szCs w:val="24"/>
        </w:rPr>
        <w:t>, une division de la programmation et du suivi</w:t>
      </w:r>
      <w:r w:rsidR="00B07C3F" w:rsidRPr="005D2CBE">
        <w:rPr>
          <w:rFonts w:asciiTheme="minorHAnsi" w:hAnsiTheme="minorHAnsi"/>
          <w:bCs/>
          <w:sz w:val="24"/>
          <w:szCs w:val="24"/>
        </w:rPr>
        <w:t xml:space="preserve"> (DPS)</w:t>
      </w:r>
      <w:r w:rsidRPr="005D2CBE">
        <w:rPr>
          <w:rFonts w:asciiTheme="minorHAnsi" w:hAnsiTheme="minorHAnsi"/>
          <w:bCs/>
          <w:sz w:val="24"/>
          <w:szCs w:val="24"/>
        </w:rPr>
        <w:t xml:space="preserve">, une division de l’évaluation </w:t>
      </w:r>
      <w:r w:rsidR="00B07C3F" w:rsidRPr="005D2CBE">
        <w:rPr>
          <w:rFonts w:asciiTheme="minorHAnsi" w:hAnsiTheme="minorHAnsi"/>
          <w:bCs/>
          <w:sz w:val="24"/>
          <w:szCs w:val="24"/>
        </w:rPr>
        <w:t xml:space="preserve">(DE) </w:t>
      </w:r>
      <w:r w:rsidRPr="005D2CBE">
        <w:rPr>
          <w:rFonts w:asciiTheme="minorHAnsi" w:hAnsiTheme="minorHAnsi"/>
          <w:bCs/>
          <w:sz w:val="24"/>
          <w:szCs w:val="24"/>
        </w:rPr>
        <w:t>et une division de la statistique et de la gestion du système d’information</w:t>
      </w:r>
      <w:r w:rsidR="00B07C3F" w:rsidRPr="005D2CBE">
        <w:rPr>
          <w:rFonts w:asciiTheme="minorHAnsi" w:hAnsiTheme="minorHAnsi"/>
          <w:bCs/>
          <w:sz w:val="24"/>
          <w:szCs w:val="24"/>
        </w:rPr>
        <w:t xml:space="preserve"> (DSGSI)</w:t>
      </w:r>
      <w:r w:rsidRPr="005D2CBE">
        <w:rPr>
          <w:rFonts w:asciiTheme="minorHAnsi" w:hAnsiTheme="minorHAnsi"/>
          <w:bCs/>
          <w:sz w:val="24"/>
          <w:szCs w:val="24"/>
        </w:rPr>
        <w:t xml:space="preserve">, et un secrétariat. </w:t>
      </w:r>
    </w:p>
    <w:p w:rsidR="00964A60" w:rsidRPr="005D2CBE" w:rsidRDefault="00964A60" w:rsidP="00964A60">
      <w:pPr>
        <w:pStyle w:val="Titre3"/>
        <w:spacing w:before="0" w:line="240" w:lineRule="auto"/>
        <w:jc w:val="both"/>
        <w:rPr>
          <w:rStyle w:val="Titredulivre"/>
          <w:smallCaps w:val="0"/>
          <w:color w:val="auto"/>
          <w:sz w:val="24"/>
          <w:szCs w:val="24"/>
        </w:rPr>
      </w:pPr>
    </w:p>
    <w:p w:rsidR="00BF6DA5" w:rsidRPr="005D2CBE" w:rsidRDefault="00BF6DA5" w:rsidP="00BF6DA5">
      <w:pPr>
        <w:pStyle w:val="Default"/>
        <w:jc w:val="both"/>
        <w:rPr>
          <w:rFonts w:asciiTheme="minorHAnsi" w:hAnsiTheme="minorHAnsi" w:cs="Calibri"/>
          <w:bCs/>
          <w:color w:val="auto"/>
          <w:szCs w:val="28"/>
        </w:rPr>
      </w:pPr>
      <w:r w:rsidRPr="005D2CBE">
        <w:rPr>
          <w:rFonts w:asciiTheme="minorHAnsi" w:hAnsiTheme="minorHAnsi"/>
          <w:bCs/>
          <w:color w:val="auto"/>
        </w:rPr>
        <w:t>Les divisions de la statistique et de la gestion du système d’information (DSGSI)</w:t>
      </w:r>
      <w:r w:rsidRPr="005D2CBE">
        <w:rPr>
          <w:rFonts w:asciiTheme="minorHAnsi" w:hAnsiTheme="minorHAnsi" w:cs="Calibri"/>
          <w:bCs/>
          <w:color w:val="auto"/>
          <w:szCs w:val="28"/>
        </w:rPr>
        <w:t xml:space="preserve"> assureront  la collecte, le traitement et la production de statistiques fiables pour les besoins de planification, de programmation, de budgétisation et de suivi-évaluation et la gestion efficace et efficiente de ces informations.</w:t>
      </w:r>
    </w:p>
    <w:p w:rsidR="007F2FDE" w:rsidRPr="005D2CBE" w:rsidRDefault="007F2FDE"/>
    <w:p w:rsidR="00964A60" w:rsidRPr="009C7271" w:rsidRDefault="00964A60" w:rsidP="00964A60">
      <w:pPr>
        <w:pStyle w:val="Titre3"/>
        <w:spacing w:before="0" w:line="240" w:lineRule="auto"/>
        <w:jc w:val="both"/>
        <w:rPr>
          <w:rStyle w:val="Titredulivre"/>
          <w:smallCaps w:val="0"/>
          <w:color w:val="auto"/>
          <w:sz w:val="24"/>
          <w:szCs w:val="24"/>
        </w:rPr>
      </w:pPr>
      <w:bookmarkStart w:id="163" w:name="_Toc459745322"/>
      <w:r w:rsidRPr="009C7271">
        <w:rPr>
          <w:rStyle w:val="Titredulivre"/>
          <w:rFonts w:asciiTheme="minorHAnsi" w:hAnsiTheme="minorHAnsi"/>
          <w:b/>
          <w:bCs/>
          <w:smallCaps w:val="0"/>
          <w:color w:val="auto"/>
          <w:sz w:val="24"/>
          <w:szCs w:val="24"/>
        </w:rPr>
        <w:t xml:space="preserve">6.2.2.3.4. </w:t>
      </w:r>
      <w:r w:rsidRPr="009C7271">
        <w:rPr>
          <w:rStyle w:val="Titredulivre"/>
          <w:b/>
          <w:smallCaps w:val="0"/>
          <w:color w:val="auto"/>
          <w:sz w:val="24"/>
          <w:szCs w:val="24"/>
        </w:rPr>
        <w:t>Points focaux de suivi-évaluation</w:t>
      </w:r>
      <w:r w:rsidR="00F62E29" w:rsidRPr="009C7271">
        <w:rPr>
          <w:rStyle w:val="Titredulivre"/>
          <w:b/>
          <w:smallCaps w:val="0"/>
          <w:color w:val="auto"/>
          <w:sz w:val="24"/>
          <w:szCs w:val="24"/>
        </w:rPr>
        <w:t xml:space="preserve"> (PFSE)</w:t>
      </w:r>
      <w:bookmarkEnd w:id="163"/>
    </w:p>
    <w:p w:rsidR="00293448" w:rsidRPr="005D2CBE" w:rsidRDefault="00964A60" w:rsidP="00293448">
      <w:pPr>
        <w:spacing w:before="120" w:after="0"/>
        <w:jc w:val="both"/>
        <w:rPr>
          <w:rFonts w:asciiTheme="minorHAnsi" w:hAnsiTheme="minorHAnsi"/>
          <w:bCs/>
          <w:sz w:val="24"/>
          <w:szCs w:val="28"/>
        </w:rPr>
      </w:pPr>
      <w:r w:rsidRPr="005D2CBE">
        <w:rPr>
          <w:rFonts w:asciiTheme="minorHAnsi" w:hAnsiTheme="minorHAnsi"/>
          <w:bCs/>
          <w:sz w:val="24"/>
          <w:szCs w:val="28"/>
        </w:rPr>
        <w:t xml:space="preserve">Ils constituent au niveau des structures centrales, techniques et organismes sous tutelle, les répondants de la DPSE. Ils sont placés sous la supervision des responsables des structures d’exécution des programmes. Ils assurent le secrétariat du comité de direction de leurs structures respectives pour faire au cours de chaque réunion, le point de l’exécution physique et financière du PTBA afin d’en faciliter la mise en œuvre pour l’atteinte des résultats attendus.Les points focaux sont membres </w:t>
      </w:r>
      <w:r w:rsidR="00C95C74" w:rsidRPr="005D2CBE">
        <w:rPr>
          <w:rFonts w:asciiTheme="minorHAnsi" w:hAnsiTheme="minorHAnsi"/>
          <w:bCs/>
          <w:sz w:val="24"/>
          <w:szCs w:val="28"/>
        </w:rPr>
        <w:t>des</w:t>
      </w:r>
      <w:r w:rsidRPr="005D2CBE">
        <w:rPr>
          <w:rFonts w:asciiTheme="minorHAnsi" w:hAnsiTheme="minorHAnsi"/>
          <w:bCs/>
          <w:sz w:val="24"/>
          <w:szCs w:val="28"/>
        </w:rPr>
        <w:t xml:space="preserve"> comité</w:t>
      </w:r>
      <w:r w:rsidR="00C95C74" w:rsidRPr="005D2CBE">
        <w:rPr>
          <w:rFonts w:asciiTheme="minorHAnsi" w:hAnsiTheme="minorHAnsi"/>
          <w:bCs/>
          <w:sz w:val="24"/>
          <w:szCs w:val="28"/>
        </w:rPr>
        <w:t>s</w:t>
      </w:r>
      <w:r w:rsidRPr="005D2CBE">
        <w:rPr>
          <w:rFonts w:asciiTheme="minorHAnsi" w:hAnsiTheme="minorHAnsi"/>
          <w:bCs/>
          <w:sz w:val="24"/>
          <w:szCs w:val="28"/>
        </w:rPr>
        <w:t xml:space="preserve"> de gestion des programmes du budget-programme.</w:t>
      </w:r>
    </w:p>
    <w:p w:rsidR="00293448" w:rsidRPr="005D2CBE" w:rsidRDefault="00293448" w:rsidP="00293448">
      <w:pPr>
        <w:pStyle w:val="Default"/>
        <w:rPr>
          <w:rFonts w:asciiTheme="minorHAnsi" w:hAnsiTheme="minorHAnsi" w:cs="Calibri"/>
          <w:b/>
          <w:color w:val="auto"/>
          <w:sz w:val="2"/>
          <w:szCs w:val="28"/>
        </w:rPr>
      </w:pPr>
    </w:p>
    <w:p w:rsidR="007F2FDE" w:rsidRPr="005D2CBE" w:rsidRDefault="007F2FDE">
      <w:pPr>
        <w:rPr>
          <w:sz w:val="6"/>
        </w:rPr>
      </w:pPr>
    </w:p>
    <w:p w:rsidR="00964A60" w:rsidRPr="005D2CBE" w:rsidRDefault="00964A60" w:rsidP="00964A60">
      <w:pPr>
        <w:pStyle w:val="Titre3"/>
        <w:spacing w:before="0" w:line="240" w:lineRule="auto"/>
        <w:jc w:val="both"/>
        <w:rPr>
          <w:rStyle w:val="Titredulivre"/>
          <w:b/>
          <w:smallCaps w:val="0"/>
          <w:color w:val="auto"/>
          <w:sz w:val="24"/>
          <w:szCs w:val="24"/>
        </w:rPr>
      </w:pPr>
      <w:bookmarkStart w:id="164" w:name="_Toc459745323"/>
      <w:r w:rsidRPr="009C7271">
        <w:rPr>
          <w:rStyle w:val="Titredulivre"/>
          <w:rFonts w:asciiTheme="minorHAnsi" w:hAnsiTheme="minorHAnsi"/>
          <w:b/>
          <w:bCs/>
          <w:smallCaps w:val="0"/>
          <w:color w:val="auto"/>
          <w:sz w:val="24"/>
          <w:szCs w:val="24"/>
        </w:rPr>
        <w:t>6.2.2.3.</w:t>
      </w:r>
      <w:r w:rsidR="003C5725" w:rsidRPr="009C7271">
        <w:rPr>
          <w:rStyle w:val="Titredulivre"/>
          <w:rFonts w:asciiTheme="minorHAnsi" w:hAnsiTheme="minorHAnsi"/>
          <w:b/>
          <w:bCs/>
          <w:smallCaps w:val="0"/>
          <w:color w:val="auto"/>
          <w:sz w:val="24"/>
          <w:szCs w:val="24"/>
        </w:rPr>
        <w:t>5</w:t>
      </w:r>
      <w:r w:rsidRPr="009C7271">
        <w:rPr>
          <w:rStyle w:val="Titredulivre"/>
          <w:rFonts w:asciiTheme="minorHAnsi" w:hAnsiTheme="minorHAnsi"/>
          <w:b/>
          <w:bCs/>
          <w:smallCaps w:val="0"/>
          <w:color w:val="auto"/>
          <w:sz w:val="24"/>
          <w:szCs w:val="24"/>
        </w:rPr>
        <w:t xml:space="preserve">. </w:t>
      </w:r>
      <w:r w:rsidRPr="009C7271">
        <w:rPr>
          <w:rStyle w:val="Titredulivre"/>
          <w:rFonts w:asciiTheme="minorHAnsi" w:hAnsiTheme="minorHAnsi"/>
          <w:b/>
          <w:smallCaps w:val="0"/>
          <w:color w:val="auto"/>
          <w:sz w:val="24"/>
          <w:szCs w:val="24"/>
        </w:rPr>
        <w:t>Coordinations des programmes et projets</w:t>
      </w:r>
      <w:r w:rsidRPr="009C7271">
        <w:rPr>
          <w:rStyle w:val="Titredulivre"/>
          <w:rFonts w:asciiTheme="minorHAnsi" w:hAnsiTheme="minorHAnsi"/>
          <w:b/>
          <w:bCs/>
          <w:smallCaps w:val="0"/>
          <w:color w:val="auto"/>
          <w:sz w:val="24"/>
          <w:szCs w:val="24"/>
        </w:rPr>
        <w:t xml:space="preserve"> (Unité de gestion des </w:t>
      </w:r>
      <w:r w:rsidR="00DD602B" w:rsidRPr="009C7271">
        <w:rPr>
          <w:rStyle w:val="Titredulivre"/>
          <w:rFonts w:asciiTheme="minorHAnsi" w:hAnsiTheme="minorHAnsi"/>
          <w:b/>
          <w:bCs/>
          <w:smallCaps w:val="0"/>
          <w:color w:val="auto"/>
          <w:sz w:val="24"/>
          <w:szCs w:val="24"/>
        </w:rPr>
        <w:t>programmes/</w:t>
      </w:r>
      <w:r w:rsidRPr="009C7271">
        <w:rPr>
          <w:rStyle w:val="Titredulivre"/>
          <w:rFonts w:asciiTheme="minorHAnsi" w:hAnsiTheme="minorHAnsi"/>
          <w:b/>
          <w:bCs/>
          <w:smallCaps w:val="0"/>
          <w:color w:val="auto"/>
          <w:sz w:val="24"/>
          <w:szCs w:val="24"/>
        </w:rPr>
        <w:t>projets</w:t>
      </w:r>
      <w:r w:rsidRPr="005D2CBE">
        <w:rPr>
          <w:rStyle w:val="Titredulivre"/>
          <w:rFonts w:asciiTheme="minorHAnsi" w:hAnsiTheme="minorHAnsi"/>
          <w:b/>
          <w:bCs/>
          <w:color w:val="auto"/>
        </w:rPr>
        <w:t>)</w:t>
      </w:r>
      <w:bookmarkEnd w:id="164"/>
    </w:p>
    <w:p w:rsidR="00772F6F" w:rsidRPr="005D2CBE" w:rsidRDefault="00772F6F" w:rsidP="00293448">
      <w:pPr>
        <w:pStyle w:val="Default"/>
        <w:jc w:val="both"/>
        <w:rPr>
          <w:rFonts w:asciiTheme="minorHAnsi" w:hAnsiTheme="minorHAnsi" w:cs="Calibri"/>
          <w:color w:val="auto"/>
          <w:sz w:val="14"/>
          <w:szCs w:val="28"/>
        </w:rPr>
      </w:pPr>
    </w:p>
    <w:p w:rsidR="00293448" w:rsidRPr="005D2CBE" w:rsidRDefault="00964A60" w:rsidP="00293448">
      <w:pPr>
        <w:pStyle w:val="Default"/>
        <w:jc w:val="both"/>
        <w:rPr>
          <w:rFonts w:asciiTheme="minorHAnsi" w:hAnsiTheme="minorHAnsi" w:cs="Calibri"/>
          <w:color w:val="auto"/>
          <w:szCs w:val="28"/>
        </w:rPr>
      </w:pPr>
      <w:r w:rsidRPr="005D2CBE">
        <w:rPr>
          <w:rFonts w:asciiTheme="minorHAnsi" w:hAnsiTheme="minorHAnsi" w:cs="Calibri"/>
          <w:color w:val="auto"/>
          <w:szCs w:val="28"/>
        </w:rPr>
        <w:t>Elles assureront le suivi au quotidien de leurs programmes/projets et fourniront à la DPSE les informations sur l’exécution physique et financière de ceux-ci. Elles associeront les DPSE aux processus d’évaluation de leurs programmes/projets et partageront les informations qui en découleront avec les DPSE pour la centralisation, l’analyse et la consolidation.</w:t>
      </w:r>
      <w:r w:rsidR="00A9244E" w:rsidRPr="005D2CBE">
        <w:rPr>
          <w:rFonts w:asciiTheme="minorHAnsi" w:hAnsiTheme="minorHAnsi" w:cs="Calibri"/>
          <w:color w:val="auto"/>
          <w:szCs w:val="28"/>
        </w:rPr>
        <w:t xml:space="preserve"> Elles ont à leur tête les coordonnateurs</w:t>
      </w:r>
      <w:r w:rsidR="004E5ACD" w:rsidRPr="005D2CBE">
        <w:rPr>
          <w:rFonts w:asciiTheme="minorHAnsi" w:hAnsiTheme="minorHAnsi" w:cs="Calibri"/>
          <w:color w:val="auto"/>
          <w:szCs w:val="28"/>
        </w:rPr>
        <w:t xml:space="preserve">. </w:t>
      </w:r>
      <w:r w:rsidRPr="005D2CBE">
        <w:rPr>
          <w:rFonts w:asciiTheme="minorHAnsi" w:hAnsiTheme="minorHAnsi" w:cs="Calibri"/>
          <w:color w:val="auto"/>
          <w:szCs w:val="28"/>
        </w:rPr>
        <w:t>Les Chefs de file des programmes</w:t>
      </w:r>
      <w:r w:rsidR="00EF130E" w:rsidRPr="005D2CBE">
        <w:rPr>
          <w:rFonts w:asciiTheme="minorHAnsi" w:hAnsiTheme="minorHAnsi" w:cs="Calibri"/>
          <w:color w:val="auto"/>
          <w:szCs w:val="28"/>
        </w:rPr>
        <w:t xml:space="preserve"> (CPF)</w:t>
      </w:r>
      <w:r w:rsidRPr="005D2CBE">
        <w:rPr>
          <w:rFonts w:asciiTheme="minorHAnsi" w:hAnsiTheme="minorHAnsi" w:cs="Calibri"/>
          <w:color w:val="auto"/>
          <w:szCs w:val="28"/>
        </w:rPr>
        <w:t xml:space="preserve"> de budget-programme assument la présidence d</w:t>
      </w:r>
      <w:r w:rsidR="00C95C74" w:rsidRPr="005D2CBE">
        <w:rPr>
          <w:rFonts w:asciiTheme="minorHAnsi" w:hAnsiTheme="minorHAnsi" w:cs="Calibri"/>
          <w:color w:val="auto"/>
          <w:szCs w:val="28"/>
        </w:rPr>
        <w:t>es</w:t>
      </w:r>
      <w:r w:rsidRPr="005D2CBE">
        <w:rPr>
          <w:rFonts w:asciiTheme="minorHAnsi" w:hAnsiTheme="minorHAnsi" w:cs="Calibri"/>
          <w:color w:val="auto"/>
          <w:szCs w:val="28"/>
        </w:rPr>
        <w:t xml:space="preserve"> comité</w:t>
      </w:r>
      <w:r w:rsidR="00C95C74" w:rsidRPr="005D2CBE">
        <w:rPr>
          <w:rFonts w:asciiTheme="minorHAnsi" w:hAnsiTheme="minorHAnsi" w:cs="Calibri"/>
          <w:color w:val="auto"/>
          <w:szCs w:val="28"/>
        </w:rPr>
        <w:t>s</w:t>
      </w:r>
      <w:r w:rsidRPr="005D2CBE">
        <w:rPr>
          <w:rFonts w:asciiTheme="minorHAnsi" w:hAnsiTheme="minorHAnsi" w:cs="Calibri"/>
          <w:color w:val="auto"/>
          <w:szCs w:val="28"/>
        </w:rPr>
        <w:t xml:space="preserve"> de gestion</w:t>
      </w:r>
      <w:r w:rsidR="00A24B20" w:rsidRPr="005D2CBE">
        <w:rPr>
          <w:rFonts w:asciiTheme="minorHAnsi" w:hAnsiTheme="minorHAnsi" w:cs="Calibri"/>
          <w:color w:val="auto"/>
          <w:szCs w:val="28"/>
        </w:rPr>
        <w:t xml:space="preserve"> des programmes</w:t>
      </w:r>
      <w:r w:rsidR="001A2908" w:rsidRPr="005D2CBE">
        <w:rPr>
          <w:rFonts w:asciiTheme="minorHAnsi" w:hAnsiTheme="minorHAnsi"/>
          <w:bCs/>
          <w:color w:val="auto"/>
          <w:szCs w:val="28"/>
        </w:rPr>
        <w:t>du budget-programme</w:t>
      </w:r>
      <w:r w:rsidRPr="005D2CBE">
        <w:rPr>
          <w:rFonts w:asciiTheme="minorHAnsi" w:hAnsiTheme="minorHAnsi" w:cs="Calibri"/>
          <w:color w:val="auto"/>
          <w:szCs w:val="28"/>
        </w:rPr>
        <w:t>.</w:t>
      </w:r>
    </w:p>
    <w:p w:rsidR="001B2509" w:rsidRPr="005D2CBE" w:rsidRDefault="001B2509" w:rsidP="00293448">
      <w:pPr>
        <w:pStyle w:val="Default"/>
        <w:jc w:val="both"/>
        <w:rPr>
          <w:rFonts w:asciiTheme="minorHAnsi" w:hAnsiTheme="minorHAnsi" w:cs="Calibri"/>
          <w:color w:val="auto"/>
          <w:szCs w:val="28"/>
        </w:rPr>
      </w:pPr>
    </w:p>
    <w:p w:rsidR="008A206B" w:rsidRPr="009C7271" w:rsidRDefault="00964A60" w:rsidP="00293448">
      <w:pPr>
        <w:pStyle w:val="Default"/>
        <w:jc w:val="both"/>
        <w:rPr>
          <w:rStyle w:val="Titredulivre"/>
          <w:rFonts w:asciiTheme="minorHAnsi" w:hAnsiTheme="minorHAnsi" w:cs="Times New Roman"/>
          <w:smallCaps w:val="0"/>
          <w:color w:val="auto"/>
        </w:rPr>
      </w:pPr>
      <w:r w:rsidRPr="009C7271">
        <w:rPr>
          <w:rStyle w:val="Titredulivre"/>
          <w:rFonts w:asciiTheme="minorHAnsi" w:hAnsiTheme="minorHAnsi" w:cs="Times New Roman"/>
          <w:smallCaps w:val="0"/>
          <w:color w:val="auto"/>
        </w:rPr>
        <w:t>6.2.2.3.</w:t>
      </w:r>
      <w:r w:rsidR="003C5725" w:rsidRPr="009C7271">
        <w:rPr>
          <w:rStyle w:val="Titredulivre"/>
          <w:rFonts w:asciiTheme="minorHAnsi" w:hAnsiTheme="minorHAnsi" w:cs="Times New Roman"/>
          <w:smallCaps w:val="0"/>
          <w:color w:val="auto"/>
        </w:rPr>
        <w:t>6</w:t>
      </w:r>
      <w:r w:rsidRPr="009C7271">
        <w:rPr>
          <w:rStyle w:val="Titredulivre"/>
          <w:rFonts w:asciiTheme="minorHAnsi" w:hAnsiTheme="minorHAnsi" w:cs="Times New Roman"/>
          <w:smallCaps w:val="0"/>
          <w:color w:val="auto"/>
        </w:rPr>
        <w:t xml:space="preserve">. </w:t>
      </w:r>
      <w:r w:rsidRPr="009C7271">
        <w:rPr>
          <w:rStyle w:val="Titredulivre"/>
          <w:rFonts w:asciiTheme="minorHAnsi" w:hAnsiTheme="minorHAnsi"/>
          <w:smallCaps w:val="0"/>
          <w:color w:val="auto"/>
        </w:rPr>
        <w:t xml:space="preserve">Comités de gestion des programmes (CGP) </w:t>
      </w:r>
    </w:p>
    <w:p w:rsidR="008A206B" w:rsidRPr="005D2CBE" w:rsidRDefault="008A206B" w:rsidP="00293448">
      <w:pPr>
        <w:pStyle w:val="Default"/>
        <w:jc w:val="both"/>
        <w:rPr>
          <w:color w:val="auto"/>
        </w:rPr>
      </w:pPr>
    </w:p>
    <w:p w:rsidR="001B2509" w:rsidRPr="005D2CBE" w:rsidRDefault="00964A60" w:rsidP="00293448">
      <w:pPr>
        <w:pStyle w:val="Default"/>
        <w:jc w:val="both"/>
        <w:rPr>
          <w:rFonts w:asciiTheme="minorHAnsi" w:hAnsiTheme="minorHAnsi" w:cs="Calibri"/>
          <w:color w:val="auto"/>
          <w:szCs w:val="28"/>
        </w:rPr>
      </w:pPr>
      <w:r w:rsidRPr="005D2CBE">
        <w:rPr>
          <w:rFonts w:asciiTheme="minorHAnsi" w:hAnsiTheme="minorHAnsi" w:cs="Calibri"/>
          <w:color w:val="auto"/>
          <w:szCs w:val="28"/>
        </w:rPr>
        <w:t>Ils sont présidés par les Chefs de file des programmes et composés des superviseurs</w:t>
      </w:r>
      <w:r w:rsidR="007A0F9C" w:rsidRPr="005D2CBE">
        <w:rPr>
          <w:rFonts w:asciiTheme="minorHAnsi" w:hAnsiTheme="minorHAnsi" w:cs="Calibri"/>
          <w:color w:val="auto"/>
          <w:szCs w:val="28"/>
        </w:rPr>
        <w:t>, des DPSE</w:t>
      </w:r>
      <w:r w:rsidR="00B07C3F" w:rsidRPr="005D2CBE">
        <w:rPr>
          <w:rFonts w:asciiTheme="minorHAnsi" w:hAnsiTheme="minorHAnsi" w:cs="Calibri"/>
          <w:color w:val="auto"/>
          <w:szCs w:val="28"/>
        </w:rPr>
        <w:t xml:space="preserve"> (DPS, DE</w:t>
      </w:r>
      <w:r w:rsidR="00BF6DA5" w:rsidRPr="005D2CBE">
        <w:rPr>
          <w:rFonts w:asciiTheme="minorHAnsi" w:hAnsiTheme="minorHAnsi" w:cs="Calibri"/>
          <w:color w:val="auto"/>
          <w:szCs w:val="28"/>
        </w:rPr>
        <w:t xml:space="preserve"> et</w:t>
      </w:r>
      <w:r w:rsidR="00B07C3F" w:rsidRPr="005D2CBE">
        <w:rPr>
          <w:rFonts w:asciiTheme="minorHAnsi" w:hAnsiTheme="minorHAnsi" w:cs="Calibri"/>
          <w:color w:val="auto"/>
          <w:szCs w:val="28"/>
        </w:rPr>
        <w:t xml:space="preserve"> DSG</w:t>
      </w:r>
      <w:r w:rsidR="000B6DC8">
        <w:rPr>
          <w:rFonts w:asciiTheme="minorHAnsi" w:hAnsiTheme="minorHAnsi" w:cs="Calibri"/>
          <w:color w:val="auto"/>
          <w:szCs w:val="28"/>
        </w:rPr>
        <w:t>S</w:t>
      </w:r>
      <w:r w:rsidR="00B07C3F" w:rsidRPr="005D2CBE">
        <w:rPr>
          <w:rFonts w:asciiTheme="minorHAnsi" w:hAnsiTheme="minorHAnsi" w:cs="Calibri"/>
          <w:color w:val="auto"/>
          <w:szCs w:val="28"/>
        </w:rPr>
        <w:t>I)</w:t>
      </w:r>
      <w:r w:rsidRPr="005D2CBE">
        <w:rPr>
          <w:rFonts w:asciiTheme="minorHAnsi" w:hAnsiTheme="minorHAnsi" w:cs="Calibri"/>
          <w:color w:val="auto"/>
          <w:szCs w:val="28"/>
        </w:rPr>
        <w:t xml:space="preserve"> et des points focaux de suivi-évaluation des différentes structures du Ministère ou de l’Institution de la République.</w:t>
      </w:r>
    </w:p>
    <w:p w:rsidR="00BC08E6" w:rsidRPr="005D2CBE" w:rsidRDefault="00BC08E6" w:rsidP="00293448">
      <w:pPr>
        <w:pStyle w:val="Default"/>
        <w:jc w:val="both"/>
        <w:rPr>
          <w:rStyle w:val="Titredulivre"/>
          <w:rFonts w:ascii="Calibri" w:hAnsi="Calibri" w:cs="Calibri"/>
          <w:b w:val="0"/>
          <w:bCs w:val="0"/>
          <w:color w:val="auto"/>
        </w:rPr>
      </w:pPr>
    </w:p>
    <w:p w:rsidR="00964A60" w:rsidRPr="009C7271" w:rsidRDefault="00964A60" w:rsidP="00964A60">
      <w:pPr>
        <w:pStyle w:val="Titre3"/>
        <w:spacing w:before="0" w:line="240" w:lineRule="auto"/>
        <w:jc w:val="both"/>
        <w:rPr>
          <w:rStyle w:val="Titredulivre"/>
          <w:smallCaps w:val="0"/>
          <w:color w:val="auto"/>
          <w:sz w:val="24"/>
          <w:szCs w:val="24"/>
        </w:rPr>
      </w:pPr>
      <w:bookmarkStart w:id="165" w:name="_Toc459745324"/>
      <w:r w:rsidRPr="009C7271">
        <w:rPr>
          <w:rStyle w:val="Titredulivre"/>
          <w:rFonts w:asciiTheme="minorHAnsi" w:hAnsiTheme="minorHAnsi" w:cs="Calibri"/>
          <w:b/>
          <w:bCs/>
          <w:smallCaps w:val="0"/>
          <w:color w:val="auto"/>
          <w:sz w:val="24"/>
          <w:szCs w:val="24"/>
        </w:rPr>
        <w:t xml:space="preserve">6.2.2.4- </w:t>
      </w:r>
      <w:r w:rsidRPr="009C7271">
        <w:rPr>
          <w:rStyle w:val="Titredulivre"/>
          <w:rFonts w:asciiTheme="minorHAnsi" w:hAnsiTheme="minorHAnsi"/>
          <w:b/>
          <w:bCs/>
          <w:smallCaps w:val="0"/>
          <w:color w:val="auto"/>
          <w:sz w:val="24"/>
          <w:szCs w:val="24"/>
        </w:rPr>
        <w:t>Organes et structures sectoriels, régionaux et locaux</w:t>
      </w:r>
      <w:bookmarkEnd w:id="165"/>
    </w:p>
    <w:p w:rsidR="00BC08E6" w:rsidRPr="005D2CBE" w:rsidRDefault="00BC08E6" w:rsidP="00293448">
      <w:pPr>
        <w:pStyle w:val="Default"/>
        <w:jc w:val="both"/>
        <w:rPr>
          <w:rFonts w:asciiTheme="minorHAnsi" w:hAnsiTheme="minorHAnsi" w:cs="Calibri"/>
          <w:color w:val="auto"/>
          <w:sz w:val="28"/>
          <w:szCs w:val="28"/>
        </w:rPr>
      </w:pPr>
    </w:p>
    <w:p w:rsidR="00293448" w:rsidRPr="005D2CBE" w:rsidRDefault="00964A60" w:rsidP="00293448">
      <w:pPr>
        <w:autoSpaceDE w:val="0"/>
        <w:autoSpaceDN w:val="0"/>
        <w:adjustRightInd w:val="0"/>
        <w:spacing w:after="0" w:line="240" w:lineRule="auto"/>
        <w:jc w:val="both"/>
        <w:rPr>
          <w:rFonts w:asciiTheme="minorHAnsi" w:hAnsiTheme="minorHAnsi" w:cs="Calibri"/>
          <w:sz w:val="24"/>
          <w:szCs w:val="28"/>
        </w:rPr>
      </w:pPr>
      <w:r w:rsidRPr="005D2CBE">
        <w:rPr>
          <w:rFonts w:asciiTheme="minorHAnsi" w:hAnsiTheme="minorHAnsi" w:cs="Calibri"/>
          <w:sz w:val="24"/>
          <w:szCs w:val="28"/>
        </w:rPr>
        <w:t>Les comités sectoriels, les structures déconcentrées et décentralisées régionales et locales, les comités régionaux et locaux doivent mettre en œuvre la PISE respectivement dans les secteurs, les régions, préfectures et collectivités locales, conformément à leurs termes de référence résumés ci-dessous :</w:t>
      </w:r>
    </w:p>
    <w:p w:rsidR="00293448" w:rsidRPr="005D2CBE" w:rsidRDefault="00293448" w:rsidP="00293448">
      <w:pPr>
        <w:autoSpaceDE w:val="0"/>
        <w:autoSpaceDN w:val="0"/>
        <w:adjustRightInd w:val="0"/>
        <w:spacing w:after="0" w:line="240" w:lineRule="auto"/>
        <w:jc w:val="both"/>
        <w:rPr>
          <w:rFonts w:asciiTheme="minorHAnsi" w:hAnsiTheme="minorHAnsi" w:cs="Calibri"/>
          <w:sz w:val="24"/>
          <w:szCs w:val="28"/>
        </w:rPr>
      </w:pPr>
    </w:p>
    <w:p w:rsidR="00293448" w:rsidRPr="005D2CBE" w:rsidRDefault="00964A60" w:rsidP="00293448">
      <w:pPr>
        <w:pStyle w:val="Paragraphedeliste"/>
        <w:numPr>
          <w:ilvl w:val="0"/>
          <w:numId w:val="38"/>
        </w:numPr>
        <w:autoSpaceDE w:val="0"/>
        <w:autoSpaceDN w:val="0"/>
        <w:adjustRightInd w:val="0"/>
        <w:ind w:hanging="577"/>
        <w:jc w:val="both"/>
        <w:rPr>
          <w:rFonts w:asciiTheme="minorHAnsi" w:hAnsiTheme="minorHAnsi" w:cs="Calibri"/>
          <w:szCs w:val="28"/>
        </w:rPr>
      </w:pPr>
      <w:r w:rsidRPr="005D2CBE">
        <w:rPr>
          <w:rFonts w:asciiTheme="minorHAnsi" w:hAnsiTheme="minorHAnsi" w:cs="Calibri"/>
          <w:szCs w:val="28"/>
        </w:rPr>
        <w:t xml:space="preserve">Collecte de données quantitatives et qualitatives en matière de réalisations et effets/impacts des </w:t>
      </w:r>
      <w:r w:rsidRPr="005D2CBE">
        <w:rPr>
          <w:rFonts w:ascii="Calibri" w:hAnsi="Calibri" w:cs="Calibri"/>
        </w:rPr>
        <w:t>interventions de développement du Togo, d’exécution des lettres de mission, engagements internationaux et autres, de la performance des structures  et des individus</w:t>
      </w:r>
      <w:r w:rsidRPr="005D2CBE">
        <w:rPr>
          <w:rFonts w:asciiTheme="minorHAnsi" w:hAnsiTheme="minorHAnsi" w:cs="Calibri"/>
          <w:szCs w:val="28"/>
        </w:rPr>
        <w:t xml:space="preserve">; </w:t>
      </w:r>
    </w:p>
    <w:p w:rsidR="00293448" w:rsidRPr="005D2CBE" w:rsidRDefault="00964A60" w:rsidP="00293448">
      <w:pPr>
        <w:pStyle w:val="Paragraphedeliste"/>
        <w:numPr>
          <w:ilvl w:val="0"/>
          <w:numId w:val="38"/>
        </w:numPr>
        <w:autoSpaceDE w:val="0"/>
        <w:autoSpaceDN w:val="0"/>
        <w:adjustRightInd w:val="0"/>
        <w:ind w:hanging="577"/>
        <w:jc w:val="both"/>
        <w:rPr>
          <w:rFonts w:ascii="Calibri" w:hAnsi="Calibri" w:cs="Calibri"/>
        </w:rPr>
      </w:pPr>
      <w:r w:rsidRPr="005D2CBE">
        <w:rPr>
          <w:rFonts w:ascii="Calibri" w:hAnsi="Calibri" w:cs="Calibri"/>
        </w:rPr>
        <w:t xml:space="preserve">Consolidation et établissement des rapports concernant les processus et réalisations des interventions de développement,  des lettres de mission, engagements internationaux et autres, de la performance des structures et des individus en utilisant le système informatique ; </w:t>
      </w:r>
    </w:p>
    <w:p w:rsidR="00293448" w:rsidRPr="005D2CBE" w:rsidRDefault="00964A60" w:rsidP="00293448">
      <w:pPr>
        <w:pStyle w:val="Paragraphedeliste"/>
        <w:numPr>
          <w:ilvl w:val="0"/>
          <w:numId w:val="38"/>
        </w:numPr>
        <w:autoSpaceDE w:val="0"/>
        <w:autoSpaceDN w:val="0"/>
        <w:adjustRightInd w:val="0"/>
        <w:ind w:hanging="577"/>
        <w:jc w:val="both"/>
        <w:rPr>
          <w:rFonts w:ascii="Calibri" w:hAnsi="Calibri" w:cs="Calibri"/>
        </w:rPr>
      </w:pPr>
      <w:r w:rsidRPr="005D2CBE">
        <w:rPr>
          <w:rFonts w:ascii="Calibri" w:hAnsi="Calibri" w:cs="Calibri"/>
        </w:rPr>
        <w:t xml:space="preserve">Identification des lacunes en matière de capacités dans le domaine de planification, programmation, budgétisation, statistique et SE parmi les structures publiques et privées, les OSC, les collectivités locales, les PTF, les membres des Comités  sectoriels, régionaux et locaux et le partage d'informations avec le ministère chargé de la planification ; </w:t>
      </w:r>
    </w:p>
    <w:p w:rsidR="00293448" w:rsidRPr="005D2CBE" w:rsidRDefault="00964A60" w:rsidP="00293448">
      <w:pPr>
        <w:pStyle w:val="Paragraphedeliste"/>
        <w:numPr>
          <w:ilvl w:val="0"/>
          <w:numId w:val="38"/>
        </w:numPr>
        <w:autoSpaceDE w:val="0"/>
        <w:autoSpaceDN w:val="0"/>
        <w:adjustRightInd w:val="0"/>
        <w:ind w:hanging="577"/>
        <w:jc w:val="both"/>
        <w:rPr>
          <w:rFonts w:ascii="Calibri" w:hAnsi="Calibri" w:cs="Calibri"/>
        </w:rPr>
      </w:pPr>
      <w:r w:rsidRPr="005D2CBE">
        <w:rPr>
          <w:rFonts w:ascii="Calibri" w:hAnsi="Calibri" w:cs="Calibri"/>
        </w:rPr>
        <w:t>Suivi de la mise en œuvre de la PISE au niveau des secteurs, des OSC, du secteur privé des régions, des préfectures et des collectivités locales.</w:t>
      </w:r>
    </w:p>
    <w:p w:rsidR="00293448" w:rsidRPr="005D2CBE" w:rsidRDefault="00293448" w:rsidP="00293448">
      <w:pPr>
        <w:pStyle w:val="Paragraphedeliste"/>
        <w:autoSpaceDE w:val="0"/>
        <w:autoSpaceDN w:val="0"/>
        <w:adjustRightInd w:val="0"/>
        <w:ind w:left="1154"/>
        <w:jc w:val="both"/>
        <w:rPr>
          <w:rFonts w:ascii="Calibri" w:hAnsi="Calibri" w:cs="Calibri"/>
          <w:sz w:val="28"/>
        </w:rPr>
      </w:pPr>
    </w:p>
    <w:p w:rsidR="00964A60" w:rsidRPr="009C7271" w:rsidRDefault="00964A60" w:rsidP="00964A60">
      <w:pPr>
        <w:pStyle w:val="Titre3"/>
        <w:spacing w:before="0" w:line="240" w:lineRule="auto"/>
        <w:jc w:val="both"/>
        <w:rPr>
          <w:rStyle w:val="Titredulivre"/>
          <w:rFonts w:asciiTheme="minorHAnsi" w:hAnsiTheme="minorHAnsi"/>
          <w:smallCaps w:val="0"/>
          <w:color w:val="auto"/>
          <w:sz w:val="24"/>
          <w:szCs w:val="24"/>
        </w:rPr>
      </w:pPr>
      <w:bookmarkStart w:id="166" w:name="_Toc459745325"/>
      <w:r w:rsidRPr="009C7271">
        <w:rPr>
          <w:rStyle w:val="Titredulivre"/>
          <w:rFonts w:asciiTheme="minorHAnsi" w:hAnsiTheme="minorHAnsi"/>
          <w:b/>
          <w:bCs/>
          <w:smallCaps w:val="0"/>
          <w:color w:val="auto"/>
          <w:sz w:val="24"/>
          <w:szCs w:val="24"/>
        </w:rPr>
        <w:t>6.2.2.4.1. Structures déconcentrées : directions régionales et préfectorales des ministères</w:t>
      </w:r>
      <w:bookmarkEnd w:id="166"/>
    </w:p>
    <w:p w:rsidR="00964A60" w:rsidRPr="005D2CBE" w:rsidRDefault="00964A60" w:rsidP="00964A60">
      <w:pPr>
        <w:spacing w:before="120" w:after="120"/>
        <w:jc w:val="both"/>
        <w:rPr>
          <w:rFonts w:asciiTheme="minorHAnsi" w:hAnsiTheme="minorHAnsi"/>
          <w:sz w:val="24"/>
          <w:szCs w:val="24"/>
        </w:rPr>
      </w:pPr>
      <w:r w:rsidRPr="005D2CBE">
        <w:rPr>
          <w:rFonts w:asciiTheme="minorHAnsi" w:hAnsiTheme="minorHAnsi"/>
          <w:sz w:val="24"/>
          <w:szCs w:val="24"/>
        </w:rPr>
        <w:t xml:space="preserve">Les directions régionales constituent les relais des DPSE au niveau régional. Elles seront associées au suivi des chantiers exécutés par l’Etat au niveau des régionaux relevant de leur compétence. Les rapports issus des mairies tous secteurs confondus, seront envoyés aux préfectures qui à leur tour les envoient aux directions régionales chargées de la planification du développement. </w:t>
      </w:r>
    </w:p>
    <w:p w:rsidR="00964A60" w:rsidRPr="005D2CBE" w:rsidRDefault="00964A60" w:rsidP="00964A60">
      <w:pPr>
        <w:spacing w:before="120" w:after="120"/>
        <w:jc w:val="both"/>
        <w:rPr>
          <w:rFonts w:asciiTheme="minorHAnsi" w:hAnsiTheme="minorHAnsi"/>
          <w:sz w:val="24"/>
          <w:szCs w:val="24"/>
        </w:rPr>
      </w:pPr>
      <w:r w:rsidRPr="005D2CBE">
        <w:rPr>
          <w:rFonts w:asciiTheme="minorHAnsi" w:hAnsiTheme="minorHAnsi"/>
          <w:sz w:val="24"/>
          <w:szCs w:val="24"/>
        </w:rPr>
        <w:t xml:space="preserve">Ces rapports seront étudiés au cours des conférences administratives régionales (CAR), en vue de la prise de mesures appropriées. La CAR constitue un cadre de concertation au sein duquel les points de vue sur l’évolution des travaux dans les régions seront harmonisés. Pour ces rapports transmis par les mairies aux préfectures, les directions régionales chargées de la planification du développement et les directions régionales des autres ministères seront ampliatrices. </w:t>
      </w:r>
    </w:p>
    <w:p w:rsidR="00964A60" w:rsidRPr="005D2CBE" w:rsidRDefault="00964A60" w:rsidP="00964A60">
      <w:pPr>
        <w:spacing w:before="120" w:after="120"/>
        <w:jc w:val="both"/>
        <w:rPr>
          <w:rFonts w:asciiTheme="minorHAnsi" w:hAnsiTheme="minorHAnsi"/>
          <w:sz w:val="28"/>
          <w:szCs w:val="28"/>
        </w:rPr>
      </w:pPr>
      <w:r w:rsidRPr="005D2CBE">
        <w:rPr>
          <w:rFonts w:asciiTheme="minorHAnsi" w:hAnsiTheme="minorHAnsi"/>
          <w:sz w:val="24"/>
          <w:szCs w:val="24"/>
        </w:rPr>
        <w:t>A la fin de chaque trimestre, les directions régionales des autres ministères transmettront la synthèse de leur secteur respectif à leur DPSE. Quant aux directions régionales chargées de la planification du développement, elles feront la synthèse de l’ensemble des préfectures de la région tous secteurs confondus qu’elles transmettront à la SSEID. Ce suivi concerne uniquement le suivi physique.</w:t>
      </w:r>
    </w:p>
    <w:p w:rsidR="00293448" w:rsidRPr="005D2CBE" w:rsidRDefault="00293448" w:rsidP="00293448">
      <w:pPr>
        <w:pStyle w:val="Paragraphedeliste"/>
        <w:spacing w:before="120" w:after="120"/>
        <w:jc w:val="both"/>
        <w:rPr>
          <w:rFonts w:asciiTheme="minorHAnsi" w:hAnsiTheme="minorHAnsi"/>
          <w:sz w:val="2"/>
          <w:szCs w:val="28"/>
        </w:rPr>
      </w:pPr>
    </w:p>
    <w:p w:rsidR="00964A60" w:rsidRPr="009C7271" w:rsidRDefault="00964A60" w:rsidP="00964A60">
      <w:pPr>
        <w:pStyle w:val="Titre3"/>
        <w:spacing w:before="0" w:line="240" w:lineRule="auto"/>
        <w:jc w:val="both"/>
        <w:rPr>
          <w:rFonts w:asciiTheme="minorHAnsi" w:hAnsiTheme="minorHAnsi"/>
          <w:smallCaps/>
          <w:color w:val="auto"/>
          <w:sz w:val="24"/>
          <w:szCs w:val="24"/>
        </w:rPr>
      </w:pPr>
      <w:bookmarkStart w:id="167" w:name="_Toc459745326"/>
      <w:r w:rsidRPr="009C7271">
        <w:rPr>
          <w:rStyle w:val="Titredulivre"/>
          <w:rFonts w:ascii="Calibri" w:hAnsi="Calibri"/>
          <w:b/>
          <w:bCs/>
          <w:smallCaps w:val="0"/>
          <w:color w:val="auto"/>
          <w:sz w:val="24"/>
          <w:szCs w:val="24"/>
        </w:rPr>
        <w:t>6.2.2.4.2. Collectivités locales (régions, préfectures et communes)</w:t>
      </w:r>
      <w:bookmarkEnd w:id="167"/>
    </w:p>
    <w:p w:rsidR="00964A60" w:rsidRPr="005D2CBE" w:rsidRDefault="00964A60" w:rsidP="00964A60">
      <w:pPr>
        <w:spacing w:before="120" w:after="120"/>
        <w:jc w:val="both"/>
        <w:rPr>
          <w:rFonts w:asciiTheme="minorHAnsi" w:hAnsiTheme="minorHAnsi"/>
        </w:rPr>
      </w:pPr>
      <w:r w:rsidRPr="005D2CBE">
        <w:rPr>
          <w:rFonts w:asciiTheme="minorHAnsi" w:hAnsiTheme="minorHAnsi"/>
          <w:sz w:val="24"/>
          <w:szCs w:val="24"/>
        </w:rPr>
        <w:t>Elles veilleront à la bonne exécution des chantiers programmés par l’Etat central sur leurs territoires. Elles produiront mensuellement des rapports de suivi physique qu’elles transmettront aux structures déconcentrées. Leurs rapports permettront de faire des triangulations au niveau des structures déconcentrées ou au niveau central.</w:t>
      </w:r>
    </w:p>
    <w:p w:rsidR="00964A60" w:rsidRPr="005D2CBE" w:rsidRDefault="00964A60" w:rsidP="00964A60">
      <w:pPr>
        <w:pStyle w:val="Titre3"/>
        <w:spacing w:before="0" w:line="240" w:lineRule="auto"/>
        <w:jc w:val="both"/>
        <w:rPr>
          <w:rFonts w:asciiTheme="minorHAnsi" w:hAnsiTheme="minorHAnsi"/>
          <w:color w:val="auto"/>
          <w:sz w:val="24"/>
          <w:szCs w:val="24"/>
        </w:rPr>
      </w:pPr>
      <w:bookmarkStart w:id="168" w:name="_Toc459745327"/>
      <w:r w:rsidRPr="009C7271">
        <w:rPr>
          <w:rStyle w:val="Titredulivre"/>
          <w:rFonts w:ascii="Calibri" w:hAnsi="Calibri"/>
          <w:b/>
          <w:bCs/>
          <w:smallCaps w:val="0"/>
          <w:color w:val="auto"/>
          <w:sz w:val="24"/>
          <w:szCs w:val="24"/>
        </w:rPr>
        <w:t>6.2.2.4.3. Unités de gestion des projets (UGP</w:t>
      </w:r>
      <w:r w:rsidRPr="005D2CBE">
        <w:rPr>
          <w:rStyle w:val="Titredulivre"/>
          <w:rFonts w:ascii="Calibri" w:hAnsi="Calibri"/>
          <w:b/>
          <w:bCs/>
          <w:color w:val="auto"/>
        </w:rPr>
        <w:t>)</w:t>
      </w:r>
      <w:bookmarkEnd w:id="168"/>
    </w:p>
    <w:p w:rsidR="00964A60" w:rsidRPr="005D2CBE" w:rsidRDefault="00964A60" w:rsidP="00964A60">
      <w:pPr>
        <w:spacing w:before="120" w:after="120"/>
        <w:jc w:val="both"/>
        <w:rPr>
          <w:rFonts w:asciiTheme="minorHAnsi" w:hAnsiTheme="minorHAnsi"/>
          <w:sz w:val="24"/>
          <w:szCs w:val="24"/>
        </w:rPr>
      </w:pPr>
      <w:r w:rsidRPr="005D2CBE">
        <w:rPr>
          <w:rFonts w:asciiTheme="minorHAnsi" w:hAnsiTheme="minorHAnsi"/>
          <w:sz w:val="24"/>
          <w:szCs w:val="24"/>
        </w:rPr>
        <w:t xml:space="preserve">Le rôle principal des UGP est d’assurer l’exécution efficace et efficiente des projets/programmes. Le suivi à leur niveau est quotidien et permet d’apprécier l’état d’avancement des travaux. Les UGP rendront compte périodiquement de leurs activités aux DPSE de leurs ministères ou institutions de la République de tutelle. Certains projets disposent de cellules de suivi-évaluation et cela facilite le travail. </w:t>
      </w:r>
    </w:p>
    <w:p w:rsidR="00964A60" w:rsidRPr="009C7271" w:rsidRDefault="00964A60" w:rsidP="00964A60">
      <w:pPr>
        <w:pStyle w:val="Titre3"/>
        <w:spacing w:before="0" w:line="240" w:lineRule="auto"/>
        <w:jc w:val="both"/>
        <w:rPr>
          <w:rStyle w:val="Titredulivre"/>
          <w:rFonts w:ascii="Calibri" w:hAnsi="Calibri" w:cs="Calibri"/>
          <w:smallCaps w:val="0"/>
          <w:color w:val="auto"/>
          <w:sz w:val="24"/>
          <w:szCs w:val="24"/>
        </w:rPr>
      </w:pPr>
      <w:bookmarkStart w:id="169" w:name="_Toc459745328"/>
      <w:r w:rsidRPr="009C7271">
        <w:rPr>
          <w:rStyle w:val="Titredulivre"/>
          <w:rFonts w:ascii="Calibri" w:hAnsi="Calibri" w:cs="Calibri"/>
          <w:b/>
          <w:bCs/>
          <w:smallCaps w:val="0"/>
          <w:color w:val="auto"/>
          <w:sz w:val="24"/>
          <w:szCs w:val="24"/>
        </w:rPr>
        <w:t xml:space="preserve">6.2.2.5- </w:t>
      </w:r>
      <w:r w:rsidRPr="009C7271">
        <w:rPr>
          <w:rStyle w:val="Titredulivre"/>
          <w:rFonts w:ascii="Calibri" w:hAnsi="Calibri"/>
          <w:b/>
          <w:bCs/>
          <w:smallCaps w:val="0"/>
          <w:color w:val="auto"/>
          <w:sz w:val="24"/>
          <w:szCs w:val="24"/>
        </w:rPr>
        <w:t>Cadres de concertation</w:t>
      </w:r>
      <w:bookmarkEnd w:id="169"/>
    </w:p>
    <w:p w:rsidR="00293448" w:rsidRPr="005D2CBE" w:rsidRDefault="00293448" w:rsidP="00293448">
      <w:pPr>
        <w:autoSpaceDE w:val="0"/>
        <w:autoSpaceDN w:val="0"/>
        <w:adjustRightInd w:val="0"/>
        <w:spacing w:after="0" w:line="240" w:lineRule="auto"/>
        <w:jc w:val="both"/>
        <w:rPr>
          <w:rFonts w:cs="Calibri"/>
          <w:sz w:val="16"/>
          <w:szCs w:val="16"/>
        </w:rPr>
      </w:pPr>
    </w:p>
    <w:p w:rsidR="00293448" w:rsidRPr="005D2CBE" w:rsidRDefault="00964A60" w:rsidP="00293448">
      <w:pPr>
        <w:spacing w:after="0" w:line="240" w:lineRule="auto"/>
        <w:jc w:val="both"/>
        <w:rPr>
          <w:rFonts w:cs="Calibri"/>
          <w:sz w:val="24"/>
          <w:szCs w:val="24"/>
        </w:rPr>
      </w:pPr>
      <w:r w:rsidRPr="005D2CBE">
        <w:rPr>
          <w:rFonts w:cs="Calibri"/>
          <w:sz w:val="24"/>
          <w:szCs w:val="24"/>
        </w:rPr>
        <w:t>Les revues constituent l’instance pour les gouvernants d’exercer leur redevabilité vis-à-vis des populations, en l’occurrence vis-à-vis de tous les acteurs du développement (administration centrale, administration déconcentrée, collectivités locales, société civile, secteur privé, PTF, etc.).</w:t>
      </w:r>
    </w:p>
    <w:p w:rsidR="00293448" w:rsidRPr="005D2CBE" w:rsidRDefault="00293448" w:rsidP="00293448">
      <w:pPr>
        <w:spacing w:after="0" w:line="240" w:lineRule="auto"/>
        <w:jc w:val="both"/>
        <w:rPr>
          <w:rFonts w:cs="Calibri"/>
          <w:sz w:val="24"/>
          <w:szCs w:val="24"/>
        </w:rPr>
      </w:pPr>
    </w:p>
    <w:p w:rsidR="00293448" w:rsidRPr="005D2CBE" w:rsidRDefault="00964A60" w:rsidP="00293448">
      <w:pPr>
        <w:spacing w:after="0" w:line="240" w:lineRule="auto"/>
        <w:jc w:val="both"/>
        <w:rPr>
          <w:rFonts w:cs="Calibri"/>
          <w:sz w:val="24"/>
          <w:szCs w:val="24"/>
        </w:rPr>
      </w:pPr>
      <w:r w:rsidRPr="005D2CBE">
        <w:rPr>
          <w:rFonts w:cs="Calibri"/>
          <w:sz w:val="24"/>
          <w:szCs w:val="24"/>
        </w:rPr>
        <w:t xml:space="preserve">En effet, à travers le vote du budget de l’Etat par le Parlement, les parlementaires donnent leur aval à l’Exécutif pour lever des ressources et faire des dépenses publiques en vue du développement du pays. Les revues offrent l’occasion à l’issue d’une gestion budgétaire, de faire le bilan et tirer les enseignements pour les prochaines gestions. </w:t>
      </w:r>
    </w:p>
    <w:p w:rsidR="00293448" w:rsidRPr="005D2CBE" w:rsidRDefault="00293448" w:rsidP="00293448">
      <w:pPr>
        <w:spacing w:after="0" w:line="240" w:lineRule="auto"/>
        <w:jc w:val="both"/>
        <w:rPr>
          <w:rFonts w:cs="Calibri"/>
          <w:sz w:val="24"/>
          <w:szCs w:val="24"/>
        </w:rPr>
      </w:pPr>
    </w:p>
    <w:p w:rsidR="00293448" w:rsidRPr="005D2CBE" w:rsidRDefault="00964A60" w:rsidP="00293448">
      <w:pPr>
        <w:spacing w:after="0" w:line="240" w:lineRule="auto"/>
        <w:jc w:val="both"/>
        <w:rPr>
          <w:rFonts w:cs="Calibri"/>
          <w:sz w:val="24"/>
          <w:szCs w:val="24"/>
        </w:rPr>
      </w:pPr>
      <w:r w:rsidRPr="005D2CBE">
        <w:rPr>
          <w:rFonts w:cs="Calibri"/>
          <w:sz w:val="24"/>
          <w:szCs w:val="24"/>
        </w:rPr>
        <w:t>A cet effet, les cadres de concertation doivent être mis en place, et être renforcés pour ceux déjà en place, à tous les niveaux notamment, local, régional, ministériel, sectoriel et central et des institutions de la République.</w:t>
      </w:r>
    </w:p>
    <w:p w:rsidR="00293448" w:rsidRPr="005D2CBE" w:rsidRDefault="00293448" w:rsidP="00293448">
      <w:pPr>
        <w:autoSpaceDE w:val="0"/>
        <w:autoSpaceDN w:val="0"/>
        <w:adjustRightInd w:val="0"/>
        <w:spacing w:after="0" w:line="240" w:lineRule="auto"/>
        <w:jc w:val="both"/>
        <w:rPr>
          <w:rFonts w:cs="Calibri"/>
          <w:b/>
          <w:sz w:val="24"/>
          <w:szCs w:val="24"/>
        </w:rPr>
      </w:pPr>
    </w:p>
    <w:p w:rsidR="00293448" w:rsidRPr="005D2CBE" w:rsidRDefault="00964A60" w:rsidP="00293448">
      <w:pPr>
        <w:pStyle w:val="Default"/>
        <w:jc w:val="both"/>
        <w:rPr>
          <w:rFonts w:ascii="Calibri" w:hAnsi="Calibri" w:cs="Calibri"/>
          <w:color w:val="auto"/>
        </w:rPr>
      </w:pPr>
      <w:r w:rsidRPr="005D2CBE">
        <w:rPr>
          <w:rFonts w:ascii="Calibri" w:hAnsi="Calibri" w:cs="Calibri"/>
          <w:color w:val="auto"/>
        </w:rPr>
        <w:t>Les cadres de concertation (réunions, revues etc.) seront formalisés, systématisés et se tiendront suivant des périodicités bien définies. Ils devraient s’articuler entre eux pour conduire vers un ensemble de recommandations à mettre en œuvre pour mieux orienter les dépenses publiques et garantir l’atteinte des objectifs de développement.</w:t>
      </w:r>
    </w:p>
    <w:p w:rsidR="00293448" w:rsidRPr="005D2CBE" w:rsidRDefault="00293448" w:rsidP="00293448">
      <w:pPr>
        <w:autoSpaceDE w:val="0"/>
        <w:autoSpaceDN w:val="0"/>
        <w:adjustRightInd w:val="0"/>
        <w:spacing w:after="0" w:line="240" w:lineRule="auto"/>
        <w:jc w:val="both"/>
        <w:rPr>
          <w:rFonts w:cs="Calibri"/>
          <w:sz w:val="24"/>
          <w:szCs w:val="24"/>
        </w:rPr>
      </w:pPr>
    </w:p>
    <w:p w:rsidR="00293448" w:rsidRPr="005D2CBE" w:rsidRDefault="00964A60" w:rsidP="00293448">
      <w:pPr>
        <w:spacing w:after="0" w:line="240" w:lineRule="auto"/>
        <w:jc w:val="both"/>
        <w:rPr>
          <w:rFonts w:cs="Calibri"/>
          <w:sz w:val="24"/>
          <w:szCs w:val="24"/>
        </w:rPr>
      </w:pPr>
      <w:r w:rsidRPr="005D2CBE">
        <w:rPr>
          <w:rFonts w:cs="Calibri"/>
          <w:sz w:val="24"/>
          <w:szCs w:val="24"/>
        </w:rPr>
        <w:t>Les différents cadres de concertation mis en place doivent travailler en synergie de la base vers le sommet comme le montre la figure ci-après :</w:t>
      </w:r>
    </w:p>
    <w:p w:rsidR="00293448" w:rsidRPr="005D2CBE" w:rsidRDefault="00293448" w:rsidP="00293448">
      <w:pPr>
        <w:spacing w:after="120" w:line="240" w:lineRule="auto"/>
        <w:jc w:val="both"/>
        <w:rPr>
          <w:rFonts w:cs="Calibri"/>
          <w:sz w:val="24"/>
          <w:szCs w:val="24"/>
        </w:rPr>
      </w:pPr>
    </w:p>
    <w:p w:rsidR="00293448" w:rsidRPr="005D2CBE" w:rsidRDefault="006B08C0" w:rsidP="00293448">
      <w:pPr>
        <w:pStyle w:val="Lgende"/>
        <w:rPr>
          <w:color w:val="auto"/>
          <w:sz w:val="24"/>
          <w:szCs w:val="24"/>
        </w:rPr>
      </w:pPr>
      <w:r>
        <w:rPr>
          <w:rFonts w:ascii="Trebuchet MS" w:hAnsi="Trebuchet MS" w:cs="Arial"/>
          <w:noProof/>
          <w:color w:val="auto"/>
          <w:sz w:val="24"/>
          <w:szCs w:val="24"/>
          <w:u w:val="single"/>
          <w:lang w:eastAsia="fr-FR"/>
        </w:rPr>
        <mc:AlternateContent>
          <mc:Choice Requires="wps">
            <w:drawing>
              <wp:anchor distT="0" distB="0" distL="114300" distR="114300" simplePos="0" relativeHeight="251653632" behindDoc="0" locked="0" layoutInCell="1" allowOverlap="1">
                <wp:simplePos x="0" y="0"/>
                <wp:positionH relativeFrom="column">
                  <wp:posOffset>-94615</wp:posOffset>
                </wp:positionH>
                <wp:positionV relativeFrom="paragraph">
                  <wp:posOffset>228600</wp:posOffset>
                </wp:positionV>
                <wp:extent cx="5417820" cy="2277110"/>
                <wp:effectExtent l="57150" t="38100" r="68580" b="66040"/>
                <wp:wrapNone/>
                <wp:docPr id="448"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820" cy="2277110"/>
                        </a:xfrm>
                        <a:prstGeom prst="triangle">
                          <a:avLst>
                            <a:gd name="adj" fmla="val 50000"/>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5365B9" w:rsidRPr="00BA4901" w:rsidRDefault="005365B9" w:rsidP="0029344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01" o:spid="_x0000_s1051" type="#_x0000_t5" style="position:absolute;margin-left:-7.45pt;margin-top:18pt;width:426.6pt;height:179.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" fillcolor="#4bacc6" strokecolor="#f2f2f2" strokeweight="3pt">
                <v:shadow on="t" color="#205867" opacity=".5" offset="1pt"/>
                <v:textbox>
                  <w:txbxContent>
                    <w:p w:rsidR="005365B9" w:rsidRPr="00BA4901" w:rsidRDefault="005365B9" w:rsidP="00293448">
                      <w:pPr>
                        <w:rPr>
                          <w:rFonts w:ascii="Arial" w:hAnsi="Arial" w:cs="Arial"/>
                        </w:rPr>
                      </w:pPr>
                    </w:p>
                  </w:txbxContent>
                </v:textbox>
              </v:shape>
            </w:pict>
          </mc:Fallback>
        </mc:AlternateContent>
      </w:r>
      <w:bookmarkStart w:id="170" w:name="_Toc454974073"/>
      <w:r w:rsidR="002E332D"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002E332D"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7</w:t>
      </w:r>
      <w:r w:rsidR="000A4745" w:rsidRPr="005D2CBE">
        <w:rPr>
          <w:rStyle w:val="A4"/>
          <w:rFonts w:ascii="Calibri" w:hAnsi="Calibri" w:cs="Calibri"/>
          <w:color w:val="auto"/>
          <w:sz w:val="24"/>
          <w:szCs w:val="28"/>
        </w:rPr>
        <w:fldChar w:fldCharType="end"/>
      </w:r>
      <w:r w:rsidR="002E332D" w:rsidRPr="005D2CBE">
        <w:rPr>
          <w:rStyle w:val="A4"/>
          <w:rFonts w:ascii="Calibri" w:hAnsi="Calibri" w:cs="Calibri"/>
          <w:color w:val="auto"/>
          <w:sz w:val="24"/>
          <w:szCs w:val="28"/>
        </w:rPr>
        <w:t> </w:t>
      </w:r>
      <w:r w:rsidR="00293448" w:rsidRPr="005D2CBE">
        <w:rPr>
          <w:color w:val="auto"/>
          <w:sz w:val="24"/>
          <w:szCs w:val="24"/>
        </w:rPr>
        <w:t>: Structuration des cadres de concertation</w:t>
      </w:r>
      <w:bookmarkEnd w:id="170"/>
    </w:p>
    <w:p w:rsidR="00293448" w:rsidRPr="005D2CBE" w:rsidRDefault="00293448" w:rsidP="00293448">
      <w:pPr>
        <w:pStyle w:val="Lgende"/>
        <w:rPr>
          <w:b w:val="0"/>
          <w:color w:val="auto"/>
          <w:sz w:val="24"/>
          <w:szCs w:val="24"/>
        </w:rPr>
      </w:pPr>
    </w:p>
    <w:p w:rsidR="00293448" w:rsidRPr="005D2CBE" w:rsidRDefault="006B08C0" w:rsidP="00293448">
      <w:pPr>
        <w:rPr>
          <w:lang w:eastAsia="en-US"/>
        </w:rPr>
      </w:pPr>
      <w:r>
        <w:rPr>
          <w:noProof/>
        </w:rPr>
        <mc:AlternateContent>
          <mc:Choice Requires="wpg">
            <w:drawing>
              <wp:anchor distT="0" distB="0" distL="114300" distR="114300" simplePos="0" relativeHeight="251654656" behindDoc="0" locked="0" layoutInCell="1" allowOverlap="1">
                <wp:simplePos x="0" y="0"/>
                <wp:positionH relativeFrom="column">
                  <wp:posOffset>461645</wp:posOffset>
                </wp:positionH>
                <wp:positionV relativeFrom="paragraph">
                  <wp:posOffset>8890</wp:posOffset>
                </wp:positionV>
                <wp:extent cx="4377690" cy="1799590"/>
                <wp:effectExtent l="0" t="0" r="22860" b="10160"/>
                <wp:wrapNone/>
                <wp:docPr id="44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690" cy="1799590"/>
                          <a:chOff x="2428" y="2295"/>
                          <a:chExt cx="6894" cy="2834"/>
                        </a:xfrm>
                      </wpg:grpSpPr>
                      <wps:wsp>
                        <wps:cNvPr id="443" name="Text Box 1731"/>
                        <wps:cNvSpPr txBox="1">
                          <a:spLocks noChangeArrowheads="1"/>
                        </wps:cNvSpPr>
                        <wps:spPr bwMode="auto">
                          <a:xfrm>
                            <a:off x="2428" y="4691"/>
                            <a:ext cx="6894" cy="438"/>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BA4901" w:rsidRDefault="005365B9" w:rsidP="00293448">
                              <w:pPr>
                                <w:jc w:val="center"/>
                                <w:rPr>
                                  <w:rFonts w:ascii="Arial" w:hAnsi="Arial" w:cs="Arial"/>
                                  <w:sz w:val="24"/>
                                  <w:szCs w:val="32"/>
                                </w:rPr>
                              </w:pPr>
                              <w:r w:rsidRPr="00BA4901">
                                <w:rPr>
                                  <w:rFonts w:ascii="Arial" w:hAnsi="Arial" w:cs="Arial"/>
                                  <w:sz w:val="24"/>
                                  <w:szCs w:val="32"/>
                                </w:rPr>
                                <w:t xml:space="preserve">Local </w:t>
                              </w:r>
                            </w:p>
                          </w:txbxContent>
                        </wps:txbx>
                        <wps:bodyPr rot="0" vert="horz" wrap="square" lIns="91440" tIns="45720" rIns="91440" bIns="45720" anchor="t" anchorCtr="0" upright="1">
                          <a:noAutofit/>
                        </wps:bodyPr>
                      </wps:wsp>
                      <wps:wsp>
                        <wps:cNvPr id="444" name="Text Box 1732"/>
                        <wps:cNvSpPr txBox="1">
                          <a:spLocks noChangeArrowheads="1"/>
                        </wps:cNvSpPr>
                        <wps:spPr bwMode="auto">
                          <a:xfrm>
                            <a:off x="3012" y="4129"/>
                            <a:ext cx="5515" cy="437"/>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BA4901" w:rsidRDefault="005365B9" w:rsidP="00293448">
                              <w:pPr>
                                <w:jc w:val="center"/>
                                <w:rPr>
                                  <w:rFonts w:ascii="Arial" w:hAnsi="Arial" w:cs="Arial"/>
                                  <w:sz w:val="24"/>
                                  <w:szCs w:val="32"/>
                                </w:rPr>
                              </w:pPr>
                              <w:r w:rsidRPr="00BA4901">
                                <w:rPr>
                                  <w:rFonts w:ascii="Arial" w:hAnsi="Arial" w:cs="Arial"/>
                                  <w:sz w:val="24"/>
                                  <w:szCs w:val="32"/>
                                </w:rPr>
                                <w:t>Régional</w:t>
                              </w:r>
                            </w:p>
                          </w:txbxContent>
                        </wps:txbx>
                        <wps:bodyPr rot="0" vert="horz" wrap="square" lIns="91440" tIns="45720" rIns="91440" bIns="45720" anchor="t" anchorCtr="0" upright="1">
                          <a:noAutofit/>
                        </wps:bodyPr>
                      </wps:wsp>
                      <wps:wsp>
                        <wps:cNvPr id="445" name="Text Box 1733"/>
                        <wps:cNvSpPr txBox="1">
                          <a:spLocks noChangeArrowheads="1"/>
                        </wps:cNvSpPr>
                        <wps:spPr bwMode="auto">
                          <a:xfrm>
                            <a:off x="3839" y="3567"/>
                            <a:ext cx="4039" cy="41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BA4901" w:rsidRDefault="005365B9" w:rsidP="00293448">
                              <w:pPr>
                                <w:jc w:val="center"/>
                                <w:rPr>
                                  <w:rFonts w:ascii="Arial" w:hAnsi="Arial" w:cs="Arial"/>
                                  <w:sz w:val="24"/>
                                  <w:szCs w:val="30"/>
                                </w:rPr>
                              </w:pPr>
                              <w:r w:rsidRPr="00BA4901">
                                <w:rPr>
                                  <w:rFonts w:ascii="Arial" w:hAnsi="Arial" w:cs="Arial"/>
                                  <w:sz w:val="24"/>
                                  <w:szCs w:val="30"/>
                                </w:rPr>
                                <w:t>Ministériel</w:t>
                              </w:r>
                            </w:p>
                          </w:txbxContent>
                        </wps:txbx>
                        <wps:bodyPr rot="0" vert="horz" wrap="square" lIns="91440" tIns="45720" rIns="91440" bIns="45720" anchor="t" anchorCtr="0" upright="1">
                          <a:noAutofit/>
                        </wps:bodyPr>
                      </wps:wsp>
                      <wps:wsp>
                        <wps:cNvPr id="446" name="Text Box 1734"/>
                        <wps:cNvSpPr txBox="1">
                          <a:spLocks noChangeArrowheads="1"/>
                        </wps:cNvSpPr>
                        <wps:spPr bwMode="auto">
                          <a:xfrm>
                            <a:off x="4342" y="2940"/>
                            <a:ext cx="2920" cy="458"/>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BA4901" w:rsidRDefault="005365B9" w:rsidP="00293448">
                              <w:pPr>
                                <w:jc w:val="center"/>
                                <w:rPr>
                                  <w:rFonts w:ascii="Arial" w:hAnsi="Arial" w:cs="Arial"/>
                                  <w:sz w:val="24"/>
                                  <w:szCs w:val="30"/>
                                </w:rPr>
                              </w:pPr>
                              <w:r w:rsidRPr="00BA4901">
                                <w:rPr>
                                  <w:rFonts w:ascii="Arial" w:hAnsi="Arial" w:cs="Arial"/>
                                  <w:sz w:val="24"/>
                                  <w:szCs w:val="30"/>
                                </w:rPr>
                                <w:t>Sectoriel</w:t>
                              </w:r>
                            </w:p>
                          </w:txbxContent>
                        </wps:txbx>
                        <wps:bodyPr rot="0" vert="horz" wrap="square" lIns="91440" tIns="45720" rIns="91440" bIns="45720" anchor="t" anchorCtr="0" upright="1">
                          <a:noAutofit/>
                        </wps:bodyPr>
                      </wps:wsp>
                      <wps:wsp>
                        <wps:cNvPr id="447" name="Text Box 1735"/>
                        <wps:cNvSpPr txBox="1">
                          <a:spLocks noChangeArrowheads="1"/>
                        </wps:cNvSpPr>
                        <wps:spPr bwMode="auto">
                          <a:xfrm>
                            <a:off x="5104" y="2295"/>
                            <a:ext cx="1525" cy="527"/>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BA4901" w:rsidRDefault="005365B9" w:rsidP="00293448">
                              <w:pPr>
                                <w:jc w:val="center"/>
                                <w:rPr>
                                  <w:rFonts w:ascii="Arial" w:hAnsi="Arial" w:cs="Arial"/>
                                  <w:sz w:val="24"/>
                                  <w:szCs w:val="28"/>
                                </w:rPr>
                              </w:pPr>
                              <w:r w:rsidRPr="00BA4901">
                                <w:rPr>
                                  <w:rFonts w:ascii="Arial" w:hAnsi="Arial" w:cs="Arial"/>
                                  <w:sz w:val="24"/>
                                  <w:szCs w:val="28"/>
                                </w:rPr>
                                <w:t>Central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52" style="position:absolute;margin-left:36.35pt;margin-top:.7pt;width:344.7pt;height:141.7pt;z-index:251654656" coordorigin="2428,2295" coordsize="6894,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">
                <v:shapetype id="_x0000_t202" coordsize="21600,21600" o:spt="202" path="m,l,21600r21600,l21600,xe">
                  <v:stroke joinstyle="miter"/>
                  <v:path gradientshapeok="t" o:connecttype="rect"/>
                </v:shapetype>
                <v:shape id="Text Box 1731" o:spid="_x0000_s1053" type="#_x0000_t202" style="position:absolute;left:2428;top:4691;width:689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S1MUA&#10;AADcAAAADwAAAGRycy9kb3ducmV2LnhtbESP0WrCQBRE3wv+w3KFvtWNVsWmriKCUKTQmPQDLtnb&#10;JJi9G7Nbk/j13YLg4zAzZ5j1tje1uFLrKssKppMIBHFudcWFgu/s8LIC4TyyxtoyKRjIwXYzelpj&#10;rG3HJ7qmvhABwi5GBaX3TSyly0sy6Ca2IQ7ej20N+iDbQuoWuwA3tZxF0VIarDgslNjQvqT8nP4a&#10;BQl+Dkl9y2YH87XaUbU4UvJ2Uep53O/eQXjq/SN8b39oBfP5K/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LUxQAAANwAAAAPAAAAAAAAAAAAAAAAAJgCAABkcnMv&#10;ZG93bnJldi54bWxQSwUGAAAAAAQABAD1AAAAigMAAAAA&#10;" strokecolor="#8064a2" strokeweight="1pt">
                  <v:stroke dashstyle="dash"/>
                  <v:shadow color="#868686"/>
                  <v:textbox>
                    <w:txbxContent>
                      <w:p w:rsidR="005365B9" w:rsidRPr="00BA4901" w:rsidRDefault="005365B9" w:rsidP="00293448">
                        <w:pPr>
                          <w:jc w:val="center"/>
                          <w:rPr>
                            <w:rFonts w:ascii="Arial" w:hAnsi="Arial" w:cs="Arial"/>
                            <w:sz w:val="24"/>
                            <w:szCs w:val="32"/>
                          </w:rPr>
                        </w:pPr>
                        <w:r w:rsidRPr="00BA4901">
                          <w:rPr>
                            <w:rFonts w:ascii="Arial" w:hAnsi="Arial" w:cs="Arial"/>
                            <w:sz w:val="24"/>
                            <w:szCs w:val="32"/>
                          </w:rPr>
                          <w:t xml:space="preserve">Local </w:t>
                        </w:r>
                      </w:p>
                    </w:txbxContent>
                  </v:textbox>
                </v:shape>
                <v:shape id="Text Box 1732" o:spid="_x0000_s1054" type="#_x0000_t202" style="position:absolute;left:3012;top:4129;width:551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KoMUA&#10;AADcAAAADwAAAGRycy9kb3ducmV2LnhtbESP0WrCQBRE34X+w3ILvummIZU0dRURAkUKjbEfcMne&#10;JqHZuzG71aRf3y0IPg4zc4ZZb0fTiQsNrrWs4GkZgSCurG65VvB5yhcpCOeRNXaWScFEDrabh9ka&#10;M22vfKRL6WsRIOwyVNB432dSuqohg25pe+LgfdnBoA9yqKUe8BrgppNxFK2kwZbDQoM97Ruqvssf&#10;o6DA96nofk9xbj7SHbXPBypezkrNH8fdKwhPo7+Hb+03rSBJEv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UqgxQAAANwAAAAPAAAAAAAAAAAAAAAAAJgCAABkcnMv&#10;ZG93bnJldi54bWxQSwUGAAAAAAQABAD1AAAAigMAAAAA&#10;" strokecolor="#8064a2" strokeweight="1pt">
                  <v:stroke dashstyle="dash"/>
                  <v:shadow color="#868686"/>
                  <v:textbox>
                    <w:txbxContent>
                      <w:p w:rsidR="005365B9" w:rsidRPr="00BA4901" w:rsidRDefault="005365B9" w:rsidP="00293448">
                        <w:pPr>
                          <w:jc w:val="center"/>
                          <w:rPr>
                            <w:rFonts w:ascii="Arial" w:hAnsi="Arial" w:cs="Arial"/>
                            <w:sz w:val="24"/>
                            <w:szCs w:val="32"/>
                          </w:rPr>
                        </w:pPr>
                        <w:r w:rsidRPr="00BA4901">
                          <w:rPr>
                            <w:rFonts w:ascii="Arial" w:hAnsi="Arial" w:cs="Arial"/>
                            <w:sz w:val="24"/>
                            <w:szCs w:val="32"/>
                          </w:rPr>
                          <w:t>Régional</w:t>
                        </w:r>
                      </w:p>
                    </w:txbxContent>
                  </v:textbox>
                </v:shape>
                <v:shape id="Text Box 1733" o:spid="_x0000_s1055" type="#_x0000_t202" style="position:absolute;left:3839;top:3567;width:403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vO8UA&#10;AADcAAAADwAAAGRycy9kb3ducmV2LnhtbESP3WrCQBSE7wt9h+UIvasbxRSNboIUhFIKptoHOGSP&#10;STB7Ns1u89On7woFL4eZ+YbZZaNpRE+dqy0rWMwjEMSF1TWXCr7Oh+c1COeRNTaWScFEDrL08WGH&#10;ibYDf1J/8qUIEHYJKqi8bxMpXVGRQTe3LXHwLrYz6IPsSqk7HALcNHIZRS/SYM1hocKWXisqrqcf&#10;oyDHjylvfs/Lgzmu91TH75RvvpV6mo37LQhPo7+H/9tvWsFqFcPt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87xQAAANwAAAAPAAAAAAAAAAAAAAAAAJgCAABkcnMv&#10;ZG93bnJldi54bWxQSwUGAAAAAAQABAD1AAAAigMAAAAA&#10;" strokecolor="#8064a2" strokeweight="1pt">
                  <v:stroke dashstyle="dash"/>
                  <v:shadow color="#868686"/>
                  <v:textbox>
                    <w:txbxContent>
                      <w:p w:rsidR="005365B9" w:rsidRPr="00BA4901" w:rsidRDefault="005365B9" w:rsidP="00293448">
                        <w:pPr>
                          <w:jc w:val="center"/>
                          <w:rPr>
                            <w:rFonts w:ascii="Arial" w:hAnsi="Arial" w:cs="Arial"/>
                            <w:sz w:val="24"/>
                            <w:szCs w:val="30"/>
                          </w:rPr>
                        </w:pPr>
                        <w:r w:rsidRPr="00BA4901">
                          <w:rPr>
                            <w:rFonts w:ascii="Arial" w:hAnsi="Arial" w:cs="Arial"/>
                            <w:sz w:val="24"/>
                            <w:szCs w:val="30"/>
                          </w:rPr>
                          <w:t>Ministériel</w:t>
                        </w:r>
                      </w:p>
                    </w:txbxContent>
                  </v:textbox>
                </v:shape>
                <v:shape id="Text Box 1734" o:spid="_x0000_s1056" type="#_x0000_t202" style="position:absolute;left:4342;top:2940;width:292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xTMQA&#10;AADcAAAADwAAAGRycy9kb3ducmV2LnhtbESP0YrCMBRE3wX/IVxh32yqqGhtFBGEZRHs6n7Apbnb&#10;lm1uahO17tcbQfBxmJkzTLruTC2u1LrKsoJRFIMgzq2uuFDwc9oN5yCcR9ZYWyYFd3KwXvV7KSba&#10;3vibrkdfiABhl6CC0vsmkdLlJRl0kW2Ig/drW4M+yLaQusVbgJtajuN4Jg1WHBZKbGhbUv53vBgF&#10;Ge7vWf1/Gu/MYb6havpF2eKs1Meg2yxBeOr8O/xqf2oFk8k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cUzEAAAA3AAAAA8AAAAAAAAAAAAAAAAAmAIAAGRycy9k&#10;b3ducmV2LnhtbFBLBQYAAAAABAAEAPUAAACJAwAAAAA=&#10;" strokecolor="#8064a2" strokeweight="1pt">
                  <v:stroke dashstyle="dash"/>
                  <v:shadow color="#868686"/>
                  <v:textbox>
                    <w:txbxContent>
                      <w:p w:rsidR="005365B9" w:rsidRPr="00BA4901" w:rsidRDefault="005365B9" w:rsidP="00293448">
                        <w:pPr>
                          <w:jc w:val="center"/>
                          <w:rPr>
                            <w:rFonts w:ascii="Arial" w:hAnsi="Arial" w:cs="Arial"/>
                            <w:sz w:val="24"/>
                            <w:szCs w:val="30"/>
                          </w:rPr>
                        </w:pPr>
                        <w:r w:rsidRPr="00BA4901">
                          <w:rPr>
                            <w:rFonts w:ascii="Arial" w:hAnsi="Arial" w:cs="Arial"/>
                            <w:sz w:val="24"/>
                            <w:szCs w:val="30"/>
                          </w:rPr>
                          <w:t>Sectoriel</w:t>
                        </w:r>
                      </w:p>
                    </w:txbxContent>
                  </v:textbox>
                </v:shape>
                <v:shape id="Text Box 1735" o:spid="_x0000_s1057" type="#_x0000_t202" style="position:absolute;left:5104;top:2295;width:1525;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U18QA&#10;AADcAAAADwAAAGRycy9kb3ducmV2LnhtbESP3YrCMBSE74V9h3AW9s6miq5ajSKCsCyC9ecBDs2x&#10;LTYntclq9emNsODlMDPfMLNFaypxpcaVlhX0ohgEcWZ1ybmC42HdHYNwHlljZZkU3MnBYv7RmWGi&#10;7Y13dN37XAQIuwQVFN7XiZQuK8igi2xNHLyTbQz6IJtc6gZvAW4q2Y/jb2mw5LBQYE2rgrLz/s8o&#10;SHFzT6vHob822/GSyuEvpZOLUl+f7XIKwlPr3+H/9o9WMBiM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1NfEAAAA3AAAAA8AAAAAAAAAAAAAAAAAmAIAAGRycy9k&#10;b3ducmV2LnhtbFBLBQYAAAAABAAEAPUAAACJAwAAAAA=&#10;" strokecolor="#8064a2" strokeweight="1pt">
                  <v:stroke dashstyle="dash"/>
                  <v:shadow color="#868686"/>
                  <v:textbox>
                    <w:txbxContent>
                      <w:p w:rsidR="005365B9" w:rsidRPr="00BA4901" w:rsidRDefault="005365B9" w:rsidP="00293448">
                        <w:pPr>
                          <w:jc w:val="center"/>
                          <w:rPr>
                            <w:rFonts w:ascii="Arial" w:hAnsi="Arial" w:cs="Arial"/>
                            <w:sz w:val="24"/>
                            <w:szCs w:val="28"/>
                          </w:rPr>
                        </w:pPr>
                        <w:r w:rsidRPr="00BA4901">
                          <w:rPr>
                            <w:rFonts w:ascii="Arial" w:hAnsi="Arial" w:cs="Arial"/>
                            <w:sz w:val="24"/>
                            <w:szCs w:val="28"/>
                          </w:rPr>
                          <w:t>Central</w:t>
                        </w:r>
                      </w:p>
                    </w:txbxContent>
                  </v:textbox>
                </v:shape>
              </v:group>
            </w:pict>
          </mc:Fallback>
        </mc:AlternateContent>
      </w:r>
    </w:p>
    <w:p w:rsidR="00293448" w:rsidRPr="005D2CBE" w:rsidRDefault="00293448" w:rsidP="00293448">
      <w:pPr>
        <w:rPr>
          <w:lang w:eastAsia="en-US"/>
        </w:rPr>
      </w:pPr>
    </w:p>
    <w:p w:rsidR="00293448" w:rsidRPr="005D2CBE" w:rsidRDefault="00293448" w:rsidP="00293448">
      <w:pPr>
        <w:rPr>
          <w:lang w:eastAsia="en-US"/>
        </w:rPr>
      </w:pPr>
    </w:p>
    <w:p w:rsidR="00293448" w:rsidRPr="005D2CBE" w:rsidRDefault="00293448" w:rsidP="00293448">
      <w:pPr>
        <w:pStyle w:val="Lgende"/>
        <w:rPr>
          <w:b w:val="0"/>
          <w:color w:val="auto"/>
          <w:sz w:val="24"/>
          <w:szCs w:val="24"/>
        </w:rPr>
      </w:pPr>
    </w:p>
    <w:p w:rsidR="00293448" w:rsidRPr="005D2CBE" w:rsidRDefault="00293448" w:rsidP="00293448">
      <w:pPr>
        <w:pStyle w:val="Lgende"/>
        <w:rPr>
          <w:b w:val="0"/>
          <w:color w:val="auto"/>
          <w:sz w:val="24"/>
          <w:szCs w:val="24"/>
        </w:rPr>
      </w:pPr>
    </w:p>
    <w:p w:rsidR="00293448" w:rsidRPr="005D2CBE" w:rsidRDefault="00293448" w:rsidP="00293448">
      <w:pPr>
        <w:jc w:val="center"/>
        <w:rPr>
          <w:rFonts w:ascii="Times New Roman" w:hAnsi="Times New Roman"/>
          <w:sz w:val="24"/>
          <w:szCs w:val="24"/>
        </w:rPr>
      </w:pPr>
    </w:p>
    <w:p w:rsidR="00293448" w:rsidRPr="005D2CBE" w:rsidRDefault="00293448" w:rsidP="00293448">
      <w:pPr>
        <w:spacing w:after="0" w:line="240" w:lineRule="auto"/>
        <w:ind w:left="425"/>
        <w:jc w:val="both"/>
        <w:rPr>
          <w:rFonts w:cs="Calibri"/>
          <w:b/>
          <w:sz w:val="20"/>
          <w:szCs w:val="20"/>
        </w:rPr>
      </w:pPr>
      <w:r w:rsidRPr="005D2CBE">
        <w:rPr>
          <w:rFonts w:cs="Calibri"/>
          <w:b/>
          <w:sz w:val="20"/>
          <w:szCs w:val="20"/>
          <w:u w:val="single"/>
        </w:rPr>
        <w:t>Source </w:t>
      </w:r>
      <w:r w:rsidRPr="005D2CBE">
        <w:rPr>
          <w:rFonts w:cs="Calibri"/>
          <w:b/>
          <w:sz w:val="20"/>
          <w:szCs w:val="20"/>
        </w:rPr>
        <w:t>: Mission BIM</w:t>
      </w:r>
    </w:p>
    <w:p w:rsidR="006E231D" w:rsidRPr="00B64648" w:rsidRDefault="006E231D" w:rsidP="00293448">
      <w:pPr>
        <w:pStyle w:val="Default"/>
        <w:spacing w:before="120" w:after="120"/>
        <w:rPr>
          <w:rStyle w:val="Titredulivre"/>
          <w:rFonts w:ascii="Calibri" w:hAnsi="Calibri" w:cs="Calibri"/>
          <w:b w:val="0"/>
          <w:bCs w:val="0"/>
          <w:color w:val="auto"/>
          <w:sz w:val="10"/>
        </w:rPr>
      </w:pPr>
    </w:p>
    <w:p w:rsidR="00964A60" w:rsidRPr="009C7271" w:rsidRDefault="00964A60" w:rsidP="00964A60">
      <w:pPr>
        <w:pStyle w:val="Titre3"/>
        <w:spacing w:before="0" w:line="240" w:lineRule="auto"/>
        <w:jc w:val="both"/>
        <w:rPr>
          <w:rStyle w:val="Titredulivre"/>
          <w:rFonts w:asciiTheme="minorHAnsi" w:hAnsiTheme="minorHAnsi"/>
          <w:b/>
          <w:smallCaps w:val="0"/>
          <w:color w:val="auto"/>
          <w:sz w:val="24"/>
          <w:szCs w:val="24"/>
        </w:rPr>
      </w:pPr>
      <w:bookmarkStart w:id="171" w:name="_Toc459745329"/>
      <w:r w:rsidRPr="009C7271">
        <w:rPr>
          <w:rStyle w:val="Titredulivre"/>
          <w:rFonts w:asciiTheme="minorHAnsi" w:hAnsiTheme="minorHAnsi" w:cs="Calibri"/>
          <w:b/>
          <w:bCs/>
          <w:smallCaps w:val="0"/>
          <w:color w:val="auto"/>
          <w:sz w:val="24"/>
          <w:szCs w:val="24"/>
        </w:rPr>
        <w:t>6.2.2.6- Mécanismes d’examen</w:t>
      </w:r>
      <w:r w:rsidRPr="009C7271">
        <w:rPr>
          <w:rStyle w:val="Titredulivre"/>
          <w:rFonts w:asciiTheme="minorHAnsi" w:hAnsiTheme="minorHAnsi"/>
          <w:b/>
          <w:bCs/>
          <w:smallCaps w:val="0"/>
          <w:color w:val="auto"/>
          <w:sz w:val="24"/>
          <w:szCs w:val="24"/>
        </w:rPr>
        <w:t xml:space="preserve"> par les pairs (MEP)</w:t>
      </w:r>
      <w:bookmarkEnd w:id="171"/>
    </w:p>
    <w:p w:rsidR="00944BCA" w:rsidRPr="005D2CBE" w:rsidRDefault="00944BCA" w:rsidP="00293448">
      <w:pPr>
        <w:autoSpaceDE w:val="0"/>
        <w:autoSpaceDN w:val="0"/>
        <w:adjustRightInd w:val="0"/>
        <w:spacing w:after="0" w:line="240" w:lineRule="auto"/>
        <w:jc w:val="both"/>
        <w:rPr>
          <w:rFonts w:cs="Calibri"/>
          <w:sz w:val="18"/>
          <w:szCs w:val="24"/>
        </w:rPr>
      </w:pPr>
    </w:p>
    <w:p w:rsidR="00293448" w:rsidRPr="005D2CBE" w:rsidRDefault="00964A60" w:rsidP="00293448">
      <w:pPr>
        <w:autoSpaceDE w:val="0"/>
        <w:autoSpaceDN w:val="0"/>
        <w:adjustRightInd w:val="0"/>
        <w:spacing w:after="0" w:line="240" w:lineRule="auto"/>
        <w:jc w:val="both"/>
        <w:rPr>
          <w:rFonts w:cs="Calibri"/>
          <w:sz w:val="24"/>
          <w:szCs w:val="24"/>
        </w:rPr>
      </w:pPr>
      <w:r w:rsidRPr="005D2CBE">
        <w:rPr>
          <w:rFonts w:cs="Calibri"/>
          <w:sz w:val="24"/>
          <w:szCs w:val="24"/>
        </w:rPr>
        <w:t xml:space="preserve">Un MEP doit être mis en place pour le partage entre les parties prenantes, des connaissances et enseignements tirés de la mise en œuvre de la PISE. </w:t>
      </w:r>
    </w:p>
    <w:p w:rsidR="00293448" w:rsidRPr="005D2CBE" w:rsidRDefault="00293448" w:rsidP="00293448">
      <w:pPr>
        <w:autoSpaceDE w:val="0"/>
        <w:autoSpaceDN w:val="0"/>
        <w:adjustRightInd w:val="0"/>
        <w:spacing w:after="0" w:line="240" w:lineRule="auto"/>
        <w:jc w:val="both"/>
        <w:rPr>
          <w:rFonts w:cs="Calibri"/>
          <w:sz w:val="16"/>
          <w:szCs w:val="16"/>
        </w:rPr>
      </w:pPr>
    </w:p>
    <w:p w:rsidR="00964A60" w:rsidRPr="009C7271" w:rsidRDefault="00964A60" w:rsidP="00964A60">
      <w:pPr>
        <w:pStyle w:val="Titre2"/>
        <w:spacing w:before="0"/>
        <w:rPr>
          <w:rStyle w:val="Titredulivre"/>
          <w:rFonts w:asciiTheme="minorHAnsi" w:hAnsiTheme="minorHAnsi"/>
          <w:b/>
          <w:color w:val="auto"/>
          <w:sz w:val="28"/>
          <w:szCs w:val="28"/>
        </w:rPr>
      </w:pPr>
      <w:bookmarkStart w:id="172" w:name="_Toc459745330"/>
      <w:r w:rsidRPr="009C7271">
        <w:rPr>
          <w:rStyle w:val="Titredulivre"/>
          <w:rFonts w:asciiTheme="minorHAnsi" w:hAnsiTheme="minorHAnsi"/>
          <w:b/>
          <w:color w:val="auto"/>
          <w:sz w:val="28"/>
          <w:szCs w:val="28"/>
        </w:rPr>
        <w:t>6.3. Rôles et responsabilités des acteurs</w:t>
      </w:r>
      <w:bookmarkEnd w:id="172"/>
    </w:p>
    <w:p w:rsidR="00293448" w:rsidRPr="005D2CBE" w:rsidRDefault="00293448" w:rsidP="00293448">
      <w:pPr>
        <w:jc w:val="both"/>
        <w:rPr>
          <w:rFonts w:eastAsia="Calibri" w:cs="Calibri"/>
          <w:sz w:val="6"/>
          <w:szCs w:val="28"/>
        </w:rPr>
      </w:pPr>
    </w:p>
    <w:p w:rsidR="00293448" w:rsidRPr="005D2CBE" w:rsidRDefault="00964A60" w:rsidP="00293448">
      <w:pPr>
        <w:jc w:val="both"/>
        <w:rPr>
          <w:b/>
          <w:bCs/>
          <w:sz w:val="24"/>
          <w:szCs w:val="24"/>
        </w:rPr>
      </w:pPr>
      <w:r w:rsidRPr="005D2CBE">
        <w:rPr>
          <w:rFonts w:eastAsia="Calibri" w:cs="Calibri"/>
          <w:sz w:val="24"/>
          <w:szCs w:val="24"/>
        </w:rPr>
        <w:t>Les catégories d’acteurs impliqués dans la mise en place de la PISE et le fonctionnement du SISE sont le gouvernement ou encore le pouvoir central, les départements ministériels et les institutions de la République, les acteurs de l’administration déconcentrée, les collectivités locales, les PTF, l’administration privée, la société civile et les populations bénéficiaires. Suivant leurs niveaux d’implication dans le processus de suivi-évaluation, leurs rôles et responsabilités varient.</w:t>
      </w:r>
    </w:p>
    <w:p w:rsidR="00065526" w:rsidRDefault="00065526" w:rsidP="00964A60">
      <w:pPr>
        <w:pStyle w:val="Titre3"/>
        <w:spacing w:before="0" w:line="240" w:lineRule="auto"/>
        <w:rPr>
          <w:rFonts w:asciiTheme="minorHAnsi" w:hAnsiTheme="minorHAnsi"/>
          <w:color w:val="auto"/>
          <w:sz w:val="24"/>
        </w:rPr>
      </w:pPr>
    </w:p>
    <w:p w:rsidR="00964A60" w:rsidRPr="005D2CBE" w:rsidRDefault="00964A60" w:rsidP="00964A60">
      <w:pPr>
        <w:pStyle w:val="Titre3"/>
        <w:spacing w:before="0" w:line="240" w:lineRule="auto"/>
        <w:rPr>
          <w:rFonts w:asciiTheme="minorHAnsi" w:hAnsiTheme="minorHAnsi"/>
          <w:color w:val="auto"/>
          <w:sz w:val="24"/>
        </w:rPr>
      </w:pPr>
      <w:bookmarkStart w:id="173" w:name="_Toc459745331"/>
      <w:r w:rsidRPr="005D2CBE">
        <w:rPr>
          <w:rFonts w:asciiTheme="minorHAnsi" w:hAnsiTheme="minorHAnsi"/>
          <w:color w:val="auto"/>
          <w:sz w:val="24"/>
        </w:rPr>
        <w:t>6.3.1. Rôle de l’Etat et des collectivités territoriales</w:t>
      </w:r>
      <w:bookmarkEnd w:id="173"/>
    </w:p>
    <w:p w:rsidR="00964A60" w:rsidRPr="005D2CBE" w:rsidRDefault="00964A60" w:rsidP="00964A60">
      <w:pPr>
        <w:pStyle w:val="Default"/>
        <w:rPr>
          <w:rFonts w:asciiTheme="majorHAnsi" w:hAnsiTheme="majorHAnsi" w:cs="Calibri"/>
          <w:b/>
          <w:bCs/>
          <w:i/>
          <w:color w:val="auto"/>
          <w:sz w:val="22"/>
          <w:szCs w:val="22"/>
        </w:rPr>
      </w:pPr>
    </w:p>
    <w:p w:rsidR="00964A60" w:rsidRPr="009C7271" w:rsidRDefault="00964A60" w:rsidP="00964A60">
      <w:pPr>
        <w:pStyle w:val="Default"/>
        <w:rPr>
          <w:rFonts w:asciiTheme="minorHAnsi" w:hAnsiTheme="minorHAnsi" w:cs="Calibri"/>
          <w:b/>
          <w:color w:val="auto"/>
        </w:rPr>
      </w:pPr>
      <w:r w:rsidRPr="009C7271">
        <w:rPr>
          <w:rFonts w:asciiTheme="minorHAnsi" w:hAnsiTheme="minorHAnsi" w:cs="Calibri"/>
          <w:b/>
          <w:color w:val="auto"/>
        </w:rPr>
        <w:t>6</w:t>
      </w:r>
      <w:r w:rsidR="008F7134" w:rsidRPr="009C7271">
        <w:rPr>
          <w:rFonts w:asciiTheme="minorHAnsi" w:hAnsiTheme="minorHAnsi"/>
          <w:b/>
          <w:color w:val="auto"/>
        </w:rPr>
        <w:t>.</w:t>
      </w:r>
      <w:r w:rsidRPr="009C7271">
        <w:rPr>
          <w:rFonts w:asciiTheme="minorHAnsi" w:hAnsiTheme="minorHAnsi"/>
          <w:b/>
          <w:color w:val="auto"/>
        </w:rPr>
        <w:t xml:space="preserve">3.1.1- Gouvernement </w:t>
      </w:r>
    </w:p>
    <w:p w:rsidR="00293448" w:rsidRPr="005D2CBE" w:rsidRDefault="00293448" w:rsidP="00293448">
      <w:pPr>
        <w:jc w:val="both"/>
        <w:rPr>
          <w:rFonts w:eastAsia="Calibri" w:cs="Calibri"/>
          <w:sz w:val="2"/>
          <w:szCs w:val="23"/>
        </w:rPr>
      </w:pPr>
    </w:p>
    <w:p w:rsidR="00293448" w:rsidRPr="005D2CBE" w:rsidRDefault="00964A60" w:rsidP="00293448">
      <w:pPr>
        <w:jc w:val="both"/>
        <w:rPr>
          <w:rFonts w:eastAsia="Calibri" w:cs="Calibri"/>
          <w:sz w:val="24"/>
          <w:szCs w:val="23"/>
        </w:rPr>
      </w:pPr>
      <w:r w:rsidRPr="005D2CBE">
        <w:rPr>
          <w:rFonts w:eastAsia="Calibri" w:cs="Calibri"/>
          <w:sz w:val="24"/>
          <w:szCs w:val="23"/>
        </w:rPr>
        <w:t>En tant que principal acteur du développement, l’Etat togolais se doit d’une part de définir une bonne politique et un système intégrés de suivi-évaluation efficaces et d’autre part, de créer les conditions nécessaires à leur mise en œuvre optimale. A cet égard, le gouvernement togolais doit assurer la synergie autour du Dispositif Institutionnel de coordination, de suivi et de l’évaluation des Politiques de Développement (DIPD) avec les autres dispositifs de suivi-évaluation existants (veille stratégique de la Présidence, suivi de lettres de mission à la Primature, etc.).</w:t>
      </w:r>
    </w:p>
    <w:p w:rsidR="00293448" w:rsidRPr="005D2CBE" w:rsidRDefault="008F7134" w:rsidP="00293448">
      <w:pPr>
        <w:jc w:val="both"/>
        <w:rPr>
          <w:rFonts w:asciiTheme="minorHAnsi" w:hAnsiTheme="minorHAnsi" w:cs="Calibri"/>
        </w:rPr>
      </w:pPr>
      <w:r>
        <w:rPr>
          <w:rFonts w:asciiTheme="minorHAnsi" w:hAnsiTheme="minorHAnsi" w:cs="Calibri"/>
          <w:b/>
          <w:sz w:val="24"/>
          <w:szCs w:val="24"/>
        </w:rPr>
        <w:t>6.</w:t>
      </w:r>
      <w:r w:rsidR="00964A60" w:rsidRPr="005D2CBE">
        <w:rPr>
          <w:rFonts w:asciiTheme="minorHAnsi" w:hAnsiTheme="minorHAnsi" w:cs="Calibri"/>
          <w:b/>
          <w:sz w:val="24"/>
          <w:szCs w:val="24"/>
        </w:rPr>
        <w:t>3.1.2</w:t>
      </w:r>
      <w:r w:rsidR="00964A60" w:rsidRPr="008F7134">
        <w:rPr>
          <w:rFonts w:asciiTheme="minorHAnsi" w:hAnsiTheme="minorHAnsi"/>
          <w:b/>
          <w:sz w:val="24"/>
        </w:rPr>
        <w:t>- Ministères et Institutions de la République</w:t>
      </w:r>
    </w:p>
    <w:p w:rsidR="00293448" w:rsidRPr="005D2CBE" w:rsidRDefault="00293448" w:rsidP="00293448">
      <w:pPr>
        <w:autoSpaceDE w:val="0"/>
        <w:autoSpaceDN w:val="0"/>
        <w:adjustRightInd w:val="0"/>
        <w:spacing w:before="120" w:after="0" w:line="240" w:lineRule="auto"/>
        <w:jc w:val="both"/>
        <w:rPr>
          <w:rFonts w:eastAsia="Calibri" w:cs="Calibri"/>
          <w:sz w:val="2"/>
          <w:szCs w:val="23"/>
        </w:rPr>
      </w:pPr>
    </w:p>
    <w:p w:rsidR="00293448" w:rsidRPr="005D2CBE" w:rsidRDefault="00964A60" w:rsidP="00293448">
      <w:pPr>
        <w:autoSpaceDE w:val="0"/>
        <w:autoSpaceDN w:val="0"/>
        <w:adjustRightInd w:val="0"/>
        <w:spacing w:before="120" w:after="0" w:line="240" w:lineRule="auto"/>
        <w:jc w:val="both"/>
        <w:rPr>
          <w:rFonts w:eastAsia="Calibri" w:cs="Calibri"/>
          <w:sz w:val="24"/>
          <w:szCs w:val="23"/>
        </w:rPr>
      </w:pPr>
      <w:r w:rsidRPr="005D2CBE">
        <w:rPr>
          <w:rFonts w:eastAsia="Calibri" w:cs="Calibri"/>
          <w:sz w:val="24"/>
          <w:szCs w:val="23"/>
        </w:rPr>
        <w:t xml:space="preserve">Tous les départements ministériels et toutes les institutions de la République doivent respecter les dispositions relatives à la mise en place des fonctions de suivi et d’évaluation en leur sein tout en harmonisant le fonctionnement de leurs systèmes internes de suivi-évaluation au système national intégré de suivi-évaluation. Ils doivent instituer et mettre en œuvre un dispositif de suivi-évaluation suivant un canevas type qui sera adopté au niveau national. Ils doivent participer aux processus de suivi et d’évaluation </w:t>
      </w:r>
      <w:r w:rsidRPr="005D2CBE">
        <w:rPr>
          <w:rFonts w:eastAsia="Calibri" w:cs="Calibri"/>
          <w:sz w:val="24"/>
          <w:szCs w:val="28"/>
        </w:rPr>
        <w:t>des interventions de développement et autres initiatives dans le pays.</w:t>
      </w:r>
    </w:p>
    <w:p w:rsidR="00293448" w:rsidRPr="005D2CBE" w:rsidRDefault="00293448" w:rsidP="00293448">
      <w:pPr>
        <w:jc w:val="both"/>
        <w:rPr>
          <w:rFonts w:eastAsia="Calibri" w:cs="Calibri"/>
          <w:sz w:val="6"/>
          <w:szCs w:val="23"/>
        </w:rPr>
      </w:pPr>
    </w:p>
    <w:p w:rsidR="00293448" w:rsidRPr="005D2CBE" w:rsidRDefault="00964A60" w:rsidP="00293448">
      <w:pPr>
        <w:jc w:val="both"/>
        <w:rPr>
          <w:rFonts w:eastAsia="Calibri" w:cs="Calibri"/>
          <w:sz w:val="24"/>
          <w:szCs w:val="23"/>
        </w:rPr>
      </w:pPr>
      <w:r w:rsidRPr="005D2CBE">
        <w:rPr>
          <w:rFonts w:eastAsia="Calibri" w:cs="Calibri"/>
          <w:sz w:val="24"/>
          <w:szCs w:val="23"/>
        </w:rPr>
        <w:t>Le Ministre chargé de la planification du développement national assure la coordination de l’exercice des fonctions de suivi-évaluation au Togo.</w:t>
      </w:r>
    </w:p>
    <w:p w:rsidR="00293448" w:rsidRPr="005D2CBE" w:rsidRDefault="00964A60" w:rsidP="00293448">
      <w:pPr>
        <w:jc w:val="both"/>
        <w:rPr>
          <w:rFonts w:asciiTheme="minorHAnsi" w:hAnsiTheme="minorHAnsi" w:cs="Calibri"/>
          <w:sz w:val="24"/>
        </w:rPr>
      </w:pPr>
      <w:r w:rsidRPr="005D2CBE">
        <w:rPr>
          <w:rFonts w:asciiTheme="minorHAnsi" w:hAnsiTheme="minorHAnsi" w:cs="Calibri"/>
          <w:b/>
          <w:sz w:val="24"/>
          <w:szCs w:val="24"/>
        </w:rPr>
        <w:t>6</w:t>
      </w:r>
      <w:r w:rsidRPr="005D2CBE">
        <w:rPr>
          <w:rFonts w:asciiTheme="minorHAnsi" w:hAnsiTheme="minorHAnsi"/>
          <w:sz w:val="24"/>
        </w:rPr>
        <w:t>.</w:t>
      </w:r>
      <w:r w:rsidRPr="008F7134">
        <w:rPr>
          <w:rFonts w:asciiTheme="minorHAnsi" w:hAnsiTheme="minorHAnsi"/>
          <w:b/>
          <w:sz w:val="24"/>
        </w:rPr>
        <w:t>3.1.3- Administrations déconcentrées</w:t>
      </w:r>
    </w:p>
    <w:p w:rsidR="00293448" w:rsidRPr="005D2CBE" w:rsidRDefault="00964A60" w:rsidP="00293448">
      <w:pPr>
        <w:jc w:val="both"/>
        <w:rPr>
          <w:rFonts w:eastAsia="Calibri" w:cs="Calibri"/>
          <w:sz w:val="24"/>
          <w:szCs w:val="23"/>
        </w:rPr>
      </w:pPr>
      <w:r w:rsidRPr="005D2CBE">
        <w:rPr>
          <w:rFonts w:eastAsia="Calibri" w:cs="Calibri"/>
          <w:sz w:val="24"/>
          <w:szCs w:val="23"/>
        </w:rPr>
        <w:t>Au niveau régional et local, les unités déconcentrées de l’administration vont non seulement contribuer au fonctionnement du système national intégré de suivi-évaluation à travers l’alimentation en informations régionales et locales requises et l’exploitation des outputs du système mais aussi assurer une coordination régionale du fonctionnement du système à travers des appuis aux collectivités locales, au secteur privé et aux OSC intervenant à la base pour l’harmonisation de leurs systèmes internes de suivi-évaluation au système intégré au plan national.</w:t>
      </w:r>
    </w:p>
    <w:p w:rsidR="00293448" w:rsidRPr="005D2CBE" w:rsidRDefault="00964A60" w:rsidP="00293448">
      <w:pPr>
        <w:jc w:val="both"/>
        <w:rPr>
          <w:rFonts w:asciiTheme="minorHAnsi" w:hAnsiTheme="minorHAnsi" w:cs="Calibri"/>
          <w:sz w:val="24"/>
          <w:szCs w:val="24"/>
        </w:rPr>
      </w:pPr>
      <w:r w:rsidRPr="005D2CBE">
        <w:rPr>
          <w:rFonts w:asciiTheme="minorHAnsi" w:hAnsiTheme="minorHAnsi" w:cs="Calibri"/>
          <w:b/>
          <w:sz w:val="24"/>
          <w:szCs w:val="24"/>
        </w:rPr>
        <w:t>6</w:t>
      </w:r>
      <w:r w:rsidRPr="008F7134">
        <w:rPr>
          <w:rFonts w:asciiTheme="minorHAnsi" w:hAnsiTheme="minorHAnsi" w:cs="Calibri"/>
          <w:b/>
          <w:sz w:val="24"/>
          <w:szCs w:val="24"/>
        </w:rPr>
        <w:t>.</w:t>
      </w:r>
      <w:r w:rsidRPr="008F7134">
        <w:rPr>
          <w:rFonts w:asciiTheme="minorHAnsi" w:hAnsiTheme="minorHAnsi"/>
          <w:b/>
          <w:sz w:val="24"/>
        </w:rPr>
        <w:t xml:space="preserve">3.1.4- </w:t>
      </w:r>
      <w:r w:rsidRPr="008F7134">
        <w:rPr>
          <w:rFonts w:asciiTheme="minorHAnsi" w:hAnsiTheme="minorHAnsi" w:cs="Calibri"/>
          <w:b/>
          <w:sz w:val="24"/>
          <w:szCs w:val="24"/>
        </w:rPr>
        <w:t>Collectivités locales</w:t>
      </w:r>
    </w:p>
    <w:p w:rsidR="00293448" w:rsidRPr="005D2CBE" w:rsidRDefault="009B0A00" w:rsidP="00293448">
      <w:pPr>
        <w:jc w:val="both"/>
        <w:rPr>
          <w:rFonts w:eastAsia="Calibri" w:cs="Calibri"/>
          <w:sz w:val="24"/>
          <w:szCs w:val="28"/>
        </w:rPr>
      </w:pPr>
      <w:r>
        <w:rPr>
          <w:rFonts w:eastAsia="Calibri" w:cs="Calibri"/>
          <w:sz w:val="24"/>
          <w:szCs w:val="28"/>
        </w:rPr>
        <w:t xml:space="preserve">Les collectivités locales </w:t>
      </w:r>
      <w:r w:rsidR="00964A60" w:rsidRPr="005D2CBE">
        <w:rPr>
          <w:rFonts w:eastAsia="Calibri" w:cs="Calibri"/>
          <w:sz w:val="24"/>
          <w:szCs w:val="28"/>
        </w:rPr>
        <w:t>doivent mettre en place des systèmes internes de suivi-évaluation et les arrimer au SISE. Ils doivent promouvoir l’approche participative et assurer une bonne implication de leurs cibles bénéficiaires que sont les populations à la base. Elles doivent participer aux processus de suivi et d’évaluation des interventions de développement et autres initiatives dans le pays.</w:t>
      </w:r>
    </w:p>
    <w:p w:rsidR="00065526" w:rsidRDefault="00065526">
      <w:pPr>
        <w:spacing w:after="0" w:line="240" w:lineRule="auto"/>
        <w:rPr>
          <w:rFonts w:asciiTheme="minorHAnsi" w:hAnsiTheme="minorHAnsi"/>
          <w:b/>
          <w:bCs/>
          <w:sz w:val="24"/>
          <w:szCs w:val="20"/>
        </w:rPr>
      </w:pPr>
      <w:r>
        <w:rPr>
          <w:rFonts w:asciiTheme="minorHAnsi" w:hAnsiTheme="minorHAnsi"/>
          <w:sz w:val="24"/>
        </w:rPr>
        <w:br w:type="page"/>
      </w:r>
    </w:p>
    <w:p w:rsidR="00293448" w:rsidRPr="005D2CBE" w:rsidRDefault="00964A60" w:rsidP="00293448">
      <w:pPr>
        <w:pStyle w:val="Titre3"/>
        <w:spacing w:before="240" w:line="240" w:lineRule="auto"/>
        <w:rPr>
          <w:rFonts w:asciiTheme="minorHAnsi" w:hAnsiTheme="minorHAnsi"/>
          <w:color w:val="auto"/>
          <w:sz w:val="24"/>
        </w:rPr>
      </w:pPr>
      <w:bookmarkStart w:id="174" w:name="_Toc459745332"/>
      <w:r w:rsidRPr="005D2CBE">
        <w:rPr>
          <w:rFonts w:asciiTheme="minorHAnsi" w:hAnsiTheme="minorHAnsi"/>
          <w:color w:val="auto"/>
          <w:sz w:val="24"/>
        </w:rPr>
        <w:t>6.3.2. Partenariats avec les acteurs non étatiques (PTF, secteur privé et société civile)</w:t>
      </w:r>
      <w:bookmarkEnd w:id="174"/>
    </w:p>
    <w:p w:rsidR="002D5B2D" w:rsidRPr="005D2CBE" w:rsidRDefault="002D5B2D" w:rsidP="00293448">
      <w:pPr>
        <w:jc w:val="both"/>
        <w:rPr>
          <w:rStyle w:val="Titredulivre"/>
          <w:rFonts w:asciiTheme="majorHAnsi" w:hAnsiTheme="majorHAnsi" w:cs="Calibri"/>
          <w:i/>
          <w:iCs/>
          <w:smallCaps w:val="0"/>
          <w:sz w:val="6"/>
          <w:szCs w:val="24"/>
        </w:rPr>
      </w:pPr>
    </w:p>
    <w:p w:rsidR="00773E92" w:rsidRPr="009C7271" w:rsidRDefault="00964A60">
      <w:pPr>
        <w:jc w:val="both"/>
        <w:rPr>
          <w:rFonts w:asciiTheme="minorHAnsi" w:hAnsiTheme="minorHAnsi" w:cs="Calibri"/>
          <w:b/>
          <w:sz w:val="24"/>
        </w:rPr>
      </w:pPr>
      <w:r w:rsidRPr="009C7271">
        <w:rPr>
          <w:rFonts w:asciiTheme="minorHAnsi" w:hAnsiTheme="minorHAnsi"/>
          <w:b/>
          <w:sz w:val="24"/>
        </w:rPr>
        <w:t xml:space="preserve">6.3.2.1- </w:t>
      </w:r>
      <w:r w:rsidRPr="009C7271">
        <w:rPr>
          <w:rFonts w:asciiTheme="minorHAnsi" w:hAnsiTheme="minorHAnsi" w:cs="Calibri"/>
          <w:b/>
          <w:sz w:val="24"/>
          <w:szCs w:val="24"/>
        </w:rPr>
        <w:t>O</w:t>
      </w:r>
      <w:r w:rsidRPr="009C7271">
        <w:rPr>
          <w:rFonts w:asciiTheme="minorHAnsi" w:hAnsiTheme="minorHAnsi" w:cs="Calibri"/>
          <w:b/>
          <w:sz w:val="24"/>
        </w:rPr>
        <w:t>rganisations de la société civile et  secteur privé</w:t>
      </w:r>
    </w:p>
    <w:p w:rsidR="00964A60" w:rsidRPr="005D2CBE" w:rsidRDefault="00964A60" w:rsidP="00964A60">
      <w:pPr>
        <w:spacing w:after="0" w:line="240" w:lineRule="auto"/>
        <w:jc w:val="both"/>
        <w:rPr>
          <w:rFonts w:eastAsia="Calibri" w:cs="Calibri"/>
          <w:sz w:val="32"/>
          <w:szCs w:val="23"/>
        </w:rPr>
      </w:pPr>
      <w:r w:rsidRPr="005D2CBE">
        <w:rPr>
          <w:rFonts w:eastAsia="Calibri" w:cs="Calibri"/>
          <w:sz w:val="24"/>
          <w:szCs w:val="23"/>
        </w:rPr>
        <w:t>Les organisations de la société civile et les structures du secteur privé doivent mettre en place des systèmes internes de suivi-évaluation et les arrimer au SISE. Elles doivent promouvoir l’approche participative et assurer une bonne implication de leurs cibles bénéficiaires. Elles doivent participer aux processus de suivi et d’évaluation des interventions de développement et autres initiatives dans le pays.</w:t>
      </w:r>
    </w:p>
    <w:p w:rsidR="00311621" w:rsidRPr="005D2CBE" w:rsidRDefault="00311621">
      <w:pPr>
        <w:spacing w:after="0" w:line="240" w:lineRule="auto"/>
        <w:rPr>
          <w:rFonts w:asciiTheme="minorHAnsi" w:hAnsiTheme="minorHAnsi"/>
          <w:b/>
          <w:szCs w:val="24"/>
        </w:rPr>
      </w:pPr>
    </w:p>
    <w:p w:rsidR="00293448" w:rsidRPr="008F7134" w:rsidRDefault="00964A60" w:rsidP="00293448">
      <w:pPr>
        <w:jc w:val="both"/>
        <w:rPr>
          <w:rFonts w:asciiTheme="minorHAnsi" w:hAnsiTheme="minorHAnsi" w:cs="Calibri"/>
          <w:b/>
          <w:sz w:val="24"/>
        </w:rPr>
      </w:pPr>
      <w:r w:rsidRPr="008F7134">
        <w:rPr>
          <w:rFonts w:asciiTheme="minorHAnsi" w:hAnsiTheme="minorHAnsi"/>
          <w:b/>
          <w:sz w:val="24"/>
        </w:rPr>
        <w:t xml:space="preserve">6.3.2.2- </w:t>
      </w:r>
      <w:r w:rsidRPr="008F7134">
        <w:rPr>
          <w:rFonts w:asciiTheme="minorHAnsi" w:hAnsiTheme="minorHAnsi" w:cs="Calibri"/>
          <w:b/>
          <w:sz w:val="24"/>
          <w:szCs w:val="24"/>
        </w:rPr>
        <w:t>P</w:t>
      </w:r>
      <w:r w:rsidRPr="008F7134">
        <w:rPr>
          <w:rFonts w:asciiTheme="minorHAnsi" w:hAnsiTheme="minorHAnsi" w:cs="Calibri"/>
          <w:b/>
          <w:sz w:val="24"/>
        </w:rPr>
        <w:t>artenaires techniques et financiers</w:t>
      </w:r>
    </w:p>
    <w:p w:rsidR="00964A60" w:rsidRPr="005D2CBE" w:rsidRDefault="00964A60" w:rsidP="00964A60">
      <w:pPr>
        <w:spacing w:after="0" w:line="240" w:lineRule="auto"/>
        <w:jc w:val="both"/>
        <w:rPr>
          <w:rFonts w:eastAsia="Calibri" w:cs="Calibri"/>
          <w:sz w:val="2"/>
          <w:szCs w:val="23"/>
        </w:rPr>
      </w:pPr>
    </w:p>
    <w:p w:rsidR="00293448" w:rsidRPr="005D2CBE" w:rsidRDefault="00964A60" w:rsidP="00293448">
      <w:pPr>
        <w:jc w:val="both"/>
        <w:rPr>
          <w:rFonts w:eastAsia="Calibri" w:cs="Calibri"/>
          <w:sz w:val="28"/>
          <w:szCs w:val="23"/>
        </w:rPr>
      </w:pPr>
      <w:r w:rsidRPr="005D2CBE">
        <w:rPr>
          <w:rFonts w:eastAsia="Calibri" w:cs="Calibri"/>
          <w:sz w:val="24"/>
          <w:szCs w:val="23"/>
        </w:rPr>
        <w:t>Les partenaires techniques et financiers vont (i) arrimer le fonctionnement de leurs systèmes de suivi-évaluation au SISE et (ii) appuyer en moyens nécessaires dans la mesure du possible, pour le renforcement des capacités techniques des acteurs chargés de la mise en place et du fonctionnement du SISE. Ils participeront également aux évaluations de la politique et du système national intégrés de suivi-évaluation et aux processus de suivi et d’évaluation des interventions de développement et autres initiatives dans le pays.</w:t>
      </w:r>
    </w:p>
    <w:p w:rsidR="00293448" w:rsidRPr="005D2CBE" w:rsidRDefault="00964A60" w:rsidP="00293448">
      <w:pPr>
        <w:pStyle w:val="Default"/>
        <w:spacing w:before="120" w:after="120"/>
        <w:jc w:val="both"/>
        <w:rPr>
          <w:rFonts w:ascii="Calibri" w:hAnsi="Calibri" w:cs="Calibri"/>
          <w:b/>
          <w:bCs/>
          <w:color w:val="auto"/>
        </w:rPr>
      </w:pPr>
      <w:r w:rsidRPr="005D2CBE">
        <w:rPr>
          <w:rFonts w:ascii="Calibri" w:hAnsi="Calibri" w:cs="Calibri"/>
          <w:color w:val="auto"/>
        </w:rPr>
        <w:t>Ces rôles et responsabilités complètent et renforcent ceux prescrits par le DIPD et la POSE-SCAPE.</w:t>
      </w:r>
    </w:p>
    <w:p w:rsidR="00293448" w:rsidRPr="005D2CBE" w:rsidRDefault="00964A60" w:rsidP="00293448">
      <w:pPr>
        <w:pStyle w:val="Titre3"/>
        <w:spacing w:before="240" w:line="240" w:lineRule="auto"/>
        <w:rPr>
          <w:rFonts w:asciiTheme="minorHAnsi" w:hAnsiTheme="minorHAnsi"/>
          <w:color w:val="auto"/>
          <w:sz w:val="24"/>
        </w:rPr>
      </w:pPr>
      <w:bookmarkStart w:id="175" w:name="_Toc459745333"/>
      <w:r w:rsidRPr="005D2CBE">
        <w:rPr>
          <w:rFonts w:asciiTheme="minorHAnsi" w:hAnsiTheme="minorHAnsi"/>
          <w:color w:val="auto"/>
          <w:sz w:val="24"/>
        </w:rPr>
        <w:t>6.3.3</w:t>
      </w:r>
      <w:r w:rsidRPr="005D2CBE">
        <w:rPr>
          <w:rFonts w:asciiTheme="minorHAnsi" w:hAnsiTheme="minorHAnsi"/>
          <w:smallCaps/>
          <w:color w:val="auto"/>
          <w:sz w:val="24"/>
        </w:rPr>
        <w:t>.</w:t>
      </w:r>
      <w:r w:rsidRPr="005D2CBE">
        <w:rPr>
          <w:rStyle w:val="Titredulivre"/>
          <w:rFonts w:cs="Calibri"/>
          <w:b/>
          <w:bCs/>
          <w:color w:val="auto"/>
          <w:szCs w:val="24"/>
        </w:rPr>
        <w:t xml:space="preserve"> G</w:t>
      </w:r>
      <w:r w:rsidRPr="005D2CBE">
        <w:rPr>
          <w:rFonts w:asciiTheme="minorHAnsi" w:hAnsiTheme="minorHAnsi"/>
          <w:color w:val="auto"/>
          <w:sz w:val="24"/>
        </w:rPr>
        <w:t>estionnaires de programmes</w:t>
      </w:r>
      <w:bookmarkEnd w:id="175"/>
    </w:p>
    <w:p w:rsidR="00293448" w:rsidRPr="005D2CBE" w:rsidRDefault="00293448" w:rsidP="00293448">
      <w:pPr>
        <w:pStyle w:val="Titre3"/>
        <w:spacing w:before="0" w:line="240" w:lineRule="auto"/>
        <w:rPr>
          <w:rFonts w:asciiTheme="minorHAnsi" w:hAnsiTheme="minorHAnsi"/>
          <w:color w:val="auto"/>
          <w:sz w:val="16"/>
        </w:rPr>
      </w:pPr>
    </w:p>
    <w:p w:rsidR="00964A60" w:rsidRPr="005D2CBE" w:rsidRDefault="00964A60" w:rsidP="00964A60">
      <w:pPr>
        <w:jc w:val="both"/>
        <w:rPr>
          <w:b/>
          <w:sz w:val="24"/>
        </w:rPr>
      </w:pPr>
      <w:r w:rsidRPr="005D2CBE">
        <w:rPr>
          <w:sz w:val="24"/>
        </w:rPr>
        <w:t>La gestion des programmes représentatifs de la PISE repose sur une chaine de responsabilités. Cette chaine sera articulée autour de trois catégories d’acteurs : les responsables de programmes (RPROG), les responsables des budgets opérationnels de programmes (RBOP) et les responsables des unités opérationnelles (RUO).</w:t>
      </w:r>
    </w:p>
    <w:p w:rsidR="00293448" w:rsidRPr="005D2CBE" w:rsidRDefault="00293448" w:rsidP="00293448">
      <w:pPr>
        <w:spacing w:after="0" w:line="240" w:lineRule="auto"/>
        <w:rPr>
          <w:sz w:val="2"/>
        </w:rPr>
      </w:pPr>
    </w:p>
    <w:p w:rsidR="00964A60" w:rsidRPr="005D2CBE" w:rsidRDefault="00964A60" w:rsidP="00964A60">
      <w:pPr>
        <w:pStyle w:val="Titre3"/>
        <w:spacing w:before="0" w:line="240" w:lineRule="auto"/>
        <w:jc w:val="both"/>
        <w:rPr>
          <w:rStyle w:val="Titredulivre"/>
          <w:rFonts w:asciiTheme="minorHAnsi" w:hAnsiTheme="minorHAnsi" w:cs="Calibri"/>
          <w:smallCaps w:val="0"/>
          <w:color w:val="auto"/>
          <w:sz w:val="24"/>
          <w:szCs w:val="24"/>
        </w:rPr>
      </w:pPr>
      <w:bookmarkStart w:id="176" w:name="_Toc459745334"/>
      <w:r w:rsidRPr="005D2CBE">
        <w:rPr>
          <w:rStyle w:val="Titredulivre"/>
          <w:rFonts w:asciiTheme="minorHAnsi" w:hAnsiTheme="minorHAnsi" w:cs="Calibri"/>
          <w:b/>
          <w:bCs/>
          <w:smallCaps w:val="0"/>
          <w:color w:val="auto"/>
          <w:sz w:val="24"/>
          <w:szCs w:val="24"/>
        </w:rPr>
        <w:t>6.3.3.1- Responsable de programmes</w:t>
      </w:r>
      <w:bookmarkEnd w:id="176"/>
    </w:p>
    <w:p w:rsidR="0068321D" w:rsidRPr="005D2CBE" w:rsidRDefault="0068321D" w:rsidP="00293448">
      <w:pPr>
        <w:jc w:val="both"/>
        <w:rPr>
          <w:sz w:val="6"/>
        </w:rPr>
      </w:pPr>
    </w:p>
    <w:p w:rsidR="00293448" w:rsidRPr="005D2CBE" w:rsidRDefault="00964A60" w:rsidP="00293448">
      <w:pPr>
        <w:jc w:val="both"/>
        <w:rPr>
          <w:sz w:val="24"/>
        </w:rPr>
      </w:pPr>
      <w:r w:rsidRPr="005D2CBE">
        <w:rPr>
          <w:sz w:val="24"/>
        </w:rPr>
        <w:t xml:space="preserve">Le programme regroupe des crédits destinés à mettre en œuvre une ou plusieurs actions. Un responsable est désigné pour tout programme. Il a trois principales missions :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lors de la phase de formulation de son budget, il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élabore la stratégie de son programme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fixe en accord avec son ministre de tutelle, les objectifs et les cibles de résultats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procède à la répartition des crédits et des emplois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lors de la phase d’exécution, il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met en œuvre le programme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 xml:space="preserve">gère les crédits et les emplois conformément aux objectifs présentés et aux résultats recherchés et de façon compatible dans la durée, avec les objectifs de maîtrise de la dépense publique ;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après la phase d’exécution, il prépare son rapport de performance.</w:t>
      </w:r>
    </w:p>
    <w:p w:rsidR="00293448" w:rsidRPr="005D2CBE" w:rsidRDefault="00293448" w:rsidP="00293448">
      <w:pPr>
        <w:rPr>
          <w:sz w:val="2"/>
        </w:rPr>
      </w:pPr>
    </w:p>
    <w:p w:rsidR="00293448" w:rsidRPr="005D2CBE" w:rsidRDefault="00964A60" w:rsidP="00293448">
      <w:pPr>
        <w:jc w:val="both"/>
        <w:rPr>
          <w:sz w:val="24"/>
        </w:rPr>
      </w:pPr>
      <w:r w:rsidRPr="005D2CBE">
        <w:rPr>
          <w:sz w:val="24"/>
        </w:rPr>
        <w:t>Le responsable de programme est garant de l’exécution du programme conformément aux objectifs fixés. Il est nommé par le ministre parmi les cadres supérieurs.</w:t>
      </w:r>
    </w:p>
    <w:p w:rsidR="00964A60" w:rsidRPr="005D2CBE" w:rsidRDefault="00964A60" w:rsidP="00964A60">
      <w:pPr>
        <w:pStyle w:val="Titre3"/>
        <w:spacing w:before="0" w:line="240" w:lineRule="auto"/>
        <w:jc w:val="both"/>
        <w:rPr>
          <w:rStyle w:val="Titredulivre"/>
          <w:rFonts w:asciiTheme="minorHAnsi" w:hAnsiTheme="minorHAnsi" w:cs="Calibri"/>
          <w:smallCaps w:val="0"/>
          <w:color w:val="auto"/>
          <w:sz w:val="24"/>
          <w:szCs w:val="24"/>
        </w:rPr>
      </w:pPr>
      <w:bookmarkStart w:id="177" w:name="_Toc459745335"/>
      <w:r w:rsidRPr="005D2CBE">
        <w:rPr>
          <w:rStyle w:val="Titredulivre"/>
          <w:rFonts w:asciiTheme="minorHAnsi" w:hAnsiTheme="minorHAnsi" w:cs="Calibri"/>
          <w:b/>
          <w:bCs/>
          <w:smallCaps w:val="0"/>
          <w:color w:val="auto"/>
          <w:sz w:val="24"/>
          <w:szCs w:val="24"/>
        </w:rPr>
        <w:t>6.3.3.2- Responsable de budget opérationnel de programme</w:t>
      </w:r>
      <w:bookmarkEnd w:id="177"/>
    </w:p>
    <w:p w:rsidR="00964A60" w:rsidRPr="005D2CBE" w:rsidRDefault="00964A60" w:rsidP="00964A60">
      <w:pPr>
        <w:spacing w:before="200" w:line="240" w:lineRule="auto"/>
        <w:jc w:val="both"/>
        <w:rPr>
          <w:sz w:val="24"/>
        </w:rPr>
      </w:pPr>
      <w:r w:rsidRPr="005D2CBE">
        <w:rPr>
          <w:sz w:val="24"/>
        </w:rPr>
        <w:t xml:space="preserve">Selon le guide d’élaboration de politique publique (décembre 2014), le budget opérationnel de programme (BOP) est la déclinaison opérationnelle d’un programme aux niveaux central, régional ou local. Le BOP a trois volets :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un volet « performance » qui est la déclinaison des objectifs et des indicateurs de performance du programme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 xml:space="preserve">un volet « budget » qui comprend :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les crédits budgétaires en autorisations d’engagement (AE) et des crédits de paiement (CP) sous double présentation (destination/action et nature des dépenses)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des plafonds d’emplois ;</w:t>
      </w:r>
    </w:p>
    <w:p w:rsidR="00293448" w:rsidRPr="005D2CBE" w:rsidRDefault="00964A60" w:rsidP="00293448">
      <w:pPr>
        <w:pStyle w:val="Paragraphedeliste"/>
        <w:numPr>
          <w:ilvl w:val="1"/>
          <w:numId w:val="109"/>
        </w:numPr>
        <w:jc w:val="both"/>
        <w:rPr>
          <w:rFonts w:asciiTheme="minorHAnsi" w:hAnsiTheme="minorHAnsi"/>
        </w:rPr>
      </w:pPr>
      <w:r w:rsidRPr="005D2CBE">
        <w:rPr>
          <w:rFonts w:asciiTheme="minorHAnsi" w:hAnsiTheme="minorHAnsi"/>
        </w:rPr>
        <w:t>la masse salariale correspondante.</w:t>
      </w:r>
    </w:p>
    <w:p w:rsidR="00964A60" w:rsidRPr="005D2CBE" w:rsidRDefault="00964A60" w:rsidP="00964A60">
      <w:pPr>
        <w:pStyle w:val="Paragraphedeliste"/>
        <w:ind w:left="1440"/>
        <w:jc w:val="both"/>
        <w:rPr>
          <w:rFonts w:asciiTheme="minorHAnsi" w:hAnsiTheme="minorHAnsi"/>
          <w:sz w:val="28"/>
        </w:rPr>
      </w:pP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 xml:space="preserve">un volet « programmation des activités ou opérations à réaliser. </w:t>
      </w:r>
    </w:p>
    <w:p w:rsidR="00293448" w:rsidRPr="005D2CBE" w:rsidRDefault="00293448" w:rsidP="00293448">
      <w:pPr>
        <w:pStyle w:val="Paragraphedeliste"/>
        <w:ind w:left="1440"/>
        <w:jc w:val="both"/>
      </w:pPr>
    </w:p>
    <w:p w:rsidR="00964A60" w:rsidRPr="005D2CBE" w:rsidRDefault="00964A60" w:rsidP="00964A60">
      <w:pPr>
        <w:spacing w:line="240" w:lineRule="auto"/>
        <w:jc w:val="both"/>
        <w:rPr>
          <w:sz w:val="24"/>
          <w:szCs w:val="24"/>
        </w:rPr>
      </w:pPr>
      <w:r w:rsidRPr="005D2CBE">
        <w:rPr>
          <w:sz w:val="24"/>
          <w:szCs w:val="24"/>
        </w:rPr>
        <w:t>Le responsable du BOP dispose d’une partie des crédits d’un programme attribuée par le  Responsable de programme pour réaliser une partie des actions du programme relevant de son périmètre d’action ou de son ressort géographique (central, régional, préfectoral). Il répartit les moyens dont il dispose entre les différentes unités opérationnelles qui mettent en œuvre les activités définies dans le BOP. Il s’engage auprès du responsable du programme sur les objectifs opérationnels à atteindre. Il rend compte de sa gestion du budget au responsable de programme ainsi que de sa contribution aux résultats du programme.</w:t>
      </w:r>
    </w:p>
    <w:p w:rsidR="00964A60" w:rsidRPr="005D2CBE" w:rsidRDefault="00964A60" w:rsidP="00964A60">
      <w:pPr>
        <w:pStyle w:val="Titre3"/>
        <w:spacing w:before="0" w:line="240" w:lineRule="auto"/>
        <w:jc w:val="both"/>
        <w:rPr>
          <w:rStyle w:val="Titredulivre"/>
          <w:rFonts w:asciiTheme="minorHAnsi" w:hAnsiTheme="minorHAnsi" w:cs="Calibri"/>
          <w:smallCaps w:val="0"/>
          <w:color w:val="auto"/>
          <w:sz w:val="24"/>
          <w:szCs w:val="24"/>
        </w:rPr>
      </w:pPr>
      <w:bookmarkStart w:id="178" w:name="_Toc459745336"/>
      <w:r w:rsidRPr="005D2CBE">
        <w:rPr>
          <w:rStyle w:val="Titredulivre"/>
          <w:rFonts w:asciiTheme="minorHAnsi" w:hAnsiTheme="minorHAnsi" w:cs="Calibri"/>
          <w:b/>
          <w:bCs/>
          <w:smallCaps w:val="0"/>
          <w:color w:val="auto"/>
          <w:sz w:val="24"/>
          <w:szCs w:val="24"/>
        </w:rPr>
        <w:t>6.3.3.3- Responsable des unités opérationnelles (RUO)</w:t>
      </w:r>
      <w:bookmarkEnd w:id="178"/>
    </w:p>
    <w:p w:rsidR="00964A60" w:rsidRPr="005D2CBE" w:rsidRDefault="00964A60" w:rsidP="00964A60">
      <w:pPr>
        <w:spacing w:before="200" w:line="240" w:lineRule="auto"/>
        <w:jc w:val="both"/>
        <w:rPr>
          <w:rFonts w:asciiTheme="minorHAnsi" w:hAnsiTheme="minorHAnsi"/>
          <w:bCs/>
          <w:sz w:val="24"/>
          <w:szCs w:val="24"/>
        </w:rPr>
      </w:pPr>
      <w:r w:rsidRPr="005D2CBE">
        <w:rPr>
          <w:rFonts w:asciiTheme="minorHAnsi" w:hAnsiTheme="minorHAnsi"/>
          <w:bCs/>
          <w:sz w:val="24"/>
          <w:szCs w:val="24"/>
        </w:rPr>
        <w:t>L’unité opérationnelle (UO) est le niveau de mise en œuvre du BOP. Les UO ont la responsabilité de la mise en œuvre de la programmation des activités à l’intérieur du BOP. Les UO sont des services centraux ou déconcentrés du ministère. Les RUO sont les véritables maîtres d’œuvre des programmes et les principaux interlocuteurs des responsables de budget opérationnel de programme. Pour chaque BOP, il sera établi la liste des UO qui lui sont attachées, les services concernés, le responsable et l’échelon territorial.</w:t>
      </w:r>
    </w:p>
    <w:p w:rsidR="00964A60" w:rsidRPr="009C7271" w:rsidRDefault="00964A60" w:rsidP="00964A60">
      <w:pPr>
        <w:pStyle w:val="Titre2"/>
        <w:spacing w:before="0"/>
        <w:rPr>
          <w:rStyle w:val="Titredulivre"/>
          <w:rFonts w:asciiTheme="minorHAnsi" w:hAnsiTheme="minorHAnsi"/>
          <w:b/>
          <w:color w:val="auto"/>
        </w:rPr>
      </w:pPr>
      <w:bookmarkStart w:id="179" w:name="_Toc459745337"/>
      <w:r w:rsidRPr="009C7271">
        <w:rPr>
          <w:rStyle w:val="Titredulivre"/>
          <w:rFonts w:asciiTheme="minorHAnsi" w:hAnsiTheme="minorHAnsi"/>
          <w:b/>
          <w:color w:val="auto"/>
        </w:rPr>
        <w:t>6.4. Arrangement de gestion</w:t>
      </w:r>
      <w:bookmarkEnd w:id="179"/>
    </w:p>
    <w:p w:rsidR="00293448" w:rsidRPr="005D2CBE" w:rsidRDefault="00293448" w:rsidP="00293448">
      <w:pPr>
        <w:spacing w:after="0" w:line="240" w:lineRule="auto"/>
      </w:pPr>
    </w:p>
    <w:p w:rsidR="00293448" w:rsidRPr="005D2CBE" w:rsidRDefault="00964A60" w:rsidP="00293448">
      <w:pPr>
        <w:spacing w:after="0" w:line="240" w:lineRule="auto"/>
        <w:jc w:val="both"/>
        <w:rPr>
          <w:sz w:val="24"/>
        </w:rPr>
      </w:pPr>
      <w:r w:rsidRPr="005D2CBE">
        <w:rPr>
          <w:bCs/>
          <w:sz w:val="24"/>
        </w:rPr>
        <w:t>Conformément au guide d’élaboration des politiques publiques, les arrangements de gestion sont établis autour des éléments ci-après : la cartographie des programmes et la charte de gestion des programmes.</w:t>
      </w:r>
    </w:p>
    <w:p w:rsidR="00773E92" w:rsidRPr="005D2CBE" w:rsidRDefault="00964A60">
      <w:pPr>
        <w:pStyle w:val="Titre3"/>
        <w:spacing w:before="240" w:line="240" w:lineRule="auto"/>
        <w:rPr>
          <w:rFonts w:asciiTheme="minorHAnsi" w:hAnsiTheme="minorHAnsi"/>
          <w:color w:val="auto"/>
          <w:sz w:val="24"/>
        </w:rPr>
      </w:pPr>
      <w:bookmarkStart w:id="180" w:name="_Toc459745338"/>
      <w:r w:rsidRPr="005D2CBE">
        <w:rPr>
          <w:rFonts w:asciiTheme="minorHAnsi" w:hAnsiTheme="minorHAnsi"/>
          <w:color w:val="auto"/>
          <w:sz w:val="24"/>
        </w:rPr>
        <w:t>6.4.1. Cartographie des programmes</w:t>
      </w:r>
      <w:bookmarkEnd w:id="180"/>
    </w:p>
    <w:p w:rsidR="00EF0073" w:rsidRPr="005D2CBE" w:rsidRDefault="00EF0073" w:rsidP="00293448">
      <w:pPr>
        <w:spacing w:after="0" w:line="240" w:lineRule="auto"/>
        <w:jc w:val="both"/>
        <w:rPr>
          <w:bCs/>
          <w:sz w:val="28"/>
        </w:rPr>
      </w:pPr>
    </w:p>
    <w:p w:rsidR="00293448" w:rsidRPr="005D2CBE" w:rsidRDefault="00964A60" w:rsidP="00293448">
      <w:pPr>
        <w:spacing w:after="0" w:line="240" w:lineRule="auto"/>
        <w:jc w:val="both"/>
        <w:rPr>
          <w:rFonts w:asciiTheme="minorHAnsi" w:hAnsiTheme="minorHAnsi"/>
          <w:sz w:val="24"/>
          <w:szCs w:val="24"/>
        </w:rPr>
      </w:pPr>
      <w:r w:rsidRPr="005D2CBE">
        <w:rPr>
          <w:rFonts w:asciiTheme="minorHAnsi" w:hAnsiTheme="minorHAnsi"/>
          <w:bCs/>
          <w:sz w:val="24"/>
          <w:szCs w:val="24"/>
        </w:rPr>
        <w:t>Elle consiste à construire une table de passage entre les structures administratives du ministère chargé de la planification du développement et chaque programme. Dans cette perspective, les activités des services transversaux comme la direction des affaires administratives et financières (DAAF), la direction des ressources humaines et la direction de la planification et du suivi-évaluation (DPSE) ainsi que celles de la DG</w:t>
      </w:r>
      <w:r w:rsidR="00C10E21" w:rsidRPr="005D2CBE">
        <w:rPr>
          <w:rFonts w:asciiTheme="minorHAnsi" w:hAnsiTheme="minorHAnsi"/>
          <w:bCs/>
          <w:sz w:val="24"/>
          <w:szCs w:val="24"/>
        </w:rPr>
        <w:t>P</w:t>
      </w:r>
      <w:r w:rsidRPr="005D2CBE">
        <w:rPr>
          <w:rFonts w:asciiTheme="minorHAnsi" w:hAnsiTheme="minorHAnsi"/>
          <w:bCs/>
          <w:sz w:val="24"/>
          <w:szCs w:val="24"/>
        </w:rPr>
        <w:t>SE seront regroupées dans le programme d’administration générale (ou programme « politique et gestion »). La création de ces services notamment la DPSE et la DG</w:t>
      </w:r>
      <w:r w:rsidR="00C10E21" w:rsidRPr="005D2CBE">
        <w:rPr>
          <w:rFonts w:asciiTheme="minorHAnsi" w:hAnsiTheme="minorHAnsi"/>
          <w:bCs/>
          <w:sz w:val="24"/>
          <w:szCs w:val="24"/>
        </w:rPr>
        <w:t>P</w:t>
      </w:r>
      <w:r w:rsidRPr="005D2CBE">
        <w:rPr>
          <w:rFonts w:asciiTheme="minorHAnsi" w:hAnsiTheme="minorHAnsi"/>
          <w:bCs/>
          <w:sz w:val="24"/>
          <w:szCs w:val="24"/>
        </w:rPr>
        <w:t>SE est un pré requis indispensable pour la mise en œuvre réussie des prescriptions de la directive n°</w:t>
      </w:r>
      <w:r w:rsidR="00993893">
        <w:rPr>
          <w:rFonts w:asciiTheme="minorHAnsi" w:hAnsiTheme="minorHAnsi"/>
          <w:bCs/>
          <w:sz w:val="24"/>
          <w:szCs w:val="24"/>
        </w:rPr>
        <w:t>6/</w:t>
      </w:r>
      <w:r w:rsidRPr="005D2CBE">
        <w:rPr>
          <w:rFonts w:asciiTheme="minorHAnsi" w:hAnsiTheme="minorHAnsi"/>
          <w:bCs/>
          <w:sz w:val="24"/>
          <w:szCs w:val="24"/>
        </w:rPr>
        <w:t>2009/CM/UEMOA.</w:t>
      </w:r>
    </w:p>
    <w:p w:rsidR="00293448" w:rsidRPr="005D2CBE" w:rsidRDefault="00293448" w:rsidP="00293448">
      <w:pPr>
        <w:spacing w:after="0" w:line="240" w:lineRule="auto"/>
        <w:jc w:val="both"/>
        <w:rPr>
          <w:rFonts w:asciiTheme="minorHAnsi" w:hAnsiTheme="minorHAnsi"/>
          <w:sz w:val="24"/>
          <w:szCs w:val="24"/>
        </w:rPr>
      </w:pPr>
    </w:p>
    <w:p w:rsidR="00293448" w:rsidRPr="005D2CBE" w:rsidRDefault="00964A60" w:rsidP="00293448">
      <w:pPr>
        <w:spacing w:after="0" w:line="240" w:lineRule="auto"/>
        <w:jc w:val="both"/>
        <w:rPr>
          <w:rFonts w:asciiTheme="minorHAnsi" w:hAnsiTheme="minorHAnsi"/>
          <w:sz w:val="24"/>
          <w:szCs w:val="24"/>
        </w:rPr>
      </w:pPr>
      <w:r w:rsidRPr="005D2CBE">
        <w:rPr>
          <w:rFonts w:asciiTheme="minorHAnsi" w:hAnsiTheme="minorHAnsi"/>
          <w:bCs/>
          <w:sz w:val="24"/>
          <w:szCs w:val="24"/>
        </w:rPr>
        <w:t>Le rôle de la DAAF, de la DPSE et de la DRH doit évoluer vers une fonction de support aux responsables de programmes du ministère. Il revient à ces directions de mettre à la disposition des responsables de programmes les informations qu’elles gèrent (fichiers projets, fichiers personnel, etc.). Elles doivent aussi apporter un appui technique aux responsables de programmes pour la préparation des documents de programmations des dépenses et de performance. Les compétences respectives des directions transversales et des responsables de programme devront être clairement délimitées dans les textes définissant les compétences des services du ministère de même que celles de la DG</w:t>
      </w:r>
      <w:r w:rsidR="00C10E21" w:rsidRPr="005D2CBE">
        <w:rPr>
          <w:rFonts w:asciiTheme="minorHAnsi" w:hAnsiTheme="minorHAnsi"/>
          <w:bCs/>
          <w:sz w:val="24"/>
          <w:szCs w:val="24"/>
        </w:rPr>
        <w:t>P</w:t>
      </w:r>
      <w:r w:rsidRPr="005D2CBE">
        <w:rPr>
          <w:rFonts w:asciiTheme="minorHAnsi" w:hAnsiTheme="minorHAnsi"/>
          <w:bCs/>
          <w:sz w:val="24"/>
          <w:szCs w:val="24"/>
        </w:rPr>
        <w:t>SE.</w:t>
      </w:r>
    </w:p>
    <w:p w:rsidR="00964A60" w:rsidRPr="005D2CBE" w:rsidRDefault="00964A60" w:rsidP="00964A60">
      <w:pPr>
        <w:spacing w:after="0" w:line="240" w:lineRule="auto"/>
        <w:jc w:val="both"/>
        <w:rPr>
          <w:rStyle w:val="Titredulivre"/>
          <w:rFonts w:asciiTheme="minorHAnsi" w:hAnsiTheme="minorHAnsi" w:cs="Calibri"/>
          <w:b w:val="0"/>
          <w:bCs w:val="0"/>
          <w:i/>
          <w:iCs/>
          <w:smallCaps w:val="0"/>
          <w:sz w:val="24"/>
          <w:szCs w:val="24"/>
        </w:rPr>
      </w:pPr>
    </w:p>
    <w:p w:rsidR="003F409B" w:rsidRPr="005D2CBE" w:rsidRDefault="003F409B">
      <w:pPr>
        <w:spacing w:after="0" w:line="240" w:lineRule="auto"/>
        <w:rPr>
          <w:rFonts w:asciiTheme="minorHAnsi" w:hAnsiTheme="minorHAnsi"/>
          <w:b/>
          <w:bCs/>
          <w:sz w:val="24"/>
          <w:szCs w:val="24"/>
        </w:rPr>
      </w:pPr>
      <w:r w:rsidRPr="005D2CBE">
        <w:rPr>
          <w:rFonts w:asciiTheme="minorHAnsi" w:hAnsiTheme="minorHAnsi"/>
          <w:sz w:val="24"/>
          <w:szCs w:val="24"/>
        </w:rPr>
        <w:br w:type="page"/>
      </w:r>
    </w:p>
    <w:p w:rsidR="00964A60" w:rsidRPr="005D2CBE" w:rsidRDefault="00964A60" w:rsidP="00964A60">
      <w:pPr>
        <w:pStyle w:val="Titre3"/>
        <w:spacing w:before="0" w:line="240" w:lineRule="auto"/>
        <w:rPr>
          <w:rFonts w:asciiTheme="minorHAnsi" w:hAnsiTheme="minorHAnsi"/>
          <w:color w:val="auto"/>
          <w:sz w:val="24"/>
          <w:szCs w:val="24"/>
        </w:rPr>
      </w:pPr>
      <w:bookmarkStart w:id="181" w:name="_Toc459745339"/>
      <w:r w:rsidRPr="005D2CBE">
        <w:rPr>
          <w:rFonts w:asciiTheme="minorHAnsi" w:hAnsiTheme="minorHAnsi"/>
          <w:color w:val="auto"/>
          <w:sz w:val="24"/>
        </w:rPr>
        <w:t>6.4.2. Charte de gestion des programmes</w:t>
      </w:r>
      <w:bookmarkEnd w:id="181"/>
    </w:p>
    <w:p w:rsidR="00293448" w:rsidRPr="005D2CBE" w:rsidRDefault="00293448" w:rsidP="00293448">
      <w:pPr>
        <w:spacing w:after="0" w:line="240" w:lineRule="auto"/>
        <w:jc w:val="both"/>
        <w:rPr>
          <w:rFonts w:asciiTheme="minorHAnsi" w:hAnsiTheme="minorHAnsi"/>
          <w:b/>
          <w:bCs/>
          <w:sz w:val="24"/>
          <w:szCs w:val="24"/>
        </w:rPr>
      </w:pPr>
    </w:p>
    <w:p w:rsidR="00293448" w:rsidRPr="005D2CBE" w:rsidRDefault="00964A60" w:rsidP="00293448">
      <w:pPr>
        <w:spacing w:after="0" w:line="240" w:lineRule="auto"/>
        <w:jc w:val="both"/>
        <w:rPr>
          <w:rFonts w:asciiTheme="minorHAnsi" w:hAnsiTheme="minorHAnsi"/>
          <w:b/>
          <w:bCs/>
          <w:sz w:val="24"/>
          <w:szCs w:val="24"/>
        </w:rPr>
      </w:pPr>
      <w:r w:rsidRPr="005D2CBE">
        <w:rPr>
          <w:rFonts w:asciiTheme="minorHAnsi" w:hAnsiTheme="minorHAnsi"/>
          <w:bCs/>
          <w:sz w:val="24"/>
          <w:szCs w:val="24"/>
        </w:rPr>
        <w:t>La conduite de la PISE suppose l’identification des responsabilités de gestion. Trois niveaux de responsabilité sont à considérer : le niveau décisionnel, le niveau de pilotage et le niveau opérationnel. Plusieurs acteurs interviennent à ces différents niveaux (ministres, secrétaires généraux, DAAF, DRH, DPSE, Responsable de programmes, directeurs de services centraux et régionaux, Chefs de projets, Chefs de services extérieurs, etc.). Pour éviter les conflits de compétences, il sera établi dans une approche très participative une charte de gestion pour formaliser dans un document les rôles et les interactions ou liens fonctionnels entre tous les intervenants dans la mise en œuvre des programmes.</w:t>
      </w:r>
    </w:p>
    <w:p w:rsidR="00E25ADD" w:rsidRPr="005D2CBE" w:rsidRDefault="00E25ADD" w:rsidP="00293448">
      <w:pPr>
        <w:spacing w:after="0" w:line="240" w:lineRule="auto"/>
        <w:jc w:val="both"/>
        <w:rPr>
          <w:rFonts w:asciiTheme="minorHAnsi" w:hAnsiTheme="minorHAnsi"/>
          <w:bCs/>
          <w:sz w:val="24"/>
          <w:szCs w:val="24"/>
        </w:rPr>
      </w:pPr>
    </w:p>
    <w:p w:rsidR="00293448" w:rsidRPr="005D2CBE" w:rsidRDefault="00964A60" w:rsidP="00293448">
      <w:pPr>
        <w:spacing w:after="0" w:line="240" w:lineRule="auto"/>
        <w:jc w:val="both"/>
        <w:rPr>
          <w:rFonts w:asciiTheme="minorHAnsi" w:hAnsiTheme="minorHAnsi"/>
          <w:b/>
          <w:bCs/>
          <w:sz w:val="24"/>
          <w:szCs w:val="24"/>
        </w:rPr>
      </w:pPr>
      <w:r w:rsidRPr="005D2CBE">
        <w:rPr>
          <w:rFonts w:asciiTheme="minorHAnsi" w:hAnsiTheme="minorHAnsi"/>
          <w:bCs/>
          <w:sz w:val="24"/>
          <w:szCs w:val="24"/>
        </w:rPr>
        <w:t xml:space="preserve">La charte de gestion sera appuyée d’actes réglementaires (décrets, arrêtés, notes de services) désignant </w:t>
      </w:r>
      <w:r w:rsidR="002F68AB" w:rsidRPr="005D2CBE">
        <w:rPr>
          <w:rFonts w:asciiTheme="minorHAnsi" w:hAnsiTheme="minorHAnsi"/>
          <w:bCs/>
          <w:sz w:val="24"/>
          <w:szCs w:val="24"/>
        </w:rPr>
        <w:t>l</w:t>
      </w:r>
      <w:r w:rsidRPr="005D2CBE">
        <w:rPr>
          <w:rFonts w:asciiTheme="minorHAnsi" w:hAnsiTheme="minorHAnsi"/>
          <w:bCs/>
          <w:sz w:val="24"/>
          <w:szCs w:val="24"/>
        </w:rPr>
        <w:t>es responsables de programmes, les responsables de budgets opérationnels de programmes et les responsables de budget opérationnels. La charte de gestion doit être régulièrement mise à jour en fonction du bilan de la gestion des exercices précédents.</w:t>
      </w:r>
    </w:p>
    <w:p w:rsidR="00964A60" w:rsidRPr="005D2CBE" w:rsidRDefault="00964A60" w:rsidP="00964A60">
      <w:pPr>
        <w:spacing w:after="0" w:line="240" w:lineRule="auto"/>
        <w:rPr>
          <w:rStyle w:val="Titredulivre"/>
          <w:rFonts w:asciiTheme="minorHAnsi" w:hAnsiTheme="minorHAnsi"/>
          <w:b w:val="0"/>
          <w:bCs w:val="0"/>
          <w:sz w:val="24"/>
          <w:szCs w:val="24"/>
        </w:rPr>
      </w:pPr>
    </w:p>
    <w:p w:rsidR="00964A60" w:rsidRPr="009C7271" w:rsidRDefault="00964A60" w:rsidP="00964A60">
      <w:pPr>
        <w:pStyle w:val="Titre2"/>
        <w:spacing w:before="0"/>
        <w:rPr>
          <w:rStyle w:val="Titredulivre"/>
          <w:rFonts w:asciiTheme="minorHAnsi" w:hAnsiTheme="minorHAnsi"/>
          <w:b/>
          <w:color w:val="auto"/>
          <w:sz w:val="24"/>
        </w:rPr>
      </w:pPr>
      <w:bookmarkStart w:id="182" w:name="_Toc459745340"/>
      <w:r w:rsidRPr="009C7271">
        <w:rPr>
          <w:rStyle w:val="Titredulivre"/>
          <w:rFonts w:asciiTheme="minorHAnsi" w:hAnsiTheme="minorHAnsi"/>
          <w:b/>
          <w:color w:val="auto"/>
          <w:szCs w:val="24"/>
        </w:rPr>
        <w:t>6.5. Moyens humains</w:t>
      </w:r>
      <w:bookmarkEnd w:id="182"/>
    </w:p>
    <w:p w:rsidR="008F7134" w:rsidRDefault="008F7134" w:rsidP="008F7134">
      <w:pPr>
        <w:spacing w:after="0" w:line="240" w:lineRule="auto"/>
        <w:jc w:val="both"/>
        <w:rPr>
          <w:rFonts w:asciiTheme="minorHAnsi" w:hAnsiTheme="minorHAnsi"/>
          <w:bCs/>
          <w:sz w:val="24"/>
          <w:szCs w:val="24"/>
        </w:rPr>
      </w:pPr>
    </w:p>
    <w:p w:rsidR="00293448" w:rsidRPr="005D2CBE" w:rsidRDefault="00964A60" w:rsidP="008F7134">
      <w:pPr>
        <w:spacing w:after="0" w:line="240" w:lineRule="auto"/>
        <w:jc w:val="both"/>
        <w:rPr>
          <w:rFonts w:asciiTheme="minorHAnsi" w:hAnsiTheme="minorHAnsi"/>
          <w:sz w:val="24"/>
          <w:szCs w:val="24"/>
        </w:rPr>
      </w:pPr>
      <w:r w:rsidRPr="005D2CBE">
        <w:rPr>
          <w:rFonts w:asciiTheme="minorHAnsi" w:hAnsiTheme="minorHAnsi"/>
          <w:bCs/>
          <w:sz w:val="24"/>
          <w:szCs w:val="24"/>
        </w:rPr>
        <w:t xml:space="preserve">La mise en œuvre de la PISE va nécessiter la mobilisation de ressources humaines adéquates en effectif et en qualité. Pour y arriver, il sera procédé à un redéploiement judicieux des compétences existantes en matière de planification, programmation, budgétisation, statistique, suivi et évaluation et au recrutement et à la formation du personnel complémentaire sur la base des besoins à satisfaire. Dans l’ensemble, des formations de remise à niveau, continue, diplômantes, modulaires et autres, seront organisées in situ à Lomé avec l’appui des experts des universités et instituts de formation locaux et étrangers, et à l’extérieur. Les PTF seront mis à contribution à travers leurs appuis multiformes. Les opportunités seront explorées pour la mise en place de programme de formation diplômante (BTS et Master II) dans les universités et instituts de formation locaux y compris l’Ecole nationale d’Administration. </w:t>
      </w:r>
    </w:p>
    <w:p w:rsidR="00293448" w:rsidRPr="005D2CBE" w:rsidRDefault="00964A60" w:rsidP="00293448">
      <w:pPr>
        <w:jc w:val="both"/>
        <w:rPr>
          <w:rFonts w:asciiTheme="minorHAnsi" w:hAnsiTheme="minorHAnsi"/>
          <w:b/>
          <w:bCs/>
          <w:sz w:val="24"/>
          <w:szCs w:val="24"/>
        </w:rPr>
      </w:pPr>
      <w:r w:rsidRPr="005D2CBE">
        <w:rPr>
          <w:rFonts w:asciiTheme="minorHAnsi" w:hAnsiTheme="minorHAnsi"/>
          <w:bCs/>
          <w:sz w:val="24"/>
          <w:szCs w:val="24"/>
        </w:rPr>
        <w:t xml:space="preserve">Les prestataires de services (bureau et cabinet d’études)  seront également appuyés pour une meilleure maitrise et professionnalisme de ces différentes fonctions en vue de pouvoir accompagner l’Etat, les collectivités locales, les OSC, les structures du secteur privé et les PTF dans les règles de l’art. </w:t>
      </w:r>
    </w:p>
    <w:p w:rsidR="002F68AB" w:rsidRPr="005D2CBE" w:rsidRDefault="002F68AB">
      <w:pPr>
        <w:spacing w:after="0" w:line="240" w:lineRule="auto"/>
        <w:rPr>
          <w:rStyle w:val="Titredulivre"/>
          <w:rFonts w:asciiTheme="minorHAnsi" w:hAnsiTheme="minorHAnsi" w:cs="Calibri"/>
          <w:b w:val="0"/>
          <w:bCs w:val="0"/>
          <w:smallCaps w:val="0"/>
          <w:spacing w:val="0"/>
          <w:sz w:val="24"/>
          <w:szCs w:val="24"/>
        </w:rPr>
      </w:pPr>
      <w:r w:rsidRPr="005D2CBE">
        <w:rPr>
          <w:rStyle w:val="Titredulivre"/>
          <w:rFonts w:asciiTheme="minorHAnsi" w:hAnsiTheme="minorHAnsi" w:cs="Calibri"/>
          <w:b w:val="0"/>
          <w:bCs w:val="0"/>
          <w:smallCaps w:val="0"/>
          <w:spacing w:val="0"/>
          <w:sz w:val="24"/>
          <w:szCs w:val="24"/>
        </w:rPr>
        <w:br w:type="page"/>
      </w:r>
    </w:p>
    <w:p w:rsidR="002F68AB" w:rsidRPr="005D2CBE" w:rsidRDefault="00964A60" w:rsidP="008F7134">
      <w:pPr>
        <w:spacing w:after="0" w:line="240" w:lineRule="auto"/>
        <w:jc w:val="center"/>
        <w:rPr>
          <w:rFonts w:cs="Arial"/>
          <w:b/>
          <w:i/>
          <w:sz w:val="24"/>
          <w:szCs w:val="32"/>
          <w:highlight w:val="lightGray"/>
        </w:rPr>
      </w:pPr>
      <w:r w:rsidRPr="009C7271">
        <w:rPr>
          <w:rStyle w:val="Titredulivre"/>
          <w:rFonts w:cs="Calibri"/>
          <w:bCs w:val="0"/>
          <w:i/>
          <w:sz w:val="24"/>
          <w:szCs w:val="32"/>
        </w:rPr>
        <w:t>CADRE DE MISE EN ŒUVRE  DE LA PISE :</w:t>
      </w:r>
      <w:r w:rsidRPr="009C7271">
        <w:rPr>
          <w:rFonts w:cs="Arial"/>
          <w:b/>
          <w:i/>
          <w:sz w:val="24"/>
          <w:szCs w:val="32"/>
          <w:highlight w:val="lightGray"/>
        </w:rPr>
        <w:t xml:space="preserve">Principaux </w:t>
      </w:r>
      <w:r w:rsidRPr="005D2CBE">
        <w:rPr>
          <w:rFonts w:cs="Arial"/>
          <w:b/>
          <w:i/>
          <w:sz w:val="24"/>
          <w:szCs w:val="32"/>
          <w:highlight w:val="lightGray"/>
        </w:rPr>
        <w:t>points</w:t>
      </w:r>
    </w:p>
    <w:p w:rsidR="002F68AB" w:rsidRPr="005D2CBE" w:rsidRDefault="00964A60" w:rsidP="002F68AB">
      <w:pPr>
        <w:pStyle w:val="Paragraphedeliste"/>
        <w:numPr>
          <w:ilvl w:val="0"/>
          <w:numId w:val="140"/>
        </w:numPr>
        <w:spacing w:before="240"/>
        <w:jc w:val="both"/>
        <w:rPr>
          <w:rFonts w:asciiTheme="minorHAnsi" w:hAnsiTheme="minorHAnsi" w:cstheme="minorBidi"/>
          <w:i/>
          <w:sz w:val="22"/>
          <w:szCs w:val="22"/>
          <w:highlight w:val="lightGray"/>
        </w:rPr>
      </w:pPr>
      <w:r w:rsidRPr="005D2CBE">
        <w:rPr>
          <w:rFonts w:asciiTheme="minorHAnsi" w:hAnsiTheme="minorHAnsi"/>
          <w:i/>
          <w:sz w:val="22"/>
          <w:szCs w:val="22"/>
          <w:highlight w:val="lightGray"/>
        </w:rPr>
        <w:t xml:space="preserve">La mise en œuvre efficace du suivi-évaluation repose sur l’importance accordée aux fonctions de suivi et d’évaluation au sein du gouvernement, au respect des principes et normes établis et à la création des conditions incitatives au développement d’une culture de suivi et d’évaluation forte. </w:t>
      </w:r>
    </w:p>
    <w:p w:rsidR="002F68AB" w:rsidRPr="005D2CBE" w:rsidRDefault="00964A60" w:rsidP="002F68AB">
      <w:pPr>
        <w:pStyle w:val="Paragraphedeliste"/>
        <w:numPr>
          <w:ilvl w:val="0"/>
          <w:numId w:val="140"/>
        </w:numPr>
        <w:jc w:val="both"/>
        <w:rPr>
          <w:rFonts w:asciiTheme="minorHAnsi" w:hAnsiTheme="minorHAnsi"/>
          <w:i/>
          <w:sz w:val="22"/>
          <w:szCs w:val="22"/>
          <w:highlight w:val="lightGray"/>
        </w:rPr>
      </w:pPr>
      <w:r w:rsidRPr="005D2CBE">
        <w:rPr>
          <w:rFonts w:asciiTheme="minorHAnsi" w:hAnsiTheme="minorHAnsi"/>
          <w:i/>
          <w:sz w:val="22"/>
          <w:szCs w:val="22"/>
          <w:highlight w:val="lightGray"/>
        </w:rPr>
        <w:t>Chaque institution de la République et chaque ministère ont pour obligations :</w:t>
      </w:r>
    </w:p>
    <w:p w:rsidR="002F68AB" w:rsidRPr="005D2CBE" w:rsidRDefault="00964A60" w:rsidP="00465EA4">
      <w:pPr>
        <w:pStyle w:val="Paragraphedeliste"/>
        <w:numPr>
          <w:ilvl w:val="1"/>
          <w:numId w:val="117"/>
        </w:numPr>
        <w:jc w:val="both"/>
        <w:rPr>
          <w:rFonts w:asciiTheme="minorHAnsi" w:hAnsiTheme="minorHAnsi"/>
          <w:i/>
          <w:sz w:val="22"/>
          <w:szCs w:val="22"/>
          <w:highlight w:val="lightGray"/>
        </w:rPr>
      </w:pPr>
      <w:r w:rsidRPr="005D2CBE">
        <w:rPr>
          <w:rFonts w:asciiTheme="minorHAnsi" w:hAnsiTheme="minorHAnsi"/>
          <w:i/>
          <w:sz w:val="22"/>
          <w:szCs w:val="22"/>
          <w:highlight w:val="lightGray"/>
        </w:rPr>
        <w:t xml:space="preserve">d’introduire les fonctions de planification, de programmation, de budgétisation, de statistique et de suivi-évaluation dans </w:t>
      </w:r>
      <w:r w:rsidR="00465EA4">
        <w:rPr>
          <w:rFonts w:asciiTheme="minorHAnsi" w:hAnsiTheme="minorHAnsi"/>
          <w:i/>
          <w:sz w:val="22"/>
          <w:szCs w:val="22"/>
          <w:highlight w:val="lightGray"/>
        </w:rPr>
        <w:t>leur</w:t>
      </w:r>
      <w:r w:rsidRPr="005D2CBE">
        <w:rPr>
          <w:rFonts w:asciiTheme="minorHAnsi" w:hAnsiTheme="minorHAnsi"/>
          <w:i/>
          <w:sz w:val="22"/>
          <w:szCs w:val="22"/>
          <w:highlight w:val="lightGray"/>
        </w:rPr>
        <w:t xml:space="preserve"> cadre de gestion ;</w:t>
      </w:r>
    </w:p>
    <w:p w:rsidR="002F68AB" w:rsidRPr="005D2CBE" w:rsidRDefault="00964A60" w:rsidP="00465EA4">
      <w:pPr>
        <w:pStyle w:val="Paragraphedeliste"/>
        <w:numPr>
          <w:ilvl w:val="1"/>
          <w:numId w:val="117"/>
        </w:numPr>
        <w:jc w:val="both"/>
        <w:rPr>
          <w:rFonts w:asciiTheme="minorHAnsi" w:hAnsiTheme="minorHAnsi"/>
          <w:i/>
          <w:sz w:val="22"/>
          <w:szCs w:val="22"/>
          <w:highlight w:val="lightGray"/>
        </w:rPr>
      </w:pPr>
      <w:r w:rsidRPr="005D2CBE">
        <w:rPr>
          <w:rFonts w:asciiTheme="minorHAnsi" w:hAnsiTheme="minorHAnsi"/>
          <w:i/>
          <w:sz w:val="22"/>
          <w:szCs w:val="22"/>
          <w:highlight w:val="lightGray"/>
        </w:rPr>
        <w:t>de s’assurer de sa fonctionnalité et de dégager les moyens nécessaires à son exercice efficace ;</w:t>
      </w:r>
    </w:p>
    <w:p w:rsidR="002F68AB" w:rsidRPr="005D2CBE" w:rsidRDefault="00964A60" w:rsidP="00465EA4">
      <w:pPr>
        <w:pStyle w:val="Paragraphedeliste"/>
        <w:numPr>
          <w:ilvl w:val="1"/>
          <w:numId w:val="117"/>
        </w:numPr>
        <w:jc w:val="both"/>
        <w:rPr>
          <w:rFonts w:asciiTheme="minorHAnsi" w:hAnsiTheme="minorHAnsi"/>
          <w:i/>
          <w:sz w:val="22"/>
          <w:szCs w:val="22"/>
          <w:highlight w:val="lightGray"/>
        </w:rPr>
      </w:pPr>
      <w:r w:rsidRPr="005D2CBE">
        <w:rPr>
          <w:rFonts w:asciiTheme="minorHAnsi" w:hAnsiTheme="minorHAnsi"/>
          <w:i/>
          <w:sz w:val="22"/>
          <w:szCs w:val="22"/>
          <w:highlight w:val="lightGray"/>
        </w:rPr>
        <w:t>d’évaluer et de rendre compte périodiquement des questions touchant la mise en œuvre et à la gestion des politiques, stratégies, plans, programmes, projets et autres initiatives sans exclusion aucune.</w:t>
      </w:r>
    </w:p>
    <w:p w:rsidR="002F68AB" w:rsidRPr="005D2CBE" w:rsidRDefault="00964A60" w:rsidP="002F68AB">
      <w:pPr>
        <w:spacing w:after="0" w:line="240" w:lineRule="auto"/>
        <w:jc w:val="both"/>
        <w:rPr>
          <w:rFonts w:asciiTheme="minorHAnsi" w:hAnsiTheme="minorHAnsi"/>
          <w:i/>
          <w:highlight w:val="lightGray"/>
        </w:rPr>
      </w:pPr>
      <w:r w:rsidRPr="005D2CBE">
        <w:rPr>
          <w:rFonts w:asciiTheme="minorHAnsi" w:hAnsiTheme="minorHAnsi"/>
          <w:i/>
          <w:highlight w:val="lightGray"/>
        </w:rPr>
        <w:t>Ils doivent disposer d’un programme opérationnel quinquennal de suivi et d’évaluation en cohérence avec la vision à long terme, les orientations stratégiques de développement, la stratégie de développement à moyen terme ou plan de développement à moyen terme ainsi que les priorités au gouvernement et de l’institution/ministère</w:t>
      </w:r>
      <w:r w:rsidR="00465EA4">
        <w:rPr>
          <w:rFonts w:asciiTheme="minorHAnsi" w:hAnsiTheme="minorHAnsi"/>
          <w:i/>
          <w:highlight w:val="lightGray"/>
        </w:rPr>
        <w:t>.</w:t>
      </w:r>
    </w:p>
    <w:p w:rsidR="002F68AB" w:rsidRPr="005D2CBE" w:rsidRDefault="002F68AB" w:rsidP="002F68AB">
      <w:pPr>
        <w:spacing w:after="0" w:line="240" w:lineRule="auto"/>
        <w:jc w:val="both"/>
        <w:rPr>
          <w:rFonts w:asciiTheme="minorHAnsi" w:hAnsiTheme="minorHAnsi"/>
          <w:i/>
          <w:highlight w:val="lightGray"/>
        </w:rPr>
      </w:pPr>
    </w:p>
    <w:p w:rsidR="002F68AB" w:rsidRPr="005D2CBE" w:rsidRDefault="00964A60" w:rsidP="002F68AB">
      <w:pPr>
        <w:pStyle w:val="Paragraphedeliste"/>
        <w:numPr>
          <w:ilvl w:val="0"/>
          <w:numId w:val="142"/>
        </w:numPr>
        <w:rPr>
          <w:rFonts w:asciiTheme="minorHAnsi" w:hAnsiTheme="minorHAnsi" w:cs="Arial"/>
          <w:b/>
          <w:i/>
          <w:sz w:val="22"/>
          <w:szCs w:val="22"/>
          <w:highlight w:val="lightGray"/>
        </w:rPr>
      </w:pPr>
      <w:r w:rsidRPr="005D2CBE">
        <w:rPr>
          <w:rFonts w:asciiTheme="minorHAnsi" w:hAnsiTheme="minorHAnsi"/>
          <w:i/>
          <w:sz w:val="22"/>
          <w:szCs w:val="22"/>
          <w:highlight w:val="lightGray"/>
        </w:rPr>
        <w:t>L’élaboration et l’opérationnalisation d’un dispositif de suivi</w:t>
      </w:r>
      <w:r w:rsidR="00465EA4">
        <w:rPr>
          <w:rFonts w:asciiTheme="minorHAnsi" w:hAnsiTheme="minorHAnsi"/>
          <w:i/>
          <w:sz w:val="22"/>
          <w:szCs w:val="22"/>
          <w:highlight w:val="lightGray"/>
        </w:rPr>
        <w:t>-</w:t>
      </w:r>
      <w:r w:rsidRPr="005D2CBE">
        <w:rPr>
          <w:rFonts w:asciiTheme="minorHAnsi" w:hAnsiTheme="minorHAnsi"/>
          <w:i/>
          <w:sz w:val="22"/>
          <w:szCs w:val="22"/>
          <w:highlight w:val="lightGray"/>
        </w:rPr>
        <w:t>évaluation cohérent est une exigence pour le financement de toute intervention publique sur ressources internes et/ou externes.</w:t>
      </w:r>
    </w:p>
    <w:p w:rsidR="002F68AB" w:rsidRPr="005D2CBE" w:rsidRDefault="002F68AB" w:rsidP="002F68AB">
      <w:pPr>
        <w:pStyle w:val="Paragraphedeliste"/>
        <w:rPr>
          <w:rFonts w:asciiTheme="minorHAnsi" w:hAnsiTheme="minorHAnsi" w:cs="Arial"/>
          <w:b/>
          <w:i/>
          <w:sz w:val="22"/>
          <w:szCs w:val="22"/>
          <w:highlight w:val="lightGray"/>
        </w:rPr>
      </w:pPr>
    </w:p>
    <w:p w:rsidR="002F68AB" w:rsidRPr="005D2CBE" w:rsidRDefault="00964A60" w:rsidP="002F68AB">
      <w:pPr>
        <w:pStyle w:val="Paragraphedeliste"/>
        <w:numPr>
          <w:ilvl w:val="0"/>
          <w:numId w:val="142"/>
        </w:numPr>
        <w:spacing w:before="240"/>
        <w:jc w:val="both"/>
        <w:rPr>
          <w:rFonts w:asciiTheme="minorHAnsi" w:hAnsiTheme="minorHAnsi" w:cstheme="minorBidi"/>
          <w:b/>
          <w:i/>
          <w:smallCaps/>
          <w:sz w:val="22"/>
          <w:szCs w:val="22"/>
          <w:highlight w:val="lightGray"/>
        </w:rPr>
      </w:pPr>
      <w:r w:rsidRPr="005D2CBE">
        <w:rPr>
          <w:rFonts w:asciiTheme="minorHAnsi" w:hAnsiTheme="minorHAnsi"/>
          <w:i/>
          <w:sz w:val="22"/>
          <w:szCs w:val="22"/>
          <w:highlight w:val="lightGray"/>
        </w:rPr>
        <w:t>Au sein de chaque institution/minis</w:t>
      </w:r>
      <w:r w:rsidR="00465EA4">
        <w:rPr>
          <w:rFonts w:asciiTheme="minorHAnsi" w:hAnsiTheme="minorHAnsi"/>
          <w:i/>
          <w:sz w:val="22"/>
          <w:szCs w:val="22"/>
          <w:highlight w:val="lightGray"/>
        </w:rPr>
        <w:t>tère, les structures chargées du</w:t>
      </w:r>
      <w:r w:rsidRPr="005D2CBE">
        <w:rPr>
          <w:rFonts w:asciiTheme="minorHAnsi" w:hAnsiTheme="minorHAnsi"/>
          <w:i/>
          <w:sz w:val="22"/>
          <w:szCs w:val="22"/>
          <w:highlight w:val="lightGray"/>
        </w:rPr>
        <w:t xml:space="preserve"> suivi-évaluation au sein de la DPSE, sont les points focaux et les répondants des activités de suivi et d’évaluation. </w:t>
      </w:r>
    </w:p>
    <w:p w:rsidR="002F68AB" w:rsidRPr="005D2CBE" w:rsidRDefault="002F68AB" w:rsidP="002F68AB">
      <w:pPr>
        <w:pStyle w:val="Paragraphedeliste"/>
        <w:spacing w:before="240"/>
        <w:jc w:val="both"/>
        <w:rPr>
          <w:rStyle w:val="Titredulivre"/>
          <w:rFonts w:asciiTheme="minorHAnsi" w:hAnsiTheme="minorHAnsi" w:cstheme="minorBidi"/>
          <w:bCs w:val="0"/>
          <w:i/>
          <w:spacing w:val="0"/>
          <w:sz w:val="22"/>
          <w:szCs w:val="22"/>
        </w:rPr>
      </w:pPr>
    </w:p>
    <w:p w:rsidR="002F68AB" w:rsidRPr="005D2CBE" w:rsidRDefault="00964A60" w:rsidP="002F68AB">
      <w:pPr>
        <w:pStyle w:val="Paragraphedeliste"/>
        <w:numPr>
          <w:ilvl w:val="0"/>
          <w:numId w:val="143"/>
        </w:numPr>
        <w:autoSpaceDE w:val="0"/>
        <w:autoSpaceDN w:val="0"/>
        <w:adjustRightInd w:val="0"/>
        <w:spacing w:after="218"/>
        <w:jc w:val="both"/>
        <w:rPr>
          <w:rFonts w:asciiTheme="minorHAnsi" w:eastAsia="Calibri" w:hAnsiTheme="minorHAnsi" w:cs="Calibri"/>
          <w:i/>
          <w:sz w:val="22"/>
          <w:szCs w:val="22"/>
          <w:highlight w:val="lightGray"/>
        </w:rPr>
      </w:pPr>
      <w:r w:rsidRPr="005D2CBE">
        <w:rPr>
          <w:rFonts w:asciiTheme="minorHAnsi" w:eastAsia="Calibri" w:hAnsiTheme="minorHAnsi" w:cs="Calibri"/>
          <w:i/>
          <w:sz w:val="22"/>
          <w:szCs w:val="22"/>
          <w:highlight w:val="lightGray"/>
        </w:rPr>
        <w:t xml:space="preserve">La PISE est mise en œuvre au sein d’un cadre structurel et institutionnel de suivi-évaluation. </w:t>
      </w:r>
      <w:r w:rsidR="00465EA4">
        <w:rPr>
          <w:rFonts w:asciiTheme="minorHAnsi" w:hAnsiTheme="minorHAnsi" w:cs="Calibri"/>
          <w:i/>
          <w:sz w:val="22"/>
          <w:szCs w:val="22"/>
          <w:highlight w:val="lightGray"/>
        </w:rPr>
        <w:t>Le m</w:t>
      </w:r>
      <w:r w:rsidRPr="005D2CBE">
        <w:rPr>
          <w:rFonts w:asciiTheme="minorHAnsi" w:hAnsiTheme="minorHAnsi" w:cs="Calibri"/>
          <w:i/>
          <w:sz w:val="22"/>
          <w:szCs w:val="22"/>
          <w:highlight w:val="lightGray"/>
        </w:rPr>
        <w:t xml:space="preserve">inistère chargé de la planification assure les rênes de la PISE, sous la supervision du </w:t>
      </w:r>
      <w:r w:rsidR="00465EA4">
        <w:rPr>
          <w:rFonts w:asciiTheme="minorHAnsi" w:hAnsiTheme="minorHAnsi" w:cs="Calibri"/>
          <w:i/>
          <w:sz w:val="22"/>
          <w:szCs w:val="22"/>
          <w:highlight w:val="lightGray"/>
        </w:rPr>
        <w:t>conseil n</w:t>
      </w:r>
      <w:r w:rsidRPr="005D2CBE">
        <w:rPr>
          <w:rFonts w:asciiTheme="minorHAnsi" w:hAnsiTheme="minorHAnsi" w:cs="Calibri"/>
          <w:i/>
          <w:sz w:val="22"/>
          <w:szCs w:val="22"/>
          <w:highlight w:val="lightGray"/>
        </w:rPr>
        <w:t xml:space="preserve">ational de </w:t>
      </w:r>
      <w:r w:rsidR="00465EA4">
        <w:rPr>
          <w:rFonts w:asciiTheme="minorHAnsi" w:hAnsiTheme="minorHAnsi" w:cs="Calibri"/>
          <w:i/>
          <w:sz w:val="22"/>
          <w:szCs w:val="22"/>
          <w:highlight w:val="lightGray"/>
        </w:rPr>
        <w:t>p</w:t>
      </w:r>
      <w:r w:rsidRPr="005D2CBE">
        <w:rPr>
          <w:rFonts w:asciiTheme="minorHAnsi" w:hAnsiTheme="minorHAnsi" w:cs="Calibri"/>
          <w:i/>
          <w:sz w:val="22"/>
          <w:szCs w:val="22"/>
          <w:highlight w:val="lightGray"/>
        </w:rPr>
        <w:t xml:space="preserve">ilotage des </w:t>
      </w:r>
      <w:r w:rsidR="00465EA4">
        <w:rPr>
          <w:rFonts w:asciiTheme="minorHAnsi" w:hAnsiTheme="minorHAnsi" w:cs="Calibri"/>
          <w:i/>
          <w:sz w:val="22"/>
          <w:szCs w:val="22"/>
          <w:highlight w:val="lightGray"/>
        </w:rPr>
        <w:t>p</w:t>
      </w:r>
      <w:r w:rsidRPr="005D2CBE">
        <w:rPr>
          <w:rFonts w:asciiTheme="minorHAnsi" w:hAnsiTheme="minorHAnsi" w:cs="Calibri"/>
          <w:i/>
          <w:sz w:val="22"/>
          <w:szCs w:val="22"/>
          <w:highlight w:val="lightGray"/>
        </w:rPr>
        <w:t xml:space="preserve">olitiques de </w:t>
      </w:r>
      <w:r w:rsidR="00465EA4">
        <w:rPr>
          <w:rFonts w:asciiTheme="minorHAnsi" w:hAnsiTheme="minorHAnsi" w:cs="Calibri"/>
          <w:i/>
          <w:sz w:val="22"/>
          <w:szCs w:val="22"/>
          <w:highlight w:val="lightGray"/>
        </w:rPr>
        <w:t>d</w:t>
      </w:r>
      <w:r w:rsidRPr="005D2CBE">
        <w:rPr>
          <w:rFonts w:asciiTheme="minorHAnsi" w:hAnsiTheme="minorHAnsi" w:cs="Calibri"/>
          <w:i/>
          <w:sz w:val="22"/>
          <w:szCs w:val="22"/>
          <w:highlight w:val="lightGray"/>
        </w:rPr>
        <w:t xml:space="preserve">éveloppement du DIPD en offrant des services consultatifs techniques et professionnels aux parties prenantes à tous les niveaux. A cet égard, il sera créé parmi les organes du DIPD, un </w:t>
      </w:r>
      <w:r w:rsidR="00465EA4">
        <w:rPr>
          <w:rFonts w:asciiTheme="minorHAnsi" w:hAnsiTheme="minorHAnsi" w:cs="Calibri"/>
          <w:i/>
          <w:sz w:val="22"/>
          <w:szCs w:val="22"/>
          <w:highlight w:val="lightGray"/>
        </w:rPr>
        <w:t>conseil n</w:t>
      </w:r>
      <w:r w:rsidRPr="005D2CBE">
        <w:rPr>
          <w:rFonts w:asciiTheme="minorHAnsi" w:hAnsiTheme="minorHAnsi" w:cs="Calibri"/>
          <w:i/>
          <w:sz w:val="22"/>
          <w:szCs w:val="22"/>
          <w:highlight w:val="lightGray"/>
        </w:rPr>
        <w:t xml:space="preserve">ational de </w:t>
      </w:r>
      <w:r w:rsidR="00465EA4">
        <w:rPr>
          <w:rFonts w:asciiTheme="minorHAnsi" w:hAnsiTheme="minorHAnsi" w:cs="Calibri"/>
          <w:i/>
          <w:sz w:val="22"/>
          <w:szCs w:val="22"/>
          <w:highlight w:val="lightGray"/>
        </w:rPr>
        <w:t>s</w:t>
      </w:r>
      <w:r w:rsidRPr="005D2CBE">
        <w:rPr>
          <w:rFonts w:asciiTheme="minorHAnsi" w:hAnsiTheme="minorHAnsi" w:cs="Calibri"/>
          <w:i/>
          <w:sz w:val="22"/>
          <w:szCs w:val="22"/>
          <w:highlight w:val="lightGray"/>
        </w:rPr>
        <w:t>uivi</w:t>
      </w:r>
      <w:r w:rsidR="00465EA4">
        <w:rPr>
          <w:rFonts w:asciiTheme="minorHAnsi" w:hAnsiTheme="minorHAnsi" w:cs="Calibri"/>
          <w:i/>
          <w:sz w:val="22"/>
          <w:szCs w:val="22"/>
          <w:highlight w:val="lightGray"/>
        </w:rPr>
        <w:t>-é</w:t>
      </w:r>
      <w:r w:rsidRPr="005D2CBE">
        <w:rPr>
          <w:rFonts w:asciiTheme="minorHAnsi" w:hAnsiTheme="minorHAnsi" w:cs="Calibri"/>
          <w:i/>
          <w:sz w:val="22"/>
          <w:szCs w:val="22"/>
          <w:highlight w:val="lightGray"/>
        </w:rPr>
        <w:t xml:space="preserve">valuation (CNSE) présidé par le </w:t>
      </w:r>
      <w:r w:rsidR="00465EA4">
        <w:rPr>
          <w:rFonts w:asciiTheme="minorHAnsi" w:hAnsiTheme="minorHAnsi" w:cs="Calibri"/>
          <w:i/>
          <w:sz w:val="22"/>
          <w:szCs w:val="22"/>
          <w:highlight w:val="lightGray"/>
        </w:rPr>
        <w:t>m</w:t>
      </w:r>
      <w:r w:rsidRPr="005D2CBE">
        <w:rPr>
          <w:rFonts w:asciiTheme="minorHAnsi" w:hAnsiTheme="minorHAnsi" w:cs="Calibri"/>
          <w:i/>
          <w:sz w:val="22"/>
          <w:szCs w:val="22"/>
          <w:highlight w:val="lightGray"/>
        </w:rPr>
        <w:t>inistre chargé de la planification du développement</w:t>
      </w:r>
    </w:p>
    <w:p w:rsidR="002F68AB" w:rsidRPr="005D2CBE" w:rsidRDefault="002F68AB" w:rsidP="002F68AB">
      <w:pPr>
        <w:pStyle w:val="Paragraphedeliste"/>
        <w:autoSpaceDE w:val="0"/>
        <w:autoSpaceDN w:val="0"/>
        <w:adjustRightInd w:val="0"/>
        <w:spacing w:after="218"/>
        <w:ind w:left="774"/>
        <w:jc w:val="both"/>
        <w:rPr>
          <w:rFonts w:asciiTheme="minorHAnsi" w:eastAsia="Calibri" w:hAnsiTheme="minorHAnsi" w:cs="Calibri"/>
          <w:i/>
          <w:sz w:val="22"/>
          <w:szCs w:val="22"/>
          <w:highlight w:val="lightGray"/>
        </w:rPr>
      </w:pPr>
    </w:p>
    <w:p w:rsidR="002F68AB" w:rsidRPr="005D2CBE" w:rsidRDefault="00964A60" w:rsidP="002F68AB">
      <w:pPr>
        <w:pStyle w:val="Paragraphedeliste"/>
        <w:numPr>
          <w:ilvl w:val="0"/>
          <w:numId w:val="144"/>
        </w:numPr>
        <w:jc w:val="both"/>
        <w:rPr>
          <w:rFonts w:asciiTheme="minorHAnsi" w:hAnsiTheme="minorHAnsi"/>
          <w:b/>
          <w:bCs/>
          <w:i/>
          <w:sz w:val="22"/>
          <w:szCs w:val="22"/>
          <w:highlight w:val="lightGray"/>
        </w:rPr>
      </w:pPr>
      <w:r w:rsidRPr="005D2CBE">
        <w:rPr>
          <w:rFonts w:asciiTheme="minorHAnsi" w:eastAsia="Calibri" w:hAnsiTheme="minorHAnsi" w:cs="Calibri"/>
          <w:i/>
          <w:sz w:val="22"/>
          <w:szCs w:val="22"/>
          <w:highlight w:val="lightGray"/>
        </w:rPr>
        <w:t>Les catégories d’acteurs impliqués dans la mise en place de la PISE et le fonctionnement du SISE sont le gouvernement ou encore le pouvoir central, les départements ministériels et les institutions de la République, les acteurs de l’administration déconcentrée, les collectivités locales, les PTF, l’administration privée, l</w:t>
      </w:r>
      <w:r w:rsidR="00465EA4">
        <w:rPr>
          <w:rFonts w:asciiTheme="minorHAnsi" w:eastAsia="Calibri" w:hAnsiTheme="minorHAnsi" w:cs="Calibri"/>
          <w:i/>
          <w:sz w:val="22"/>
          <w:szCs w:val="22"/>
          <w:highlight w:val="lightGray"/>
        </w:rPr>
        <w:t>es organisations de la</w:t>
      </w:r>
      <w:r w:rsidRPr="005D2CBE">
        <w:rPr>
          <w:rFonts w:asciiTheme="minorHAnsi" w:eastAsia="Calibri" w:hAnsiTheme="minorHAnsi" w:cs="Calibri"/>
          <w:i/>
          <w:sz w:val="22"/>
          <w:szCs w:val="22"/>
          <w:highlight w:val="lightGray"/>
        </w:rPr>
        <w:t xml:space="preserve"> société civile et les populations bénéficiaires. Suivant leurs niveaux d’implication dans le processus de suivi-évaluation, leurs rôles et responsabilités varient.</w:t>
      </w:r>
    </w:p>
    <w:p w:rsidR="002F68AB" w:rsidRPr="005D2CBE" w:rsidRDefault="002F68AB" w:rsidP="002F68AB">
      <w:pPr>
        <w:pStyle w:val="Paragraphedeliste"/>
        <w:jc w:val="both"/>
        <w:rPr>
          <w:rFonts w:asciiTheme="minorHAnsi" w:hAnsiTheme="minorHAnsi"/>
          <w:b/>
          <w:bCs/>
          <w:i/>
          <w:sz w:val="22"/>
          <w:szCs w:val="22"/>
          <w:highlight w:val="lightGray"/>
        </w:rPr>
      </w:pPr>
    </w:p>
    <w:p w:rsidR="002F68AB" w:rsidRPr="005D2CBE" w:rsidRDefault="00964A60" w:rsidP="002F68AB">
      <w:pPr>
        <w:pStyle w:val="Paragraphedeliste"/>
        <w:numPr>
          <w:ilvl w:val="0"/>
          <w:numId w:val="144"/>
        </w:numPr>
        <w:jc w:val="both"/>
        <w:rPr>
          <w:rFonts w:asciiTheme="minorHAnsi" w:eastAsiaTheme="minorHAnsi" w:hAnsiTheme="minorHAnsi" w:cstheme="minorBidi"/>
          <w:b/>
          <w:bCs/>
          <w:i/>
          <w:smallCaps/>
          <w:sz w:val="22"/>
          <w:szCs w:val="22"/>
          <w:highlight w:val="lightGray"/>
        </w:rPr>
      </w:pPr>
      <w:r w:rsidRPr="005D2CBE">
        <w:rPr>
          <w:rFonts w:asciiTheme="minorHAnsi" w:hAnsiTheme="minorHAnsi"/>
          <w:bCs/>
          <w:i/>
          <w:sz w:val="22"/>
          <w:szCs w:val="22"/>
          <w:highlight w:val="lightGray"/>
        </w:rPr>
        <w:t>Conformément au guide d’élaboration des politiques publiques, les arrangements de gestion sont établis autour des éléments ci-après : la cartographie des programmes et la charte de gestion des programmes. La conduite de la PISE suppose l’identification des responsabilités de gestion. Trois niveaux de responsabilité sont à considérer : le niveau décisionnel, le niveau de pilotage et le niveau opérationnel.</w:t>
      </w:r>
    </w:p>
    <w:p w:rsidR="002F68AB" w:rsidRPr="005D2CBE" w:rsidRDefault="002F68AB" w:rsidP="002F68AB">
      <w:pPr>
        <w:pStyle w:val="Paragraphedeliste"/>
        <w:jc w:val="both"/>
        <w:rPr>
          <w:rStyle w:val="Titredulivre"/>
          <w:rFonts w:asciiTheme="minorHAnsi" w:eastAsiaTheme="minorHAnsi" w:hAnsiTheme="minorHAnsi" w:cstheme="minorBidi"/>
          <w:i/>
          <w:spacing w:val="0"/>
          <w:sz w:val="22"/>
          <w:szCs w:val="22"/>
        </w:rPr>
      </w:pPr>
    </w:p>
    <w:p w:rsidR="002F68AB" w:rsidRPr="005D2CBE" w:rsidRDefault="00964A60" w:rsidP="002F68AB">
      <w:pPr>
        <w:pStyle w:val="Paragraphedeliste"/>
        <w:numPr>
          <w:ilvl w:val="0"/>
          <w:numId w:val="144"/>
        </w:numPr>
        <w:jc w:val="both"/>
        <w:rPr>
          <w:rFonts w:asciiTheme="minorHAnsi" w:hAnsiTheme="minorHAnsi"/>
          <w:i/>
          <w:sz w:val="22"/>
          <w:szCs w:val="22"/>
          <w:highlight w:val="lightGray"/>
        </w:rPr>
      </w:pPr>
      <w:r w:rsidRPr="005D2CBE">
        <w:rPr>
          <w:rFonts w:asciiTheme="minorHAnsi" w:hAnsiTheme="minorHAnsi"/>
          <w:bCs/>
          <w:i/>
          <w:sz w:val="22"/>
          <w:szCs w:val="22"/>
          <w:highlight w:val="lightGray"/>
        </w:rPr>
        <w:t>La mise en œuvre de la PISE va nécessiter la mobilisation de ressources humaines adéquates en effectif et en qualité. Pour y arriver, il sera procédé à un redéploiement judicieux des compétences existantes en matière de planification, programmation, budgétisation, statistique, suivi et évaluation et au recrutement et à la formation du personnel complémentaire sur la base des besoins à satisfaire.</w:t>
      </w:r>
    </w:p>
    <w:p w:rsidR="00513951" w:rsidRPr="005D2CBE" w:rsidRDefault="00964A60">
      <w:pPr>
        <w:spacing w:after="0" w:line="240" w:lineRule="auto"/>
        <w:rPr>
          <w:rStyle w:val="Titredulivre"/>
          <w:rFonts w:asciiTheme="minorHAnsi" w:hAnsiTheme="minorHAnsi" w:cs="Calibri"/>
          <w:smallCaps w:val="0"/>
          <w:spacing w:val="0"/>
          <w:sz w:val="24"/>
          <w:szCs w:val="24"/>
        </w:rPr>
      </w:pPr>
      <w:r w:rsidRPr="005D2CBE">
        <w:rPr>
          <w:rStyle w:val="Titredulivre"/>
          <w:rFonts w:asciiTheme="minorHAnsi" w:hAnsiTheme="minorHAnsi" w:cs="Calibri"/>
          <w:b w:val="0"/>
          <w:bCs w:val="0"/>
          <w:smallCaps w:val="0"/>
          <w:spacing w:val="0"/>
          <w:sz w:val="24"/>
          <w:szCs w:val="24"/>
        </w:rPr>
        <w:br w:type="page"/>
      </w:r>
    </w:p>
    <w:p w:rsidR="00964A60" w:rsidRPr="005D2CBE" w:rsidRDefault="00D21C8A" w:rsidP="00964A60">
      <w:pPr>
        <w:pStyle w:val="Titre1"/>
        <w:pBdr>
          <w:bottom w:val="single" w:sz="4" w:space="1" w:color="auto"/>
        </w:pBdr>
        <w:spacing w:before="0"/>
        <w:rPr>
          <w:rStyle w:val="Titredulivre"/>
          <w:rFonts w:ascii="Calibri" w:hAnsi="Calibri" w:cs="Calibri"/>
          <w:b/>
          <w:bCs/>
          <w:smallCaps w:val="0"/>
          <w:color w:val="auto"/>
          <w:spacing w:val="0"/>
          <w:sz w:val="32"/>
          <w:szCs w:val="32"/>
        </w:rPr>
      </w:pPr>
      <w:bookmarkStart w:id="183" w:name="_Toc459745341"/>
      <w:r w:rsidRPr="005D2CBE">
        <w:rPr>
          <w:rStyle w:val="Titredulivre"/>
          <w:rFonts w:ascii="Calibri" w:hAnsi="Calibri" w:cs="Calibri"/>
          <w:b/>
          <w:bCs/>
          <w:smallCaps w:val="0"/>
          <w:color w:val="auto"/>
          <w:spacing w:val="0"/>
          <w:sz w:val="32"/>
          <w:szCs w:val="32"/>
        </w:rPr>
        <w:t>VII</w:t>
      </w:r>
      <w:r w:rsidR="00964A60" w:rsidRPr="005D2CBE">
        <w:rPr>
          <w:rStyle w:val="Titredulivre"/>
          <w:rFonts w:ascii="Calibri" w:hAnsi="Calibri" w:cs="Calibri"/>
          <w:b/>
          <w:bCs/>
          <w:smallCaps w:val="0"/>
          <w:color w:val="auto"/>
          <w:spacing w:val="0"/>
          <w:sz w:val="32"/>
          <w:szCs w:val="32"/>
        </w:rPr>
        <w:t xml:space="preserve">- </w:t>
      </w:r>
      <w:r w:rsidR="009843BD" w:rsidRPr="005D2CBE">
        <w:rPr>
          <w:rStyle w:val="Titredulivre"/>
          <w:rFonts w:ascii="Calibri" w:hAnsi="Calibri" w:cs="Calibri"/>
          <w:b/>
          <w:bCs/>
          <w:smallCaps w:val="0"/>
          <w:color w:val="auto"/>
          <w:spacing w:val="0"/>
          <w:sz w:val="32"/>
          <w:szCs w:val="32"/>
        </w:rPr>
        <w:t>CADRE DE SUIVI-EVALUATION DE LA PISE</w:t>
      </w:r>
      <w:bookmarkEnd w:id="183"/>
    </w:p>
    <w:p w:rsidR="00293448" w:rsidRPr="005D2CBE" w:rsidRDefault="00293448" w:rsidP="00293448">
      <w:pPr>
        <w:pStyle w:val="Commentaire"/>
        <w:spacing w:after="0"/>
        <w:jc w:val="both"/>
        <w:rPr>
          <w:rFonts w:cs="Arial"/>
          <w:sz w:val="16"/>
          <w:szCs w:val="16"/>
        </w:rPr>
      </w:pPr>
    </w:p>
    <w:p w:rsidR="00964A60" w:rsidRPr="005D2CBE" w:rsidRDefault="00964A60" w:rsidP="00964A60">
      <w:pPr>
        <w:jc w:val="both"/>
        <w:rPr>
          <w:b/>
          <w:bCs/>
          <w:sz w:val="24"/>
        </w:rPr>
      </w:pPr>
      <w:r w:rsidRPr="005D2CBE">
        <w:rPr>
          <w:bCs/>
          <w:sz w:val="24"/>
        </w:rPr>
        <w:t>La SSEID ou la DG</w:t>
      </w:r>
      <w:r w:rsidR="00C10E21" w:rsidRPr="005D2CBE">
        <w:rPr>
          <w:bCs/>
          <w:sz w:val="24"/>
        </w:rPr>
        <w:t>P</w:t>
      </w:r>
      <w:r w:rsidRPr="005D2CBE">
        <w:rPr>
          <w:bCs/>
          <w:sz w:val="24"/>
        </w:rPr>
        <w:t>SE est chargée du suivi de l’application de la PISE pour s’assurer qu’elle permet d’atteindre les objectifs et les résultats qui lui sont assignés ainsi que de son évaluation. Un mécanisme de suivi des résultats des opérations de suivi et d’évaluation sera mis en place pour s’assurer de la compilation, du traitement et de la diffusion des résultats de suivi et d’évaluation en vue de leur capitalisation et de leur utilisation effective dans l’amélioration de la gestion axée sur les résultats.</w:t>
      </w:r>
    </w:p>
    <w:p w:rsidR="00293448" w:rsidRPr="005D2CBE" w:rsidRDefault="00293448" w:rsidP="000175B9">
      <w:pPr>
        <w:spacing w:after="0" w:line="240" w:lineRule="auto"/>
        <w:rPr>
          <w:sz w:val="2"/>
        </w:rPr>
      </w:pPr>
    </w:p>
    <w:p w:rsidR="00964A60" w:rsidRPr="009843BD" w:rsidRDefault="00964A60" w:rsidP="00964A60">
      <w:pPr>
        <w:pStyle w:val="Titre2"/>
        <w:spacing w:before="0"/>
        <w:rPr>
          <w:rStyle w:val="Titredulivre"/>
          <w:rFonts w:asciiTheme="minorHAnsi" w:hAnsiTheme="minorHAnsi"/>
          <w:b/>
          <w:color w:val="auto"/>
          <w:sz w:val="28"/>
          <w:szCs w:val="28"/>
        </w:rPr>
      </w:pPr>
      <w:bookmarkStart w:id="184" w:name="_Toc459745342"/>
      <w:r w:rsidRPr="009843BD">
        <w:rPr>
          <w:rStyle w:val="Titredulivre"/>
          <w:rFonts w:asciiTheme="minorHAnsi" w:hAnsiTheme="minorHAnsi"/>
          <w:b/>
          <w:color w:val="auto"/>
          <w:sz w:val="28"/>
          <w:szCs w:val="28"/>
        </w:rPr>
        <w:t>7.1. Indicateurs de performance</w:t>
      </w:r>
      <w:bookmarkEnd w:id="184"/>
    </w:p>
    <w:p w:rsidR="00293448" w:rsidRPr="005D2CBE" w:rsidRDefault="00293448" w:rsidP="00293448">
      <w:pPr>
        <w:rPr>
          <w:sz w:val="8"/>
        </w:rPr>
      </w:pPr>
    </w:p>
    <w:p w:rsidR="00495008" w:rsidRDefault="002F066E" w:rsidP="00495008">
      <w:pPr>
        <w:jc w:val="both"/>
        <w:rPr>
          <w:rFonts w:asciiTheme="minorHAnsi" w:hAnsiTheme="minorHAnsi"/>
          <w:b/>
          <w:sz w:val="24"/>
          <w:szCs w:val="28"/>
        </w:rPr>
      </w:pPr>
      <w:bookmarkStart w:id="185" w:name="_Toc454974056"/>
      <w:r w:rsidRPr="000175B9">
        <w:rPr>
          <w:b/>
          <w:sz w:val="24"/>
          <w:szCs w:val="24"/>
          <w:u w:val="double"/>
        </w:rPr>
        <w:t>Tableau n°</w:t>
      </w:r>
      <w:r w:rsidR="000A4745" w:rsidRPr="000175B9">
        <w:rPr>
          <w:b/>
          <w:sz w:val="24"/>
          <w:szCs w:val="24"/>
          <w:u w:val="double"/>
        </w:rPr>
        <w:fldChar w:fldCharType="begin"/>
      </w:r>
      <w:r w:rsidRPr="000175B9">
        <w:rPr>
          <w:b/>
          <w:sz w:val="24"/>
          <w:szCs w:val="24"/>
          <w:u w:val="double"/>
        </w:rPr>
        <w:instrText xml:space="preserve"> SEQ Tableau \* ARABIC </w:instrText>
      </w:r>
      <w:r w:rsidR="000A4745" w:rsidRPr="000175B9">
        <w:rPr>
          <w:b/>
          <w:sz w:val="24"/>
          <w:szCs w:val="24"/>
          <w:u w:val="double"/>
        </w:rPr>
        <w:fldChar w:fldCharType="separate"/>
      </w:r>
      <w:r w:rsidR="00361784">
        <w:rPr>
          <w:b/>
          <w:noProof/>
          <w:sz w:val="24"/>
          <w:szCs w:val="24"/>
          <w:u w:val="double"/>
        </w:rPr>
        <w:t>6</w:t>
      </w:r>
      <w:r w:rsidR="000A4745" w:rsidRPr="000175B9">
        <w:rPr>
          <w:b/>
          <w:sz w:val="24"/>
          <w:szCs w:val="24"/>
          <w:u w:val="double"/>
        </w:rPr>
        <w:fldChar w:fldCharType="end"/>
      </w:r>
      <w:r w:rsidR="00964A60" w:rsidRPr="005D2CBE">
        <w:rPr>
          <w:rFonts w:asciiTheme="minorHAnsi" w:hAnsiTheme="minorHAnsi"/>
          <w:b/>
          <w:sz w:val="24"/>
          <w:szCs w:val="28"/>
        </w:rPr>
        <w:t>: Indicateurs de performance de la PISE</w:t>
      </w:r>
      <w:bookmarkEnd w:id="185"/>
    </w:p>
    <w:p w:rsidR="000D3C0D" w:rsidRPr="000D3C0D" w:rsidRDefault="000D3C0D" w:rsidP="00495008">
      <w:pPr>
        <w:jc w:val="both"/>
        <w:rPr>
          <w:rFonts w:asciiTheme="minorHAnsi" w:hAnsiTheme="minorHAnsi"/>
          <w:b/>
          <w:sz w:val="6"/>
          <w:szCs w:val="28"/>
        </w:rPr>
      </w:pPr>
    </w:p>
    <w:tbl>
      <w:tblPr>
        <w:tblStyle w:val="Grilledutableau"/>
        <w:tblW w:w="9464" w:type="dxa"/>
        <w:tblLayout w:type="fixed"/>
        <w:tblLook w:val="04A0" w:firstRow="1" w:lastRow="0" w:firstColumn="1" w:lastColumn="0" w:noHBand="0" w:noVBand="1"/>
      </w:tblPr>
      <w:tblGrid>
        <w:gridCol w:w="1826"/>
        <w:gridCol w:w="1904"/>
        <w:gridCol w:w="1623"/>
        <w:gridCol w:w="992"/>
        <w:gridCol w:w="851"/>
        <w:gridCol w:w="1134"/>
        <w:gridCol w:w="1134"/>
      </w:tblGrid>
      <w:tr w:rsidR="00A106A6" w:rsidRPr="005D2CBE" w:rsidTr="004C13DA">
        <w:trPr>
          <w:trHeight w:val="685"/>
        </w:trPr>
        <w:tc>
          <w:tcPr>
            <w:tcW w:w="1826"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Objectifs de la PISE</w:t>
            </w:r>
          </w:p>
        </w:tc>
        <w:tc>
          <w:tcPr>
            <w:tcW w:w="1904"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Résultats attendus</w:t>
            </w:r>
          </w:p>
        </w:tc>
        <w:tc>
          <w:tcPr>
            <w:tcW w:w="1623"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Indicateurs de performance</w:t>
            </w:r>
          </w:p>
        </w:tc>
        <w:tc>
          <w:tcPr>
            <w:tcW w:w="992"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Valeur de référence</w:t>
            </w:r>
          </w:p>
        </w:tc>
        <w:tc>
          <w:tcPr>
            <w:tcW w:w="851"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Valeur cible en 2026</w:t>
            </w:r>
          </w:p>
        </w:tc>
        <w:tc>
          <w:tcPr>
            <w:tcW w:w="1134"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Moyens de vérification</w:t>
            </w:r>
          </w:p>
        </w:tc>
        <w:tc>
          <w:tcPr>
            <w:tcW w:w="1134" w:type="dxa"/>
            <w:vAlign w:val="center"/>
          </w:tcPr>
          <w:p w:rsidR="00964A60" w:rsidRPr="005D2CBE" w:rsidRDefault="00A106A6" w:rsidP="00964A60">
            <w:pPr>
              <w:spacing w:after="0" w:line="240" w:lineRule="auto"/>
              <w:jc w:val="center"/>
              <w:rPr>
                <w:rFonts w:asciiTheme="minorHAnsi" w:hAnsiTheme="minorHAnsi"/>
                <w:b/>
                <w:sz w:val="18"/>
                <w:szCs w:val="20"/>
              </w:rPr>
            </w:pPr>
            <w:r w:rsidRPr="005D2CBE">
              <w:rPr>
                <w:rFonts w:asciiTheme="minorHAnsi" w:hAnsiTheme="minorHAnsi"/>
                <w:b/>
                <w:sz w:val="18"/>
                <w:szCs w:val="20"/>
              </w:rPr>
              <w:t>Hypothèses &amp; risques</w:t>
            </w:r>
          </w:p>
        </w:tc>
      </w:tr>
      <w:tr w:rsidR="00A106A6" w:rsidRPr="005D2CBE" w:rsidTr="004C13DA">
        <w:tc>
          <w:tcPr>
            <w:tcW w:w="1826" w:type="dxa"/>
            <w:vMerge w:val="restart"/>
          </w:tcPr>
          <w:p w:rsidR="00964A60" w:rsidRPr="005D2CBE" w:rsidRDefault="00A106A6" w:rsidP="00964A60">
            <w:pPr>
              <w:spacing w:after="0" w:line="240" w:lineRule="auto"/>
              <w:rPr>
                <w:rFonts w:asciiTheme="minorHAnsi" w:hAnsiTheme="minorHAnsi"/>
                <w:b/>
                <w:sz w:val="20"/>
                <w:szCs w:val="20"/>
              </w:rPr>
            </w:pPr>
            <w:r w:rsidRPr="005D2CBE">
              <w:rPr>
                <w:rFonts w:asciiTheme="minorHAnsi" w:hAnsiTheme="minorHAnsi"/>
                <w:b/>
                <w:sz w:val="20"/>
                <w:szCs w:val="20"/>
              </w:rPr>
              <w:t>Objectif général :</w:t>
            </w:r>
            <w:r w:rsidRPr="005D2CBE">
              <w:rPr>
                <w:rFonts w:asciiTheme="minorHAnsi" w:hAnsiTheme="minorHAnsi"/>
                <w:sz w:val="20"/>
                <w:szCs w:val="20"/>
              </w:rPr>
              <w:t xml:space="preserve"> P</w:t>
            </w:r>
            <w:r w:rsidRPr="005D2CBE">
              <w:rPr>
                <w:rFonts w:asciiTheme="minorHAnsi" w:hAnsiTheme="minorHAnsi" w:cs="Calibri"/>
                <w:sz w:val="20"/>
                <w:szCs w:val="20"/>
              </w:rPr>
              <w:t>romouvoir le management de la performance,  développer la culture de redevabilité et de reddition des comptes et  promouvoir l’appropriation et le contrôle citoyens, à l’horizon 2026</w:t>
            </w:r>
          </w:p>
        </w:tc>
        <w:tc>
          <w:tcPr>
            <w:tcW w:w="1904" w:type="dxa"/>
          </w:tcPr>
          <w:p w:rsidR="00964A60" w:rsidRPr="005D2CBE" w:rsidRDefault="00A106A6"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Impact 1 : La performance des interventions de développement est améliorée </w:t>
            </w: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xml:space="preserve">Taux de performance </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89,80%*</w:t>
            </w:r>
          </w:p>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(1994)</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bilan annuel ou de suivi annuel</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xml:space="preserve">-DPSE mise s en place et opérationnelles </w:t>
            </w:r>
          </w:p>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-Logiciel de suivi-évaluation informatisé et opérationnel permettant la prise de décisions en temps réel</w:t>
            </w:r>
          </w:p>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-Utilisation des informations de suivi-évaluation pour la gestion du développement</w:t>
            </w: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Impact 2 : Les directives en matière de  planification, de programmation, de budgétisation, de statistique et de SE sont clairement et formellement définies et mises en œuvre</w:t>
            </w: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Nombre de directives définies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8F710F" w:rsidRPr="005D2CBE" w:rsidRDefault="00A106A6">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directives définies mises en œuvre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rsidP="00CB4B25">
            <w:pPr>
              <w:spacing w:after="0" w:line="240" w:lineRule="auto"/>
              <w:rPr>
                <w:rFonts w:asciiTheme="minorHAnsi" w:hAnsiTheme="minorHAnsi"/>
                <w:sz w:val="20"/>
                <w:szCs w:val="20"/>
              </w:rPr>
            </w:pPr>
            <w:r w:rsidRPr="005D2CBE">
              <w:rPr>
                <w:rFonts w:asciiTheme="minorHAnsi" w:hAnsiTheme="minorHAnsi"/>
                <w:sz w:val="20"/>
                <w:szCs w:val="20"/>
              </w:rPr>
              <w:t xml:space="preserve">Impact 3 : </w:t>
            </w:r>
            <w:r w:rsidRPr="005D2CBE">
              <w:rPr>
                <w:rFonts w:asciiTheme="minorHAnsi" w:hAnsiTheme="minorHAnsi" w:cs="Calibri"/>
                <w:sz w:val="20"/>
                <w:szCs w:val="20"/>
              </w:rPr>
              <w:t xml:space="preserve">Le dispositif  de </w:t>
            </w:r>
            <w:r w:rsidRPr="005D2CBE">
              <w:rPr>
                <w:rFonts w:asciiTheme="minorHAnsi" w:hAnsiTheme="minorHAnsi" w:cs="Calibri"/>
                <w:bCs/>
                <w:sz w:val="20"/>
                <w:szCs w:val="20"/>
              </w:rPr>
              <w:t>planification, de programmation, de budgétisation, de statistique et</w:t>
            </w:r>
            <w:r w:rsidRPr="005D2CBE">
              <w:rPr>
                <w:rFonts w:asciiTheme="minorHAnsi" w:hAnsiTheme="minorHAnsi"/>
                <w:sz w:val="20"/>
                <w:szCs w:val="20"/>
              </w:rPr>
              <w:t xml:space="preserve"> de </w:t>
            </w:r>
            <w:r w:rsidRPr="005D2CBE">
              <w:rPr>
                <w:rFonts w:asciiTheme="minorHAnsi" w:hAnsiTheme="minorHAnsi" w:cs="Calibri"/>
                <w:sz w:val="20"/>
                <w:szCs w:val="20"/>
              </w:rPr>
              <w:t>SE est mis en place et  opérationnel</w:t>
            </w: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parties prenantes disposant de dispositifs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8F710F" w:rsidRPr="005D2CBE" w:rsidRDefault="00A106A6">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dispositifs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sz w:val="20"/>
                <w:szCs w:val="20"/>
              </w:rPr>
              <w:t xml:space="preserve">Impact 4 : </w:t>
            </w:r>
            <w:r w:rsidRPr="005D2CBE">
              <w:rPr>
                <w:rFonts w:asciiTheme="minorHAnsi" w:hAnsiTheme="minorHAnsi" w:cs="Calibri"/>
                <w:sz w:val="20"/>
                <w:szCs w:val="20"/>
              </w:rPr>
              <w:t>La culture de redevabilité et de reddition de compte est effective</w:t>
            </w:r>
          </w:p>
        </w:tc>
        <w:tc>
          <w:tcPr>
            <w:tcW w:w="1623" w:type="dxa"/>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 de parties prenantes faisant la reddition compte</w:t>
            </w:r>
          </w:p>
        </w:tc>
        <w:tc>
          <w:tcPr>
            <w:tcW w:w="992" w:type="dxa"/>
          </w:tcPr>
          <w:p w:rsidR="00964A60" w:rsidRPr="005D2CBE" w:rsidRDefault="00964A60" w:rsidP="00964A60">
            <w:pPr>
              <w:spacing w:after="0" w:line="240" w:lineRule="auto"/>
              <w:rPr>
                <w:rFonts w:asciiTheme="minorHAnsi" w:hAnsiTheme="minorHAnsi"/>
                <w:sz w:val="20"/>
                <w:szCs w:val="20"/>
              </w:rPr>
            </w:pP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sz w:val="20"/>
                <w:szCs w:val="20"/>
              </w:rPr>
            </w:pPr>
          </w:p>
        </w:tc>
        <w:tc>
          <w:tcPr>
            <w:tcW w:w="1623" w:type="dxa"/>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Nombre de rapports produits sur la base des informations découlant du suivi-évaluation pour rendre compte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40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sz w:val="20"/>
                <w:szCs w:val="20"/>
              </w:rPr>
            </w:pPr>
          </w:p>
        </w:tc>
        <w:tc>
          <w:tcPr>
            <w:tcW w:w="1623" w:type="dxa"/>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  de rapports de compte rendu diffusés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cs="Calibri"/>
                <w:sz w:val="20"/>
                <w:szCs w:val="20"/>
              </w:rPr>
            </w:pPr>
          </w:p>
        </w:tc>
        <w:tc>
          <w:tcPr>
            <w:tcW w:w="1623" w:type="dxa"/>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 de personnes ou structures utilisant les informations découlant du SE pour rendre compte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Impact 5 : La culture de contrôle citoyen est effective</w:t>
            </w:r>
          </w:p>
        </w:tc>
        <w:tc>
          <w:tcPr>
            <w:tcW w:w="1623" w:type="dxa"/>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 d’OSC faisant le contrôle citoyen</w:t>
            </w:r>
          </w:p>
        </w:tc>
        <w:tc>
          <w:tcPr>
            <w:tcW w:w="992" w:type="dxa"/>
          </w:tcPr>
          <w:p w:rsidR="00964A60" w:rsidRPr="005D2CBE" w:rsidRDefault="00964A60" w:rsidP="00964A60">
            <w:pPr>
              <w:spacing w:after="0" w:line="240" w:lineRule="auto"/>
              <w:rPr>
                <w:rFonts w:asciiTheme="minorHAnsi" w:hAnsiTheme="minorHAnsi"/>
                <w:sz w:val="20"/>
                <w:szCs w:val="20"/>
              </w:rPr>
            </w:pP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Nombre de rapports produits sur la base des informations découlant du suivi-évaluation pour faire le contrôle citoyen</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rapports de contrôle citoyen diffusés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personnes  ou structures utilisant les informations découlant du SE pour réaliser le contrôle citoyen</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Impact 6 : La pratique du suivi et d’évaluation  est effective</w:t>
            </w:r>
          </w:p>
        </w:tc>
        <w:tc>
          <w:tcPr>
            <w:tcW w:w="1623" w:type="dxa"/>
          </w:tcPr>
          <w:p w:rsidR="00964A60" w:rsidRPr="005D2CBE" w:rsidRDefault="00A106A6"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xml:space="preserve">Nombre de rapports de suivi produits </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40</w:t>
            </w:r>
          </w:p>
        </w:tc>
        <w:tc>
          <w:tcPr>
            <w:tcW w:w="1134" w:type="dxa"/>
          </w:tcPr>
          <w:p w:rsidR="00964A60" w:rsidRPr="005D2CBE" w:rsidRDefault="00964A60" w:rsidP="00964A60">
            <w:pPr>
              <w:spacing w:after="0" w:line="240" w:lineRule="auto"/>
              <w:rPr>
                <w:rFonts w:asciiTheme="minorHAnsi" w:hAnsiTheme="minorHAnsi"/>
                <w:sz w:val="20"/>
                <w:szCs w:val="20"/>
              </w:rPr>
            </w:pP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cs="Calibri"/>
                <w:sz w:val="20"/>
                <w:szCs w:val="20"/>
              </w:rPr>
              <w:t>% de rapports de suivi diffusés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7F1E26">
              <w:rPr>
                <w:rFonts w:asciiTheme="minorHAnsi" w:hAnsiTheme="minorHAnsi"/>
                <w:sz w:val="18"/>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cs="Calibri"/>
                <w:sz w:val="20"/>
                <w:szCs w:val="20"/>
              </w:rPr>
              <w:t xml:space="preserve">Nombre de rapports d’évaluation produits </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40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964A60" w:rsidRPr="005D2CBE" w:rsidRDefault="00A106A6" w:rsidP="00964A60">
            <w:pPr>
              <w:spacing w:after="0" w:line="240" w:lineRule="auto"/>
              <w:rPr>
                <w:rFonts w:asciiTheme="minorHAnsi" w:hAnsiTheme="minorHAnsi" w:cs="Calibri"/>
                <w:sz w:val="20"/>
                <w:szCs w:val="20"/>
              </w:rPr>
            </w:pPr>
            <w:r w:rsidRPr="005D2CBE">
              <w:rPr>
                <w:rFonts w:asciiTheme="minorHAnsi" w:hAnsiTheme="minorHAnsi" w:cs="Calibri"/>
                <w:sz w:val="20"/>
                <w:szCs w:val="20"/>
              </w:rPr>
              <w:t>% de rapports d’évaluation diffusés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val="restart"/>
          </w:tcPr>
          <w:p w:rsidR="008F710F" w:rsidRPr="005D2CBE" w:rsidRDefault="00A106A6">
            <w:pPr>
              <w:spacing w:after="0" w:line="240" w:lineRule="auto"/>
              <w:rPr>
                <w:rFonts w:asciiTheme="minorHAnsi" w:hAnsiTheme="minorHAnsi" w:cs="Calibri"/>
                <w:sz w:val="20"/>
                <w:szCs w:val="20"/>
              </w:rPr>
            </w:pPr>
            <w:r w:rsidRPr="005D2CBE">
              <w:rPr>
                <w:rFonts w:asciiTheme="minorHAnsi" w:hAnsiTheme="minorHAnsi" w:cs="Calibri"/>
                <w:sz w:val="20"/>
                <w:szCs w:val="20"/>
              </w:rPr>
              <w:t>Impact 8 : L’utilisation des informations et résultats issus du SE pour la prise de décision est effective</w:t>
            </w: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parties prenantes utilisant les informations et résultats issus du SE pour la prise de décision en matière de planification, programmation, budgétisation, mise en œuvre et autres processus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documents réalisés en utilisant les informations et résultats issus du SE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documents performants: pertinence, efficacité, efficience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75%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8F710F" w:rsidRPr="005D2CBE" w:rsidRDefault="008F710F">
            <w:pPr>
              <w:spacing w:after="0" w:line="240" w:lineRule="auto"/>
              <w:rPr>
                <w:rFonts w:asciiTheme="minorHAnsi" w:hAnsiTheme="minorHAnsi" w:cs="Calibri"/>
                <w:sz w:val="20"/>
                <w:szCs w:val="20"/>
              </w:rPr>
            </w:pPr>
          </w:p>
        </w:tc>
        <w:tc>
          <w:tcPr>
            <w:tcW w:w="1623" w:type="dxa"/>
          </w:tcPr>
          <w:p w:rsidR="00964A60" w:rsidRPr="005D2CBE" w:rsidRDefault="00A106A6" w:rsidP="00964A60">
            <w:pPr>
              <w:pStyle w:val="Commentaire"/>
              <w:spacing w:after="0"/>
              <w:rPr>
                <w:rFonts w:asciiTheme="minorHAnsi" w:hAnsiTheme="minorHAnsi" w:cs="Calibri"/>
              </w:rPr>
            </w:pPr>
            <w:r w:rsidRPr="005D2CBE">
              <w:rPr>
                <w:rFonts w:asciiTheme="minorHAnsi" w:hAnsiTheme="minorHAnsi" w:cs="Calibri"/>
              </w:rPr>
              <w:t>% de parties prenantes utilisant les informations et résultats issus du SE pour l’amélioration de la performance de leur structure et leur personnel</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b/>
                <w:sz w:val="20"/>
                <w:szCs w:val="20"/>
              </w:rPr>
            </w:pPr>
          </w:p>
        </w:tc>
        <w:tc>
          <w:tcPr>
            <w:tcW w:w="1904" w:type="dxa"/>
            <w:vMerge/>
          </w:tcPr>
          <w:p w:rsidR="00964A60" w:rsidRPr="005D2CBE" w:rsidRDefault="00964A60" w:rsidP="00964A60">
            <w:pPr>
              <w:spacing w:after="0" w:line="240" w:lineRule="auto"/>
              <w:rPr>
                <w:rFonts w:asciiTheme="minorHAnsi" w:hAnsiTheme="minorHAnsi" w:cs="Calibri"/>
                <w:sz w:val="20"/>
                <w:szCs w:val="20"/>
              </w:rPr>
            </w:pPr>
          </w:p>
        </w:tc>
        <w:tc>
          <w:tcPr>
            <w:tcW w:w="1623" w:type="dxa"/>
          </w:tcPr>
          <w:p w:rsidR="008F710F" w:rsidRPr="005D2CBE" w:rsidRDefault="00A106A6">
            <w:pPr>
              <w:spacing w:after="0" w:line="240" w:lineRule="auto"/>
              <w:jc w:val="both"/>
              <w:rPr>
                <w:rFonts w:asciiTheme="minorHAnsi" w:hAnsiTheme="minorHAnsi" w:cs="Calibri"/>
                <w:sz w:val="20"/>
                <w:szCs w:val="20"/>
              </w:rPr>
            </w:pPr>
            <w:r w:rsidRPr="005D2CBE">
              <w:rPr>
                <w:rFonts w:asciiTheme="minorHAnsi" w:hAnsiTheme="minorHAnsi" w:cs="Calibri"/>
                <w:sz w:val="20"/>
                <w:szCs w:val="20"/>
              </w:rPr>
              <w:t>% de structures et du personnel performants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75%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val="restart"/>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b/>
                <w:sz w:val="20"/>
                <w:szCs w:val="20"/>
              </w:rPr>
              <w:t>Objectif spécifique 1 :</w:t>
            </w:r>
            <w:r w:rsidRPr="005D2CBE">
              <w:rPr>
                <w:rFonts w:asciiTheme="minorHAnsi" w:hAnsiTheme="minorHAnsi" w:cs="Calibri"/>
                <w:sz w:val="20"/>
                <w:szCs w:val="20"/>
              </w:rPr>
              <w:t>Renforcer de manière efficace, la coordination nationale et l’harmonisation des systèmes de suivi-évaluation au niveau de tous les acteurs impliqués dans le processus de développement </w:t>
            </w:r>
          </w:p>
        </w:tc>
        <w:tc>
          <w:tcPr>
            <w:tcW w:w="1904" w:type="dxa"/>
            <w:vMerge w:val="restart"/>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cs="Calibri"/>
                <w:sz w:val="20"/>
                <w:szCs w:val="20"/>
              </w:rPr>
              <w:t>Effet 1 : La coordination nationale et l’harmonisation des systèmes de suivi-évaluation au niveau de tous les acteurs impliqués dans le processus de développement sont efficacement renforcées</w:t>
            </w: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Le CN</w:t>
            </w:r>
            <w:r w:rsidR="007F1E26">
              <w:rPr>
                <w:rFonts w:asciiTheme="minorHAnsi" w:hAnsiTheme="minorHAnsi"/>
                <w:sz w:val="20"/>
                <w:szCs w:val="20"/>
              </w:rPr>
              <w:t>S</w:t>
            </w:r>
            <w:r w:rsidRPr="005D2CBE">
              <w:rPr>
                <w:rFonts w:asciiTheme="minorHAnsi" w:hAnsiTheme="minorHAnsi"/>
                <w:sz w:val="20"/>
                <w:szCs w:val="20"/>
              </w:rPr>
              <w:t>E est mis en place et opérationnel</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La SSEID ou la DG</w:t>
            </w:r>
            <w:r w:rsidR="00C10E21" w:rsidRPr="005D2CBE">
              <w:rPr>
                <w:rFonts w:asciiTheme="minorHAnsi" w:hAnsiTheme="minorHAnsi"/>
                <w:sz w:val="20"/>
                <w:szCs w:val="20"/>
              </w:rPr>
              <w:t>P</w:t>
            </w:r>
            <w:r w:rsidRPr="005D2CBE">
              <w:rPr>
                <w:rFonts w:asciiTheme="minorHAnsi" w:hAnsiTheme="minorHAnsi"/>
                <w:sz w:val="20"/>
                <w:szCs w:val="20"/>
              </w:rPr>
              <w:t>SE est mise en place et opérationnelle</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Les DPSE sont mises en place et opérationnelles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4</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7F1E26" w:rsidP="00964A60">
            <w:pPr>
              <w:spacing w:after="0" w:line="240" w:lineRule="auto"/>
              <w:rPr>
                <w:rFonts w:asciiTheme="minorHAnsi" w:hAnsiTheme="minorHAnsi"/>
                <w:sz w:val="20"/>
                <w:szCs w:val="20"/>
              </w:rPr>
            </w:pPr>
            <w:r>
              <w:rPr>
                <w:rFonts w:asciiTheme="minorHAnsi" w:hAnsiTheme="minorHAnsi"/>
                <w:sz w:val="18"/>
                <w:szCs w:val="18"/>
              </w:rPr>
              <w:t>Les C</w:t>
            </w:r>
            <w:r w:rsidR="00964A60" w:rsidRPr="005D2CBE">
              <w:rPr>
                <w:rFonts w:asciiTheme="minorHAnsi" w:hAnsiTheme="minorHAnsi"/>
                <w:sz w:val="18"/>
                <w:szCs w:val="18"/>
              </w:rPr>
              <w:t>omités sectoriels</w:t>
            </w:r>
            <w:r>
              <w:rPr>
                <w:rFonts w:asciiTheme="minorHAnsi" w:hAnsiTheme="minorHAnsi"/>
                <w:sz w:val="18"/>
                <w:szCs w:val="18"/>
              </w:rPr>
              <w:t xml:space="preserve"> sont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13</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13</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Directions régionales chargées de la planification du développement sont dotées de services de planification, programmation, de statistiques et de suivi-évaluation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Directions régionales des autres ministères sont dotées de services de planification, programmation, de statistiques et de suivi-évaluation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points focaux régionaux et préfectoraux des ministères ne disposant pas de directions régionales sont outillés en planification, programmation, statistiques et suivi-évaluation</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10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directions préfectorales des ministères sont dotées de services planification, programmation, de statistiques et de suivi-évaluation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500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comités régionaux de planification, programmation, statistique et de suivi-évaluation sont mis en place et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comités préfectoraux de planification, programmation, statistique et de suivi-évaluation sont mis en place et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35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18"/>
                <w:szCs w:val="18"/>
              </w:rPr>
              <w:t>Les comités communaux de planification, programmation, statistique et de suivi-évaluation sont mis en place et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21</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18"/>
                <w:szCs w:val="18"/>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Le Système intégré de suivi-évaluation est mis en place, informatisé et opérationnel</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val="restart"/>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b/>
                <w:sz w:val="20"/>
                <w:szCs w:val="20"/>
              </w:rPr>
              <w:t>Objectif spécifique 2 :</w:t>
            </w:r>
            <w:r w:rsidRPr="005D2CBE">
              <w:rPr>
                <w:rFonts w:asciiTheme="minorHAnsi" w:hAnsiTheme="minorHAnsi" w:cs="Calibri"/>
                <w:sz w:val="20"/>
                <w:szCs w:val="20"/>
              </w:rPr>
              <w:t xml:space="preserve"> Promouvoir la pratique de suivi-évaluation dans l’ensemble des secteurs public et privé et au sein des OSC grâce à une formation pratique, à un accompagnement, à un encadrement et au développement des systèmes d’information de gestion</w:t>
            </w:r>
          </w:p>
          <w:p w:rsidR="008F710F" w:rsidRPr="005D2CBE" w:rsidRDefault="008F710F">
            <w:pPr>
              <w:spacing w:after="0" w:line="240" w:lineRule="auto"/>
              <w:rPr>
                <w:rFonts w:asciiTheme="minorHAnsi" w:hAnsiTheme="minorHAnsi"/>
                <w:sz w:val="20"/>
                <w:szCs w:val="20"/>
              </w:rPr>
            </w:pPr>
          </w:p>
        </w:tc>
        <w:tc>
          <w:tcPr>
            <w:tcW w:w="1904" w:type="dxa"/>
            <w:vMerge w:val="restart"/>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cs="Calibri"/>
                <w:sz w:val="20"/>
                <w:szCs w:val="20"/>
              </w:rPr>
              <w:t>Effet 2 : La pratique de suivi-évaluation dans l’ensemble des secteurs public et privé et au sein des OSC est promue grâce à une formation pratique, à un accompagnement, à un encadrement et au développement des systèmes d’information de gestion</w:t>
            </w:r>
          </w:p>
          <w:p w:rsidR="008F710F" w:rsidRPr="005D2CBE" w:rsidRDefault="008F710F">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Nombre de structures touchées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8F710F" w:rsidRPr="005D2CBE" w:rsidRDefault="008F710F">
            <w:pPr>
              <w:spacing w:after="0" w:line="240" w:lineRule="auto"/>
              <w:rPr>
                <w:rFonts w:asciiTheme="minorHAnsi" w:hAnsiTheme="minorHAnsi"/>
                <w:sz w:val="20"/>
                <w:szCs w:val="20"/>
              </w:rPr>
            </w:pPr>
          </w:p>
        </w:tc>
        <w:tc>
          <w:tcPr>
            <w:tcW w:w="1904" w:type="dxa"/>
            <w:vMerge/>
          </w:tcPr>
          <w:p w:rsidR="008F710F" w:rsidRPr="005D2CBE" w:rsidRDefault="008F710F">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Nombre de personnes formées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300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3000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8F710F" w:rsidRPr="005D2CBE" w:rsidRDefault="008F710F">
            <w:pPr>
              <w:spacing w:after="0" w:line="240" w:lineRule="auto"/>
              <w:rPr>
                <w:rFonts w:asciiTheme="minorHAnsi" w:hAnsiTheme="minorHAnsi"/>
                <w:sz w:val="20"/>
                <w:szCs w:val="20"/>
              </w:rPr>
            </w:pPr>
          </w:p>
        </w:tc>
        <w:tc>
          <w:tcPr>
            <w:tcW w:w="1904" w:type="dxa"/>
            <w:vMerge/>
          </w:tcPr>
          <w:p w:rsidR="008F710F" w:rsidRPr="005D2CBE" w:rsidRDefault="008F710F">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Thèmes de formation</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25</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de personnes formées mettant en pratique les formations reçues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Nombre de personnes formées suivies et évaluées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3000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Nombre de personnes recyclées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3000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Nombre de structures accompagnées et encadrées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xml:space="preserve">Nombre de systèmes d’information de gestion mis en place </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52</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de systèmes d’information de gestion opérationnels</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Pr>
          <w:p w:rsidR="00964A60" w:rsidRPr="005D2CBE" w:rsidRDefault="00964A60" w:rsidP="00964A60">
            <w:pPr>
              <w:spacing w:after="0" w:line="240" w:lineRule="auto"/>
              <w:rPr>
                <w:rFonts w:asciiTheme="minorHAnsi" w:hAnsiTheme="minorHAnsi"/>
                <w:sz w:val="20"/>
                <w:szCs w:val="20"/>
              </w:rPr>
            </w:pPr>
          </w:p>
        </w:tc>
        <w:tc>
          <w:tcPr>
            <w:tcW w:w="1904" w:type="dxa"/>
            <w:vMerge/>
          </w:tcPr>
          <w:p w:rsidR="00964A60" w:rsidRPr="005D2CBE" w:rsidRDefault="00964A60" w:rsidP="00964A60">
            <w:pPr>
              <w:spacing w:after="0" w:line="240" w:lineRule="auto"/>
              <w:rPr>
                <w:rFonts w:asciiTheme="minorHAnsi" w:hAnsiTheme="minorHAnsi"/>
                <w:sz w:val="20"/>
                <w:szCs w:val="20"/>
              </w:rPr>
            </w:pPr>
          </w:p>
        </w:tc>
        <w:tc>
          <w:tcPr>
            <w:tcW w:w="1623"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xml:space="preserve">% de structures pratiquant effectivement le suivi </w:t>
            </w:r>
          </w:p>
        </w:tc>
        <w:tc>
          <w:tcPr>
            <w:tcW w:w="992"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20%</w:t>
            </w:r>
          </w:p>
        </w:tc>
        <w:tc>
          <w:tcPr>
            <w:tcW w:w="851"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Pr>
          <w:p w:rsidR="00964A60" w:rsidRPr="005D2CBE" w:rsidRDefault="00964A60" w:rsidP="00964A60">
            <w:pPr>
              <w:spacing w:after="0" w:line="240" w:lineRule="auto"/>
              <w:rPr>
                <w:rFonts w:asciiTheme="minorHAnsi" w:hAnsiTheme="minorHAnsi"/>
                <w:sz w:val="20"/>
                <w:szCs w:val="20"/>
              </w:rPr>
            </w:pPr>
          </w:p>
        </w:tc>
      </w:tr>
      <w:tr w:rsidR="00A106A6" w:rsidRPr="005D2CBE" w:rsidTr="004C13DA">
        <w:tc>
          <w:tcPr>
            <w:tcW w:w="1826" w:type="dxa"/>
            <w:vMerge/>
            <w:tcBorders>
              <w:bottom w:val="single" w:sz="4" w:space="0" w:color="auto"/>
            </w:tcBorders>
          </w:tcPr>
          <w:p w:rsidR="00964A60" w:rsidRPr="005D2CBE" w:rsidRDefault="00964A60" w:rsidP="00964A60">
            <w:pPr>
              <w:spacing w:after="0" w:line="240" w:lineRule="auto"/>
              <w:rPr>
                <w:rFonts w:asciiTheme="minorHAnsi" w:hAnsiTheme="minorHAnsi"/>
                <w:sz w:val="20"/>
                <w:szCs w:val="20"/>
              </w:rPr>
            </w:pPr>
          </w:p>
        </w:tc>
        <w:tc>
          <w:tcPr>
            <w:tcW w:w="1904" w:type="dxa"/>
            <w:vMerge/>
            <w:tcBorders>
              <w:bottom w:val="single" w:sz="4" w:space="0" w:color="auto"/>
            </w:tcBorders>
          </w:tcPr>
          <w:p w:rsidR="00964A60" w:rsidRPr="005D2CBE" w:rsidRDefault="00964A60" w:rsidP="00964A60">
            <w:pPr>
              <w:spacing w:after="0" w:line="240" w:lineRule="auto"/>
              <w:rPr>
                <w:rFonts w:asciiTheme="minorHAnsi" w:hAnsiTheme="minorHAnsi"/>
                <w:sz w:val="20"/>
                <w:szCs w:val="20"/>
              </w:rPr>
            </w:pPr>
          </w:p>
        </w:tc>
        <w:tc>
          <w:tcPr>
            <w:tcW w:w="1623" w:type="dxa"/>
            <w:tcBorders>
              <w:bottom w:val="single" w:sz="4" w:space="0" w:color="auto"/>
            </w:tcBorders>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 de structures pratiquant effectivement l’évaluation</w:t>
            </w:r>
          </w:p>
        </w:tc>
        <w:tc>
          <w:tcPr>
            <w:tcW w:w="992" w:type="dxa"/>
            <w:tcBorders>
              <w:bottom w:val="single" w:sz="4" w:space="0" w:color="auto"/>
            </w:tcBorders>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0</w:t>
            </w:r>
          </w:p>
        </w:tc>
        <w:tc>
          <w:tcPr>
            <w:tcW w:w="851" w:type="dxa"/>
            <w:tcBorders>
              <w:bottom w:val="single" w:sz="4" w:space="0" w:color="auto"/>
            </w:tcBorders>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100%</w:t>
            </w:r>
          </w:p>
        </w:tc>
        <w:tc>
          <w:tcPr>
            <w:tcW w:w="1134" w:type="dxa"/>
            <w:tcBorders>
              <w:bottom w:val="single" w:sz="4" w:space="0" w:color="auto"/>
            </w:tcBorders>
          </w:tcPr>
          <w:p w:rsidR="00964A60" w:rsidRPr="005D2CBE" w:rsidRDefault="00A106A6" w:rsidP="00964A60">
            <w:pPr>
              <w:spacing w:after="0" w:line="240" w:lineRule="auto"/>
              <w:rPr>
                <w:rFonts w:asciiTheme="minorHAnsi" w:hAnsiTheme="minorHAnsi"/>
                <w:sz w:val="20"/>
                <w:szCs w:val="20"/>
              </w:rPr>
            </w:pPr>
            <w:r w:rsidRPr="005D2CBE">
              <w:rPr>
                <w:rFonts w:asciiTheme="minorHAnsi" w:hAnsiTheme="minorHAnsi"/>
                <w:sz w:val="20"/>
                <w:szCs w:val="20"/>
              </w:rPr>
              <w:t>Rapport de suivi annuel</w:t>
            </w:r>
          </w:p>
        </w:tc>
        <w:tc>
          <w:tcPr>
            <w:tcW w:w="1134" w:type="dxa"/>
            <w:tcBorders>
              <w:bottom w:val="single" w:sz="4" w:space="0" w:color="auto"/>
            </w:tcBorders>
          </w:tcPr>
          <w:p w:rsidR="00964A60" w:rsidRPr="005D2CBE" w:rsidRDefault="00964A60" w:rsidP="00964A60">
            <w:pPr>
              <w:spacing w:after="0" w:line="240" w:lineRule="auto"/>
              <w:rPr>
                <w:rFonts w:asciiTheme="minorHAnsi" w:hAnsiTheme="minorHAnsi"/>
                <w:sz w:val="20"/>
                <w:szCs w:val="20"/>
              </w:rPr>
            </w:pPr>
          </w:p>
        </w:tc>
      </w:tr>
    </w:tbl>
    <w:p w:rsidR="00293448" w:rsidRPr="005D2CBE" w:rsidRDefault="00293448" w:rsidP="00293448">
      <w:pPr>
        <w:rPr>
          <w:b/>
          <w:bCs/>
        </w:rPr>
      </w:pPr>
    </w:p>
    <w:p w:rsidR="00DC6BCA" w:rsidRPr="005D2CBE" w:rsidRDefault="00DC6BCA">
      <w:pPr>
        <w:spacing w:after="0" w:line="240" w:lineRule="auto"/>
        <w:rPr>
          <w:rStyle w:val="Titredulivre"/>
          <w:rFonts w:asciiTheme="minorHAnsi" w:hAnsiTheme="minorHAnsi"/>
          <w:bCs w:val="0"/>
          <w:sz w:val="26"/>
          <w:szCs w:val="26"/>
        </w:rPr>
      </w:pPr>
      <w:r w:rsidRPr="005D2CBE">
        <w:rPr>
          <w:rStyle w:val="Titredulivre"/>
          <w:rFonts w:asciiTheme="minorHAnsi" w:hAnsiTheme="minorHAnsi"/>
          <w:b w:val="0"/>
        </w:rPr>
        <w:br w:type="page"/>
      </w:r>
    </w:p>
    <w:p w:rsidR="00964A60" w:rsidRPr="009843BD" w:rsidRDefault="00964A60" w:rsidP="00964A60">
      <w:pPr>
        <w:pStyle w:val="Titre2"/>
        <w:spacing w:before="0"/>
        <w:rPr>
          <w:rStyle w:val="Titredulivre"/>
          <w:rFonts w:asciiTheme="minorHAnsi" w:hAnsiTheme="minorHAnsi"/>
          <w:b/>
          <w:color w:val="auto"/>
          <w:sz w:val="28"/>
          <w:szCs w:val="28"/>
        </w:rPr>
      </w:pPr>
      <w:bookmarkStart w:id="186" w:name="_Toc459745343"/>
      <w:r w:rsidRPr="009843BD">
        <w:rPr>
          <w:rStyle w:val="Titredulivre"/>
          <w:rFonts w:asciiTheme="minorHAnsi" w:hAnsiTheme="minorHAnsi"/>
          <w:b/>
          <w:color w:val="auto"/>
          <w:sz w:val="28"/>
          <w:szCs w:val="28"/>
        </w:rPr>
        <w:t>7.2. Système d’information sur la performance</w:t>
      </w:r>
      <w:bookmarkEnd w:id="186"/>
    </w:p>
    <w:p w:rsidR="00293448" w:rsidRPr="005D2CBE" w:rsidRDefault="00293448" w:rsidP="00293448">
      <w:pPr>
        <w:pStyle w:val="Titre2"/>
        <w:spacing w:before="0" w:line="240" w:lineRule="auto"/>
        <w:rPr>
          <w:rFonts w:ascii="Calibri" w:hAnsi="Calibri" w:cs="Arial"/>
          <w:b w:val="0"/>
          <w:bCs w:val="0"/>
          <w:color w:val="auto"/>
          <w:sz w:val="28"/>
          <w:szCs w:val="24"/>
        </w:rPr>
      </w:pP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 xml:space="preserve">Les données qui nourrissent les opérations de suivi et d’évaluation proviennent, entre autres, d’un système d’information. Le système d’information observe la réalisé, la traduit en données/informations qui sont rassemblées, vérifiées, synthétisées, transmise et présentées afin de restituer les produits et les résultats des interventions. La mise en place de systèmes d’information appropriés au niveau des différents ministères, institutions de la République, collectivités locales, OSC, structures du secteur privé et PTF est nécessaire. </w:t>
      </w: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 xml:space="preserve">Le PRCSET a contribué au renforcement du SIG du ministère chargé de la planification par l’acquisition de matériels informatique et d’un logiciel de suivi-évaluation. Le ministère abrite aussi une PGA et un système d’information géographique. Cependant, il n’existe pas encore une interconnexion entre ces différents systèmes internes au MPD. Il faut signaler qu'il n'existe pas non plus pour ces différents systèmes existant au MPD un système d'interfaçage  avec le Système de Gestion Avancée de la Dette (SYGADE) et le Système Intégré de Gestion des Finances Publiques (SIGFiP) existants au ministère chargé de l’économie et des finances. Il en est de même d’une base de données TogoInfo existant au niveau de l’INSEED pour la compilation et la diffusion des données sur le développement humain. </w:t>
      </w: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Dans l’ensemble, la plupart des ministères et les institutions de la République ne disposent pas de systèmes formalisés informatisés de collecte, traitement, stockage et diffusion de l’information provenant de leurs activités, ce qui entraine des difficultés pour renseigner à temps les indicateurs nécessaires au suivi de leurs interventions. De plus, les ministères et institutions de la République ne sont pas encore reliés aux différents systèmes existants au niveau du ministère de la planification et du ministère chargé de l’économie et des finances.</w:t>
      </w: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L’extension de ces différents systèmes aux différents ministères et institutions de la République et leur mise sur internet reste un défi de taille. Dans le cadre, du PRCSET, un cahier des charges pour le développement d’un logiciel en vue de la mise en place d’un système national intégré et informatisé de suivi-évaluation est élaboré. Il conviendrait de mobiliser les ressources nécessaires pour y parvenir.</w:t>
      </w:r>
    </w:p>
    <w:p w:rsidR="00293448" w:rsidRPr="005D2CBE" w:rsidRDefault="00964A60" w:rsidP="00293448">
      <w:pPr>
        <w:jc w:val="both"/>
        <w:rPr>
          <w:rFonts w:asciiTheme="minorHAnsi" w:hAnsiTheme="minorHAnsi"/>
          <w:b/>
          <w:bCs/>
          <w:sz w:val="24"/>
          <w:szCs w:val="24"/>
        </w:rPr>
      </w:pPr>
      <w:r w:rsidRPr="005D2CBE">
        <w:rPr>
          <w:rFonts w:asciiTheme="minorHAnsi" w:hAnsiTheme="minorHAnsi"/>
          <w:sz w:val="24"/>
          <w:szCs w:val="24"/>
        </w:rPr>
        <w:t xml:space="preserve">Les besoins en données nécessaires pour renseigner les différents indicateurs de performances seront identifiés et classer selon </w:t>
      </w:r>
      <w:r w:rsidR="00120090">
        <w:rPr>
          <w:rFonts w:asciiTheme="minorHAnsi" w:hAnsiTheme="minorHAnsi"/>
          <w:sz w:val="24"/>
          <w:szCs w:val="24"/>
        </w:rPr>
        <w:t xml:space="preserve">les </w:t>
      </w:r>
      <w:r w:rsidRPr="005D2CBE">
        <w:rPr>
          <w:rFonts w:asciiTheme="minorHAnsi" w:hAnsiTheme="minorHAnsi"/>
          <w:sz w:val="24"/>
          <w:szCs w:val="24"/>
        </w:rPr>
        <w:t>source</w:t>
      </w:r>
      <w:r w:rsidR="00120090">
        <w:rPr>
          <w:rFonts w:asciiTheme="minorHAnsi" w:hAnsiTheme="minorHAnsi"/>
          <w:sz w:val="24"/>
          <w:szCs w:val="24"/>
        </w:rPr>
        <w:t>s</w:t>
      </w:r>
      <w:r w:rsidRPr="005D2CBE">
        <w:rPr>
          <w:rFonts w:asciiTheme="minorHAnsi" w:hAnsiTheme="minorHAnsi"/>
          <w:sz w:val="24"/>
          <w:szCs w:val="24"/>
        </w:rPr>
        <w:t>. Trois sources de données seront considérées : le recensement, les enquêtes et les données de source administrative (statistiques courantes). L’INSEED et les structures statistiques au niveau des ministères (au niveau central et régional) et institutions de la République seront mis à profit.</w:t>
      </w:r>
    </w:p>
    <w:p w:rsidR="00DC6BCA" w:rsidRPr="005D2CBE" w:rsidRDefault="00DC6BCA">
      <w:pPr>
        <w:spacing w:after="0" w:line="240" w:lineRule="auto"/>
        <w:rPr>
          <w:rStyle w:val="Titredulivre"/>
          <w:rFonts w:asciiTheme="minorHAnsi" w:hAnsiTheme="minorHAnsi"/>
          <w:bCs w:val="0"/>
          <w:sz w:val="24"/>
          <w:szCs w:val="24"/>
        </w:rPr>
      </w:pPr>
      <w:r w:rsidRPr="005D2CBE">
        <w:rPr>
          <w:rStyle w:val="Titredulivre"/>
          <w:rFonts w:asciiTheme="minorHAnsi" w:hAnsiTheme="minorHAnsi"/>
          <w:b w:val="0"/>
          <w:sz w:val="24"/>
          <w:szCs w:val="24"/>
        </w:rPr>
        <w:br w:type="page"/>
      </w:r>
    </w:p>
    <w:p w:rsidR="00964A60" w:rsidRPr="00211FC5" w:rsidRDefault="00964A60" w:rsidP="00964A60">
      <w:pPr>
        <w:pStyle w:val="Titre2"/>
        <w:spacing w:before="0"/>
        <w:rPr>
          <w:rStyle w:val="Titredulivre"/>
          <w:rFonts w:asciiTheme="minorHAnsi" w:hAnsiTheme="minorHAnsi"/>
          <w:b/>
          <w:color w:val="auto"/>
          <w:sz w:val="28"/>
          <w:szCs w:val="28"/>
        </w:rPr>
      </w:pPr>
      <w:bookmarkStart w:id="187" w:name="_Toc459745344"/>
      <w:r w:rsidRPr="00211FC5">
        <w:rPr>
          <w:rStyle w:val="Titredulivre"/>
          <w:rFonts w:asciiTheme="minorHAnsi" w:hAnsiTheme="minorHAnsi"/>
          <w:b/>
          <w:color w:val="auto"/>
          <w:sz w:val="28"/>
          <w:szCs w:val="28"/>
        </w:rPr>
        <w:t>7.3. Documents sur la performance</w:t>
      </w:r>
      <w:bookmarkEnd w:id="187"/>
    </w:p>
    <w:p w:rsidR="00293448" w:rsidRPr="005D2CBE" w:rsidRDefault="00293448" w:rsidP="00293448">
      <w:pPr>
        <w:pStyle w:val="Titre2"/>
        <w:spacing w:before="0" w:line="240" w:lineRule="auto"/>
        <w:rPr>
          <w:rFonts w:asciiTheme="minorHAnsi" w:hAnsiTheme="minorHAnsi" w:cs="Arial"/>
          <w:b w:val="0"/>
          <w:bCs w:val="0"/>
          <w:color w:val="auto"/>
          <w:sz w:val="24"/>
          <w:szCs w:val="24"/>
        </w:rPr>
      </w:pP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Au niveau stratégique, les documents de performance sont : le projet annuel de performance (PAP) et le rapport annuel de performance (RAP). Ce sont les documents clés de suivi de la performance d’un programme. Les PAP et les RAP des programmes seront consolidés dans un document unique. Pour ce qui concerne le format du PAP et du RAP, on se référera au guide méthodologique d’élaboration des politiques publiques, décembre 2014.</w:t>
      </w:r>
    </w:p>
    <w:p w:rsidR="00293448" w:rsidRPr="005D2CBE" w:rsidRDefault="00964A60" w:rsidP="00293448">
      <w:pPr>
        <w:jc w:val="both"/>
        <w:rPr>
          <w:rFonts w:asciiTheme="minorHAnsi" w:hAnsiTheme="minorHAnsi"/>
          <w:b/>
          <w:bCs/>
          <w:sz w:val="24"/>
          <w:szCs w:val="24"/>
        </w:rPr>
      </w:pPr>
      <w:r w:rsidRPr="005D2CBE">
        <w:rPr>
          <w:rFonts w:asciiTheme="minorHAnsi" w:hAnsiTheme="minorHAnsi"/>
          <w:sz w:val="24"/>
          <w:szCs w:val="24"/>
        </w:rPr>
        <w:t xml:space="preserve">Au niveau opérationnel, les documents de performance sont : les contrats de performance, les plans de travail et budgets annuels, les plans d’engagement de dépenses, les plans de passation de marchés, les tableaux de bord (cf. guide méthodologique d’élaboration des politiques publiques). </w:t>
      </w:r>
    </w:p>
    <w:p w:rsidR="00964A60" w:rsidRPr="00211FC5" w:rsidRDefault="00964A60" w:rsidP="00964A60">
      <w:pPr>
        <w:pStyle w:val="Titre2"/>
        <w:spacing w:before="0"/>
        <w:rPr>
          <w:rStyle w:val="Titredulivre"/>
          <w:rFonts w:asciiTheme="minorHAnsi" w:hAnsiTheme="minorHAnsi"/>
          <w:b/>
          <w:color w:val="auto"/>
          <w:sz w:val="28"/>
          <w:szCs w:val="28"/>
        </w:rPr>
      </w:pPr>
      <w:bookmarkStart w:id="188" w:name="_Toc459745345"/>
      <w:r w:rsidRPr="00211FC5">
        <w:rPr>
          <w:rStyle w:val="Titredulivre"/>
          <w:rFonts w:asciiTheme="minorHAnsi" w:hAnsiTheme="minorHAnsi"/>
          <w:b/>
          <w:color w:val="auto"/>
          <w:sz w:val="28"/>
          <w:szCs w:val="28"/>
        </w:rPr>
        <w:t>7.4. Revue de performance</w:t>
      </w:r>
      <w:bookmarkEnd w:id="188"/>
    </w:p>
    <w:p w:rsidR="00293448" w:rsidRPr="005D2CBE" w:rsidRDefault="00293448" w:rsidP="00293448">
      <w:pPr>
        <w:spacing w:after="0" w:line="240" w:lineRule="auto"/>
        <w:rPr>
          <w:rFonts w:asciiTheme="minorHAnsi" w:hAnsiTheme="minorHAnsi"/>
          <w:sz w:val="24"/>
          <w:szCs w:val="24"/>
        </w:rPr>
      </w:pP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 xml:space="preserve">La revue constitue une étape essentielle dans le processus de suivi de la performance. Elle concerne l’ensemble des programmes ministériels. Par rapport aux attributions du ministère chargé de la planification du développement, le suivi de la performance doit reposer sur un mécanisme de revue à l’interne pour ce qui concerne les programmes sous tutelle et un mécanisme de revue à l’externe pour ce qui est des programmes sous tutelle des autres ministères. </w:t>
      </w: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Les revues permettront : d’apprécier l’état d’avancement des programmes, d’échanger sur les résultats d’étape des programmes, d’infléchir certains choix stratégiques et de prendre des mesures correctives. Les conclusions et recommandations des revues seront consolidées, mises en œuvre et suivies avant la tenue de nouvelles revues.</w:t>
      </w:r>
    </w:p>
    <w:p w:rsidR="00293448" w:rsidRPr="005D2CBE" w:rsidRDefault="00964A60" w:rsidP="00293448">
      <w:pPr>
        <w:jc w:val="both"/>
        <w:rPr>
          <w:rFonts w:asciiTheme="minorHAnsi" w:hAnsiTheme="minorHAnsi"/>
          <w:sz w:val="24"/>
          <w:szCs w:val="24"/>
        </w:rPr>
      </w:pPr>
      <w:r w:rsidRPr="005D2CBE">
        <w:rPr>
          <w:rFonts w:asciiTheme="minorHAnsi" w:hAnsiTheme="minorHAnsi"/>
          <w:sz w:val="24"/>
          <w:szCs w:val="24"/>
        </w:rPr>
        <w:t>Deux revues seront organisées par an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 xml:space="preserve"> une première à la fin août de l’année en cours avant le bouclage du projet de loi de finances de l’année n+1. Elle se planchera sur : l’examen de la performance de tous les programmes à fin juillet et les choix budgétaires pour l’année n+1.  Les documents supports sont l’avant-projet de PAP attaché au budget ministériel de l’année n+1 et un point d’exécution à parcours du budget de  l’année n ;</w:t>
      </w:r>
    </w:p>
    <w:p w:rsidR="00293448" w:rsidRPr="005D2CBE" w:rsidRDefault="00964A60" w:rsidP="00293448">
      <w:pPr>
        <w:pStyle w:val="Paragraphedeliste"/>
        <w:numPr>
          <w:ilvl w:val="0"/>
          <w:numId w:val="109"/>
        </w:numPr>
        <w:jc w:val="both"/>
        <w:rPr>
          <w:rFonts w:asciiTheme="minorHAnsi" w:hAnsiTheme="minorHAnsi"/>
        </w:rPr>
      </w:pPr>
      <w:r w:rsidRPr="005D2CBE">
        <w:rPr>
          <w:rFonts w:asciiTheme="minorHAnsi" w:hAnsiTheme="minorHAnsi"/>
        </w:rPr>
        <w:t>et une deuxième à la fin février de l’année n+1 après l’ouverture des crédits budgétaires. Elle se focalisera sur l’examen du projet de rapport de performance de l’année n, l’analyse du budget alloué au ministère pour l’année n+1 et l’approbation des plans de travail annuels par programme. Les documents supports sont le projet de RAP de l’année n et le budget ministériel accompagné du PAP pour l’année n+1.</w:t>
      </w:r>
    </w:p>
    <w:p w:rsidR="00964A60" w:rsidRPr="005D2CBE" w:rsidRDefault="00964A60" w:rsidP="00964A60">
      <w:pPr>
        <w:spacing w:after="0" w:line="240" w:lineRule="auto"/>
        <w:jc w:val="both"/>
        <w:rPr>
          <w:rFonts w:asciiTheme="minorHAnsi" w:hAnsiTheme="minorHAnsi"/>
          <w:sz w:val="24"/>
          <w:szCs w:val="24"/>
        </w:rPr>
      </w:pPr>
    </w:p>
    <w:p w:rsidR="00964A60" w:rsidRPr="00211FC5" w:rsidRDefault="00DC6BCA" w:rsidP="00964A60">
      <w:pPr>
        <w:spacing w:after="0" w:line="240" w:lineRule="auto"/>
        <w:rPr>
          <w:rStyle w:val="Titredulivre"/>
          <w:rFonts w:asciiTheme="minorHAnsi" w:hAnsiTheme="minorHAnsi"/>
          <w:sz w:val="28"/>
          <w:szCs w:val="28"/>
        </w:rPr>
      </w:pPr>
      <w:r w:rsidRPr="005D2CBE">
        <w:rPr>
          <w:rStyle w:val="Titredulivre"/>
          <w:rFonts w:asciiTheme="minorHAnsi" w:hAnsiTheme="minorHAnsi"/>
          <w:b w:val="0"/>
          <w:sz w:val="24"/>
          <w:szCs w:val="24"/>
        </w:rPr>
        <w:br w:type="page"/>
      </w:r>
      <w:r w:rsidR="00964A60" w:rsidRPr="00211FC5">
        <w:rPr>
          <w:rStyle w:val="Titredulivre"/>
          <w:sz w:val="28"/>
          <w:szCs w:val="28"/>
        </w:rPr>
        <w:t>7.5. Modalités d’évaluation</w:t>
      </w:r>
    </w:p>
    <w:p w:rsidR="00293448" w:rsidRPr="005D2CBE" w:rsidRDefault="00293448" w:rsidP="00293448">
      <w:pPr>
        <w:pStyle w:val="Commentaire"/>
        <w:spacing w:after="0"/>
        <w:jc w:val="both"/>
        <w:rPr>
          <w:rFonts w:cs="Arial"/>
          <w:sz w:val="18"/>
          <w:szCs w:val="24"/>
        </w:rPr>
      </w:pPr>
    </w:p>
    <w:p w:rsidR="00293448" w:rsidRPr="005D2CBE" w:rsidRDefault="00964A60" w:rsidP="00293448">
      <w:pPr>
        <w:pStyle w:val="Commentaire"/>
        <w:spacing w:after="0"/>
        <w:jc w:val="both"/>
        <w:rPr>
          <w:rFonts w:cs="Arial"/>
          <w:sz w:val="24"/>
          <w:szCs w:val="24"/>
        </w:rPr>
      </w:pPr>
      <w:r w:rsidRPr="005D2CBE">
        <w:rPr>
          <w:rFonts w:cs="Arial"/>
          <w:sz w:val="24"/>
          <w:szCs w:val="24"/>
        </w:rPr>
        <w:t>La PISE couvre une période de 10 ans et fera l’objet d’évaluation ex ante, d’évaluation à mi-parcours (5 ans après le démarrage de la mise en œuvre), d’évaluation finale (10 ans après le démarrage de la mise en œuvre) et d’évaluation ex-post  (5 et 10 ans après l’échéance de la PISE).</w:t>
      </w:r>
    </w:p>
    <w:p w:rsidR="00293448" w:rsidRPr="005D2CBE" w:rsidRDefault="00293448" w:rsidP="00293448">
      <w:pPr>
        <w:pStyle w:val="Commentaire"/>
        <w:spacing w:after="0"/>
        <w:jc w:val="both"/>
        <w:rPr>
          <w:rFonts w:cs="Arial"/>
          <w:sz w:val="14"/>
          <w:szCs w:val="24"/>
        </w:rPr>
      </w:pPr>
    </w:p>
    <w:p w:rsidR="00293448" w:rsidRPr="005D2CBE" w:rsidRDefault="00964A60" w:rsidP="00293448">
      <w:pPr>
        <w:pStyle w:val="Commentaire"/>
        <w:spacing w:after="0"/>
        <w:jc w:val="both"/>
        <w:rPr>
          <w:rFonts w:cs="Arial"/>
          <w:sz w:val="24"/>
          <w:szCs w:val="24"/>
        </w:rPr>
      </w:pPr>
      <w:r w:rsidRPr="005D2CBE">
        <w:rPr>
          <w:rFonts w:cs="Arial"/>
          <w:sz w:val="24"/>
          <w:szCs w:val="24"/>
        </w:rPr>
        <w:t>L’évaluation se fera selon les critères d’évaluation retenus dans la présente politique. Elle procédera, entre autres, à l’analyse de la logique d’intervention, des indicateurs (de réalisation et de résultats) et de l’efficience selon les différents types d’évaluation.</w:t>
      </w:r>
    </w:p>
    <w:p w:rsidR="00293448" w:rsidRPr="005D2CBE" w:rsidRDefault="00293448" w:rsidP="00293448">
      <w:pPr>
        <w:pStyle w:val="Commentaire"/>
        <w:spacing w:after="0"/>
        <w:jc w:val="both"/>
        <w:rPr>
          <w:rFonts w:cs="Arial"/>
          <w:sz w:val="14"/>
          <w:szCs w:val="24"/>
        </w:rPr>
      </w:pPr>
    </w:p>
    <w:p w:rsidR="00293448" w:rsidRPr="005D2CBE" w:rsidRDefault="00964A60" w:rsidP="00293448">
      <w:pPr>
        <w:pStyle w:val="Commentaire"/>
        <w:spacing w:after="0"/>
        <w:jc w:val="both"/>
        <w:rPr>
          <w:rFonts w:cs="Arial"/>
          <w:sz w:val="24"/>
          <w:szCs w:val="24"/>
        </w:rPr>
      </w:pPr>
      <w:r w:rsidRPr="005D2CBE">
        <w:rPr>
          <w:rFonts w:cs="Arial"/>
          <w:sz w:val="24"/>
          <w:szCs w:val="24"/>
        </w:rPr>
        <w:t xml:space="preserve">L’évaluation de la PISE peut être réalisée par une équipe pluridisciplinaire en interne si les compétences évaluatives sont disponibles, par une équipe externe (bureau/cabinet d’étude, centre de recherche, PTF, etc.) ou par une équipe mixte (interne et externe) selon les principes et normes définis dans la présente politique. </w:t>
      </w:r>
    </w:p>
    <w:p w:rsidR="00293448" w:rsidRPr="005D2CBE" w:rsidRDefault="00293448" w:rsidP="00293448">
      <w:pPr>
        <w:pStyle w:val="Commentaire"/>
        <w:spacing w:after="0"/>
        <w:jc w:val="both"/>
        <w:rPr>
          <w:rFonts w:cs="Arial"/>
          <w:sz w:val="16"/>
          <w:szCs w:val="24"/>
        </w:rPr>
      </w:pPr>
    </w:p>
    <w:p w:rsidR="00293448" w:rsidRPr="005D2CBE" w:rsidRDefault="00964A60" w:rsidP="00293448">
      <w:pPr>
        <w:pStyle w:val="Commentaire"/>
        <w:spacing w:after="0"/>
        <w:jc w:val="both"/>
        <w:rPr>
          <w:rFonts w:cs="Arial"/>
          <w:sz w:val="24"/>
          <w:szCs w:val="24"/>
        </w:rPr>
      </w:pPr>
      <w:r w:rsidRPr="005D2CBE">
        <w:rPr>
          <w:rFonts w:cs="Arial"/>
          <w:sz w:val="24"/>
          <w:szCs w:val="24"/>
        </w:rPr>
        <w:t>La SSEID ou la DG</w:t>
      </w:r>
      <w:r w:rsidR="00C10E21" w:rsidRPr="005D2CBE">
        <w:rPr>
          <w:rFonts w:cs="Arial"/>
          <w:sz w:val="24"/>
          <w:szCs w:val="24"/>
        </w:rPr>
        <w:t>P</w:t>
      </w:r>
      <w:r w:rsidRPr="005D2CBE">
        <w:rPr>
          <w:rFonts w:cs="Arial"/>
          <w:sz w:val="24"/>
          <w:szCs w:val="24"/>
        </w:rPr>
        <w:t>SE est chargée d’insérer au moment venu les différentes évaluations dans le programme annuel d’évaluation conformément aux procédures requises, d’établir le calendrier des évaluations, d’élaborer le projet d’évaluation, de définir le format et le contenu des rapports d’évaluation, de mobiliser les expertises requises et de suivre le déroulement des missions d’évaluation et la mise en œuvre des recommandations des rapports qui en découlent.</w:t>
      </w:r>
    </w:p>
    <w:p w:rsidR="00293448" w:rsidRPr="005D2CBE" w:rsidRDefault="00293448" w:rsidP="00293448">
      <w:pPr>
        <w:pStyle w:val="Commentaire"/>
        <w:spacing w:after="0"/>
        <w:jc w:val="both"/>
        <w:rPr>
          <w:rFonts w:asciiTheme="minorHAnsi" w:hAnsiTheme="minorHAnsi" w:cs="Arial"/>
          <w:szCs w:val="24"/>
        </w:rPr>
      </w:pPr>
    </w:p>
    <w:p w:rsidR="00964A60" w:rsidRPr="00211FC5" w:rsidRDefault="00964A60" w:rsidP="00964A60">
      <w:pPr>
        <w:pStyle w:val="Titre2"/>
        <w:spacing w:before="0"/>
        <w:rPr>
          <w:rStyle w:val="Titredulivre"/>
          <w:rFonts w:asciiTheme="minorHAnsi" w:hAnsiTheme="minorHAnsi"/>
          <w:b/>
          <w:color w:val="auto"/>
          <w:sz w:val="28"/>
          <w:szCs w:val="28"/>
        </w:rPr>
      </w:pPr>
      <w:bookmarkStart w:id="189" w:name="_Toc459745346"/>
      <w:r w:rsidRPr="00211FC5">
        <w:rPr>
          <w:rStyle w:val="Titredulivre"/>
          <w:rFonts w:asciiTheme="minorHAnsi" w:hAnsiTheme="minorHAnsi"/>
          <w:b/>
          <w:bCs/>
          <w:color w:val="auto"/>
          <w:sz w:val="28"/>
          <w:szCs w:val="28"/>
        </w:rPr>
        <w:t>7.</w:t>
      </w:r>
      <w:r w:rsidRPr="00211FC5">
        <w:rPr>
          <w:rStyle w:val="Titredulivre"/>
          <w:rFonts w:asciiTheme="minorHAnsi" w:hAnsiTheme="minorHAnsi"/>
          <w:b/>
          <w:color w:val="auto"/>
          <w:sz w:val="28"/>
          <w:szCs w:val="28"/>
        </w:rPr>
        <w:t>6. Audit du pilotage de la performance</w:t>
      </w:r>
      <w:bookmarkEnd w:id="189"/>
    </w:p>
    <w:p w:rsidR="00293448" w:rsidRPr="005D2CBE" w:rsidRDefault="00293448" w:rsidP="00293448">
      <w:pPr>
        <w:pStyle w:val="Commentaire"/>
        <w:spacing w:after="0"/>
        <w:jc w:val="both"/>
        <w:rPr>
          <w:rFonts w:cs="Arial"/>
          <w:sz w:val="16"/>
          <w:szCs w:val="24"/>
          <w:highlight w:val="yellow"/>
        </w:rPr>
      </w:pPr>
    </w:p>
    <w:p w:rsidR="00293448" w:rsidRPr="005D2CBE" w:rsidRDefault="00964A60" w:rsidP="00293448">
      <w:pPr>
        <w:pStyle w:val="Commentaire"/>
        <w:spacing w:after="0"/>
        <w:jc w:val="both"/>
        <w:rPr>
          <w:rFonts w:cs="Arial"/>
          <w:sz w:val="24"/>
          <w:szCs w:val="24"/>
        </w:rPr>
      </w:pPr>
      <w:r w:rsidRPr="005D2CBE">
        <w:rPr>
          <w:rFonts w:cs="Arial"/>
          <w:sz w:val="24"/>
          <w:szCs w:val="24"/>
        </w:rPr>
        <w:t>Selon le guide méthodologique d’élaboration des politiques publiques, il s’agit de l’audit de la qualité des programmes, des documents de performance et des processus de pilotage par la performance. Il sera fait au cours de la phase initiale des programmes et en régime de croisière.</w:t>
      </w:r>
    </w:p>
    <w:p w:rsidR="00293448" w:rsidRPr="005D2CBE" w:rsidRDefault="00293448" w:rsidP="00293448">
      <w:pPr>
        <w:pStyle w:val="Commentaire"/>
        <w:spacing w:after="0"/>
        <w:jc w:val="both"/>
        <w:rPr>
          <w:rFonts w:cs="Arial"/>
          <w:sz w:val="12"/>
          <w:szCs w:val="24"/>
        </w:rPr>
      </w:pPr>
    </w:p>
    <w:p w:rsidR="00293448" w:rsidRPr="005D2CBE" w:rsidRDefault="00964A60" w:rsidP="00293448">
      <w:pPr>
        <w:pStyle w:val="Commentaire"/>
        <w:spacing w:after="0"/>
        <w:jc w:val="both"/>
        <w:rPr>
          <w:rFonts w:cs="Arial"/>
          <w:sz w:val="24"/>
          <w:szCs w:val="24"/>
        </w:rPr>
      </w:pPr>
      <w:r w:rsidRPr="005D2CBE">
        <w:rPr>
          <w:rFonts w:cs="Arial"/>
          <w:sz w:val="24"/>
          <w:szCs w:val="24"/>
        </w:rPr>
        <w:t>Dans la phase initiale des programmes, il se focalisera sur la vérification :</w:t>
      </w:r>
    </w:p>
    <w:p w:rsidR="00293448" w:rsidRPr="005D2CBE" w:rsidRDefault="00964A60" w:rsidP="00293448">
      <w:pPr>
        <w:pStyle w:val="Commentaire"/>
        <w:numPr>
          <w:ilvl w:val="0"/>
          <w:numId w:val="109"/>
        </w:numPr>
        <w:spacing w:after="0"/>
        <w:jc w:val="both"/>
        <w:rPr>
          <w:rFonts w:cs="Arial"/>
          <w:sz w:val="24"/>
          <w:szCs w:val="24"/>
        </w:rPr>
      </w:pPr>
      <w:r w:rsidRPr="005D2CBE">
        <w:rPr>
          <w:rFonts w:cs="Arial"/>
          <w:sz w:val="24"/>
          <w:szCs w:val="24"/>
        </w:rPr>
        <w:t>du périmètre des programmes, en s’assurant que le responsable du programme est en situation d’en exercer le pilotage et en examinant les dispositions internes de gestion des programmes ;</w:t>
      </w:r>
    </w:p>
    <w:p w:rsidR="00293448" w:rsidRPr="005D2CBE" w:rsidRDefault="00964A60" w:rsidP="00293448">
      <w:pPr>
        <w:pStyle w:val="Commentaire"/>
        <w:numPr>
          <w:ilvl w:val="0"/>
          <w:numId w:val="109"/>
        </w:numPr>
        <w:spacing w:after="0"/>
        <w:jc w:val="both"/>
        <w:rPr>
          <w:rFonts w:cs="Arial"/>
          <w:sz w:val="24"/>
          <w:szCs w:val="24"/>
        </w:rPr>
      </w:pPr>
      <w:r w:rsidRPr="005D2CBE">
        <w:rPr>
          <w:rFonts w:cs="Arial"/>
          <w:sz w:val="24"/>
          <w:szCs w:val="24"/>
        </w:rPr>
        <w:t>de la pertinence des objectifs et des indicateurs de performance, en s’assurant que les objectifs reflètent les politiques publiques, que les indicateurs traduisent correctement le degré de réalisation des objectifs et permettent un suivi de la performance ;</w:t>
      </w:r>
    </w:p>
    <w:p w:rsidR="00293448" w:rsidRPr="005D2CBE" w:rsidRDefault="00964A60" w:rsidP="00293448">
      <w:pPr>
        <w:pStyle w:val="Commentaire"/>
        <w:numPr>
          <w:ilvl w:val="0"/>
          <w:numId w:val="109"/>
        </w:numPr>
        <w:spacing w:after="0"/>
        <w:jc w:val="both"/>
        <w:rPr>
          <w:rFonts w:cs="Arial"/>
          <w:sz w:val="24"/>
          <w:szCs w:val="24"/>
        </w:rPr>
      </w:pPr>
      <w:r w:rsidRPr="005D2CBE">
        <w:rPr>
          <w:rFonts w:cs="Arial"/>
          <w:sz w:val="24"/>
          <w:szCs w:val="24"/>
        </w:rPr>
        <w:t>du dispositif d’information sur la performance et de la fiabilité de ces informations ;</w:t>
      </w:r>
    </w:p>
    <w:p w:rsidR="00293448" w:rsidRPr="005D2CBE" w:rsidRDefault="00964A60" w:rsidP="00293448">
      <w:pPr>
        <w:pStyle w:val="Commentaire"/>
        <w:numPr>
          <w:ilvl w:val="0"/>
          <w:numId w:val="109"/>
        </w:numPr>
        <w:spacing w:after="0"/>
        <w:jc w:val="both"/>
        <w:rPr>
          <w:rFonts w:cs="Arial"/>
          <w:sz w:val="24"/>
          <w:szCs w:val="24"/>
        </w:rPr>
      </w:pPr>
      <w:r w:rsidRPr="005D2CBE">
        <w:rPr>
          <w:rFonts w:cs="Arial"/>
          <w:sz w:val="24"/>
          <w:szCs w:val="24"/>
        </w:rPr>
        <w:t>la cohérence entre les programmes des ministères pour favoriser l’homogénéité et faciliter la lecture comparative par l’assemblée nationale et les organes de contrôle.</w:t>
      </w:r>
    </w:p>
    <w:p w:rsidR="00293448" w:rsidRPr="005D2CBE" w:rsidRDefault="00293448" w:rsidP="00293448">
      <w:pPr>
        <w:pStyle w:val="Commentaire"/>
        <w:spacing w:after="0"/>
        <w:jc w:val="both"/>
        <w:rPr>
          <w:rFonts w:cs="Arial"/>
          <w:sz w:val="10"/>
          <w:szCs w:val="24"/>
        </w:rPr>
      </w:pPr>
    </w:p>
    <w:p w:rsidR="00BC4E1C" w:rsidRPr="005D2CBE" w:rsidRDefault="00964A60" w:rsidP="00293448">
      <w:pPr>
        <w:pStyle w:val="Commentaire"/>
        <w:spacing w:after="0"/>
        <w:jc w:val="both"/>
        <w:rPr>
          <w:rFonts w:cs="Arial"/>
          <w:sz w:val="24"/>
          <w:szCs w:val="24"/>
        </w:rPr>
      </w:pPr>
      <w:r w:rsidRPr="005D2CBE">
        <w:rPr>
          <w:rFonts w:cs="Arial"/>
          <w:sz w:val="24"/>
          <w:szCs w:val="24"/>
        </w:rPr>
        <w:t>En régime de croisière, l’audit du pilotage de la performance est essentiellement destiné à valider les informations de performance fournies par les ministères : véracité de l’information de performance, respect de la méthodologie de collecte et de traitement des données, qualité de l’interprétation et de la présentation des informations de performance et degré d’exploitation des informations pour la prise de décision et la gestion. Cet audit est lié au projet annuel de performance (PAP) et au rapport annuel de performance (RAP) et a pour but de les améliorer, de développer un processus d’apprentissage interne et de faciliter le dialogue sur la performance.</w:t>
      </w:r>
    </w:p>
    <w:p w:rsidR="00964A60" w:rsidRPr="005D2CBE" w:rsidRDefault="00964A60" w:rsidP="00964A60">
      <w:pPr>
        <w:spacing w:after="0" w:line="240" w:lineRule="auto"/>
        <w:jc w:val="center"/>
        <w:rPr>
          <w:rFonts w:eastAsia="Calibri" w:cs="Arial"/>
          <w:b/>
          <w:i/>
          <w:sz w:val="24"/>
          <w:szCs w:val="24"/>
          <w:highlight w:val="lightGray"/>
        </w:rPr>
      </w:pPr>
      <w:r w:rsidRPr="005D2CBE">
        <w:rPr>
          <w:rFonts w:eastAsia="Calibri" w:cs="Calibri"/>
          <w:b/>
          <w:i/>
          <w:smallCaps/>
          <w:spacing w:val="5"/>
          <w:sz w:val="24"/>
          <w:szCs w:val="24"/>
          <w:highlight w:val="lightGray"/>
        </w:rPr>
        <w:t xml:space="preserve">CADRE DE SUIVI-ÉVALUATION  DE LA PISE : </w:t>
      </w:r>
      <w:r w:rsidRPr="005D2CBE">
        <w:rPr>
          <w:rFonts w:eastAsia="Calibri" w:cs="Arial"/>
          <w:b/>
          <w:i/>
          <w:sz w:val="24"/>
          <w:szCs w:val="24"/>
          <w:highlight w:val="lightGray"/>
        </w:rPr>
        <w:t>Principaux points</w:t>
      </w:r>
    </w:p>
    <w:p w:rsidR="00BC4E1C" w:rsidRPr="005D2CBE" w:rsidRDefault="00BC4E1C" w:rsidP="00BC4E1C">
      <w:pPr>
        <w:spacing w:after="0" w:line="240" w:lineRule="auto"/>
        <w:rPr>
          <w:rFonts w:eastAsia="Calibri" w:cs="Arial"/>
          <w:b/>
          <w:i/>
          <w:sz w:val="24"/>
          <w:szCs w:val="24"/>
          <w:highlight w:val="lightGray"/>
        </w:rPr>
      </w:pPr>
    </w:p>
    <w:p w:rsidR="00BC4E1C" w:rsidRPr="005D2CBE" w:rsidRDefault="00964A60" w:rsidP="00BC4E1C">
      <w:pPr>
        <w:numPr>
          <w:ilvl w:val="0"/>
          <w:numId w:val="145"/>
        </w:numPr>
        <w:spacing w:after="0" w:line="240" w:lineRule="auto"/>
        <w:jc w:val="both"/>
        <w:rPr>
          <w:rFonts w:asciiTheme="minorHAnsi" w:eastAsia="Calibri" w:hAnsiTheme="minorHAnsi"/>
          <w:bCs/>
          <w:i/>
          <w:sz w:val="24"/>
          <w:szCs w:val="24"/>
          <w:highlight w:val="lightGray"/>
        </w:rPr>
      </w:pPr>
      <w:r w:rsidRPr="005D2CBE">
        <w:rPr>
          <w:rFonts w:asciiTheme="minorHAnsi" w:eastAsia="Calibri" w:hAnsiTheme="minorHAnsi"/>
          <w:bCs/>
          <w:i/>
          <w:sz w:val="24"/>
          <w:szCs w:val="24"/>
          <w:highlight w:val="lightGray"/>
        </w:rPr>
        <w:t>La SSEID ou la DG</w:t>
      </w:r>
      <w:r w:rsidR="00C10E21" w:rsidRPr="005D2CBE">
        <w:rPr>
          <w:rFonts w:asciiTheme="minorHAnsi" w:eastAsia="Calibri" w:hAnsiTheme="minorHAnsi"/>
          <w:bCs/>
          <w:i/>
          <w:sz w:val="24"/>
          <w:szCs w:val="24"/>
          <w:highlight w:val="lightGray"/>
        </w:rPr>
        <w:t>P</w:t>
      </w:r>
      <w:r w:rsidRPr="005D2CBE">
        <w:rPr>
          <w:rFonts w:asciiTheme="minorHAnsi" w:eastAsia="Calibri" w:hAnsiTheme="minorHAnsi"/>
          <w:bCs/>
          <w:i/>
          <w:sz w:val="24"/>
          <w:szCs w:val="24"/>
          <w:highlight w:val="lightGray"/>
        </w:rPr>
        <w:t>SE est chargée du suivi de l’application de la PISE pour s’assurer qu’elle permet d’atteindre les objectifs et les résultats qui lui sont assignés ainsi que de son évaluation.</w:t>
      </w:r>
    </w:p>
    <w:p w:rsidR="00BC4E1C" w:rsidRPr="005D2CBE" w:rsidRDefault="00964A60" w:rsidP="00BC4E1C">
      <w:pPr>
        <w:pStyle w:val="Paragraphedeliste"/>
        <w:numPr>
          <w:ilvl w:val="0"/>
          <w:numId w:val="145"/>
        </w:numPr>
        <w:jc w:val="both"/>
        <w:rPr>
          <w:rFonts w:asciiTheme="minorHAnsi" w:eastAsia="Calibri" w:hAnsiTheme="minorHAnsi"/>
          <w:b/>
          <w:bCs/>
          <w:i/>
          <w:highlight w:val="lightGray"/>
        </w:rPr>
      </w:pPr>
      <w:r w:rsidRPr="005D2CBE">
        <w:rPr>
          <w:rFonts w:asciiTheme="minorHAnsi" w:eastAsia="Calibri" w:hAnsiTheme="minorHAnsi"/>
          <w:bCs/>
          <w:i/>
          <w:highlight w:val="lightGray"/>
        </w:rPr>
        <w:t>Un mécanisme de suivi des résultats des opérations de suivi et d’évaluation sera mis en place pour s’assurer de la compilation, du traitement et de la diffusion des résultats de suivi et d’évaluation en vue de leur capitalisation et de leur utilisation effective dans l’amélioration de la gestion axée sur les résultats.</w:t>
      </w:r>
    </w:p>
    <w:p w:rsidR="00BC4E1C" w:rsidRPr="005D2CBE" w:rsidRDefault="00964A60" w:rsidP="00BC4E1C">
      <w:pPr>
        <w:numPr>
          <w:ilvl w:val="0"/>
          <w:numId w:val="146"/>
        </w:numPr>
        <w:spacing w:after="0" w:line="240" w:lineRule="auto"/>
        <w:jc w:val="both"/>
        <w:rPr>
          <w:rFonts w:asciiTheme="minorHAnsi" w:eastAsia="Calibri" w:hAnsiTheme="minorHAnsi"/>
          <w:b/>
          <w:bCs/>
          <w:i/>
          <w:sz w:val="24"/>
          <w:szCs w:val="24"/>
          <w:highlight w:val="lightGray"/>
        </w:rPr>
      </w:pPr>
      <w:r w:rsidRPr="005D2CBE">
        <w:rPr>
          <w:rFonts w:asciiTheme="minorHAnsi" w:eastAsia="Calibri" w:hAnsiTheme="minorHAnsi"/>
          <w:i/>
          <w:sz w:val="24"/>
          <w:szCs w:val="24"/>
          <w:highlight w:val="lightGray"/>
        </w:rPr>
        <w:t>Les données qui nourrissent les opérations de suivi et d’évaluation proviennent, entre autres, d’un système d’information. Le système</w:t>
      </w:r>
      <w:r w:rsidR="005A1894">
        <w:rPr>
          <w:rFonts w:asciiTheme="minorHAnsi" w:eastAsia="Calibri" w:hAnsiTheme="minorHAnsi"/>
          <w:i/>
          <w:sz w:val="24"/>
          <w:szCs w:val="24"/>
          <w:highlight w:val="lightGray"/>
        </w:rPr>
        <w:t xml:space="preserve"> d’information observe la réalit</w:t>
      </w:r>
      <w:r w:rsidRPr="005D2CBE">
        <w:rPr>
          <w:rFonts w:asciiTheme="minorHAnsi" w:eastAsia="Calibri" w:hAnsiTheme="minorHAnsi"/>
          <w:i/>
          <w:sz w:val="24"/>
          <w:szCs w:val="24"/>
          <w:highlight w:val="lightGray"/>
        </w:rPr>
        <w:t>é, la traduit en données/informations qui sont rassemblées, vé</w:t>
      </w:r>
      <w:r w:rsidR="005A1894">
        <w:rPr>
          <w:rFonts w:asciiTheme="minorHAnsi" w:eastAsia="Calibri" w:hAnsiTheme="minorHAnsi"/>
          <w:i/>
          <w:sz w:val="24"/>
          <w:szCs w:val="24"/>
          <w:highlight w:val="lightGray"/>
        </w:rPr>
        <w:t>rifiées, synthétisées, transmis</w:t>
      </w:r>
      <w:r w:rsidRPr="005D2CBE">
        <w:rPr>
          <w:rFonts w:asciiTheme="minorHAnsi" w:eastAsia="Calibri" w:hAnsiTheme="minorHAnsi"/>
          <w:i/>
          <w:sz w:val="24"/>
          <w:szCs w:val="24"/>
          <w:highlight w:val="lightGray"/>
        </w:rPr>
        <w:t>e</w:t>
      </w:r>
      <w:r w:rsidR="005A1894">
        <w:rPr>
          <w:rFonts w:asciiTheme="minorHAnsi" w:eastAsia="Calibri" w:hAnsiTheme="minorHAnsi"/>
          <w:i/>
          <w:sz w:val="24"/>
          <w:szCs w:val="24"/>
          <w:highlight w:val="lightGray"/>
        </w:rPr>
        <w:t>s</w:t>
      </w:r>
      <w:r w:rsidRPr="005D2CBE">
        <w:rPr>
          <w:rFonts w:asciiTheme="minorHAnsi" w:eastAsia="Calibri" w:hAnsiTheme="minorHAnsi"/>
          <w:i/>
          <w:sz w:val="24"/>
          <w:szCs w:val="24"/>
          <w:highlight w:val="lightGray"/>
        </w:rPr>
        <w:t xml:space="preserve"> et présentées afin de restituer les produits et les résultats des interventions.</w:t>
      </w:r>
    </w:p>
    <w:p w:rsidR="00BC4E1C" w:rsidRPr="005D2CBE" w:rsidRDefault="00964A60" w:rsidP="00BC4E1C">
      <w:pPr>
        <w:numPr>
          <w:ilvl w:val="0"/>
          <w:numId w:val="146"/>
        </w:numPr>
        <w:spacing w:after="0" w:line="240" w:lineRule="auto"/>
        <w:jc w:val="both"/>
        <w:rPr>
          <w:rFonts w:asciiTheme="minorHAnsi" w:eastAsia="Calibri" w:hAnsiTheme="minorHAnsi"/>
          <w:b/>
          <w:bCs/>
          <w:i/>
          <w:sz w:val="24"/>
          <w:szCs w:val="24"/>
          <w:highlight w:val="lightGray"/>
        </w:rPr>
      </w:pPr>
      <w:r w:rsidRPr="005D2CBE">
        <w:rPr>
          <w:rFonts w:asciiTheme="minorHAnsi" w:eastAsia="Calibri" w:hAnsiTheme="minorHAnsi"/>
          <w:i/>
          <w:sz w:val="24"/>
          <w:szCs w:val="24"/>
          <w:highlight w:val="lightGray"/>
        </w:rPr>
        <w:t xml:space="preserve"> La mise en place de systèmes d’information appropriés au niveau des différents ministères, institutions de la République, collectivités locales, OSC, structures du secteur privé et PTF est nécessaire.</w:t>
      </w:r>
    </w:p>
    <w:p w:rsidR="00BC4E1C" w:rsidRPr="005D2CBE" w:rsidRDefault="00964A60" w:rsidP="00BC4E1C">
      <w:pPr>
        <w:numPr>
          <w:ilvl w:val="0"/>
          <w:numId w:val="146"/>
        </w:numPr>
        <w:spacing w:after="0" w:line="240" w:lineRule="auto"/>
        <w:jc w:val="both"/>
        <w:rPr>
          <w:rFonts w:asciiTheme="minorHAnsi" w:eastAsia="Calibri" w:hAnsiTheme="minorHAnsi"/>
          <w:b/>
          <w:bCs/>
          <w:i/>
          <w:sz w:val="24"/>
          <w:szCs w:val="24"/>
          <w:highlight w:val="lightGray"/>
        </w:rPr>
      </w:pPr>
      <w:r w:rsidRPr="005D2CBE">
        <w:rPr>
          <w:rFonts w:asciiTheme="minorHAnsi" w:eastAsia="Calibri" w:hAnsiTheme="minorHAnsi"/>
          <w:i/>
          <w:sz w:val="24"/>
          <w:szCs w:val="24"/>
          <w:highlight w:val="lightGray"/>
        </w:rPr>
        <w:t xml:space="preserve">Les besoins en données nécessaires pour renseigner les différents indicateurs de performances seront identifiés et classer selon leur source. Trois </w:t>
      </w:r>
      <w:r w:rsidR="005A1894">
        <w:rPr>
          <w:rFonts w:asciiTheme="minorHAnsi" w:eastAsia="Calibri" w:hAnsiTheme="minorHAnsi"/>
          <w:i/>
          <w:sz w:val="24"/>
          <w:szCs w:val="24"/>
          <w:highlight w:val="lightGray"/>
        </w:rPr>
        <w:t xml:space="preserve">(3) </w:t>
      </w:r>
      <w:r w:rsidRPr="005D2CBE">
        <w:rPr>
          <w:rFonts w:asciiTheme="minorHAnsi" w:eastAsia="Calibri" w:hAnsiTheme="minorHAnsi"/>
          <w:i/>
          <w:sz w:val="24"/>
          <w:szCs w:val="24"/>
          <w:highlight w:val="lightGray"/>
        </w:rPr>
        <w:t>sources de données seront considérées : le recensement, les enquêtes et les données de source administratives (statistiques courantes). L’INSEED et les structures statistiques au niveau des ministères (au niveau central et régional) et institutions de la République seront mis à profit.</w:t>
      </w:r>
    </w:p>
    <w:p w:rsidR="00BC4E1C" w:rsidRPr="005D2CBE" w:rsidRDefault="00964A60" w:rsidP="00BC4E1C">
      <w:pPr>
        <w:numPr>
          <w:ilvl w:val="0"/>
          <w:numId w:val="146"/>
        </w:numPr>
        <w:spacing w:after="0" w:line="240" w:lineRule="auto"/>
        <w:jc w:val="both"/>
        <w:rPr>
          <w:rFonts w:asciiTheme="minorHAnsi" w:eastAsia="Calibri" w:hAnsiTheme="minorHAnsi"/>
          <w:b/>
          <w:bCs/>
          <w:i/>
          <w:sz w:val="24"/>
          <w:szCs w:val="24"/>
          <w:highlight w:val="lightGray"/>
        </w:rPr>
      </w:pPr>
      <w:r w:rsidRPr="005D2CBE">
        <w:rPr>
          <w:rFonts w:asciiTheme="minorHAnsi" w:eastAsia="Calibri" w:hAnsiTheme="minorHAnsi"/>
          <w:i/>
          <w:sz w:val="24"/>
          <w:szCs w:val="24"/>
          <w:highlight w:val="lightGray"/>
        </w:rPr>
        <w:t>Au niveau stratégique, les documents de performance sont : le projet annuel de performance (PAP) et le rapport annuel de performance (RAP).</w:t>
      </w:r>
    </w:p>
    <w:p w:rsidR="00BC4E1C" w:rsidRPr="005D2CBE" w:rsidRDefault="00964A60" w:rsidP="00BC4E1C">
      <w:pPr>
        <w:numPr>
          <w:ilvl w:val="0"/>
          <w:numId w:val="146"/>
        </w:numPr>
        <w:spacing w:after="0" w:line="240" w:lineRule="auto"/>
        <w:jc w:val="both"/>
        <w:rPr>
          <w:rFonts w:asciiTheme="minorHAnsi" w:eastAsia="Calibri" w:hAnsiTheme="minorHAnsi"/>
          <w:b/>
          <w:bCs/>
          <w:i/>
          <w:sz w:val="24"/>
          <w:szCs w:val="24"/>
          <w:highlight w:val="lightGray"/>
        </w:rPr>
      </w:pPr>
      <w:r w:rsidRPr="005D2CBE">
        <w:rPr>
          <w:rFonts w:asciiTheme="minorHAnsi" w:eastAsia="Calibri" w:hAnsiTheme="minorHAnsi"/>
          <w:i/>
          <w:sz w:val="24"/>
          <w:szCs w:val="24"/>
          <w:highlight w:val="lightGray"/>
        </w:rPr>
        <w:t>Au niveau opérationnel, les documents de performance sont : les contrats de performance, les plans de travail et budgets annuels, les plans d’engagement de dépenses, les plans de passation de marchés</w:t>
      </w:r>
      <w:r w:rsidR="005A1894">
        <w:rPr>
          <w:rFonts w:asciiTheme="minorHAnsi" w:eastAsia="Calibri" w:hAnsiTheme="minorHAnsi"/>
          <w:i/>
          <w:sz w:val="24"/>
          <w:szCs w:val="24"/>
          <w:highlight w:val="lightGray"/>
        </w:rPr>
        <w:t xml:space="preserve"> publics</w:t>
      </w:r>
      <w:r w:rsidRPr="005D2CBE">
        <w:rPr>
          <w:rFonts w:asciiTheme="minorHAnsi" w:eastAsia="Calibri" w:hAnsiTheme="minorHAnsi"/>
          <w:i/>
          <w:sz w:val="24"/>
          <w:szCs w:val="24"/>
          <w:highlight w:val="lightGray"/>
        </w:rPr>
        <w:t xml:space="preserve">, les tableaux de bord (cf. guide méthodologique d’élaboration des politiques publiques). </w:t>
      </w:r>
    </w:p>
    <w:p w:rsidR="00BC4E1C" w:rsidRPr="005D2CBE" w:rsidRDefault="00964A60" w:rsidP="00BC4E1C">
      <w:pPr>
        <w:numPr>
          <w:ilvl w:val="0"/>
          <w:numId w:val="146"/>
        </w:numPr>
        <w:spacing w:after="0" w:line="240" w:lineRule="auto"/>
        <w:jc w:val="both"/>
        <w:rPr>
          <w:rFonts w:asciiTheme="minorHAnsi" w:eastAsia="Calibri" w:hAnsiTheme="minorHAnsi"/>
          <w:i/>
          <w:sz w:val="24"/>
          <w:szCs w:val="24"/>
          <w:highlight w:val="lightGray"/>
        </w:rPr>
      </w:pPr>
      <w:r w:rsidRPr="005D2CBE">
        <w:rPr>
          <w:rFonts w:asciiTheme="minorHAnsi" w:eastAsia="Calibri" w:hAnsiTheme="minorHAnsi"/>
          <w:i/>
          <w:sz w:val="24"/>
          <w:szCs w:val="24"/>
          <w:highlight w:val="lightGray"/>
        </w:rPr>
        <w:t>La revue de performance constitue une étape essentielle dans le processus de suivi de la performance. Elle concerne l’ensemble des programmes ministériels. Les revues permettront  d’apprécier l’état d’avancement des programmes, d’échanger sur les résultats d’étape des programmes, d’infléchir certains choix stratégiques et de prendre des mesures correctives. Les conclusions et recommandations des revues seront consolidées, mises en œuvre et suivies avant la tenue de nouvelles revues. Deux revues seront organisées par an</w:t>
      </w:r>
      <w:r w:rsidR="005A1894">
        <w:rPr>
          <w:rFonts w:asciiTheme="minorHAnsi" w:eastAsia="Calibri" w:hAnsiTheme="minorHAnsi"/>
          <w:i/>
          <w:sz w:val="24"/>
          <w:szCs w:val="24"/>
          <w:highlight w:val="lightGray"/>
        </w:rPr>
        <w:t>.</w:t>
      </w:r>
      <w:r w:rsidRPr="005D2CBE">
        <w:rPr>
          <w:rFonts w:asciiTheme="minorHAnsi" w:eastAsia="Calibri" w:hAnsiTheme="minorHAnsi"/>
          <w:i/>
          <w:sz w:val="24"/>
          <w:szCs w:val="24"/>
          <w:highlight w:val="lightGray"/>
        </w:rPr>
        <w:t> </w:t>
      </w:r>
    </w:p>
    <w:p w:rsidR="00964A60" w:rsidRPr="005D2CBE" w:rsidRDefault="00964A60" w:rsidP="00964A60">
      <w:pPr>
        <w:numPr>
          <w:ilvl w:val="0"/>
          <w:numId w:val="146"/>
        </w:numPr>
        <w:spacing w:after="0" w:line="240" w:lineRule="auto"/>
        <w:jc w:val="both"/>
        <w:rPr>
          <w:rFonts w:cs="Arial"/>
          <w:i/>
          <w:sz w:val="24"/>
          <w:szCs w:val="24"/>
          <w:highlight w:val="lightGray"/>
        </w:rPr>
      </w:pPr>
      <w:r w:rsidRPr="005D2CBE">
        <w:rPr>
          <w:rFonts w:asciiTheme="minorHAnsi" w:hAnsiTheme="minorHAnsi" w:cs="Arial"/>
          <w:i/>
          <w:sz w:val="24"/>
          <w:szCs w:val="24"/>
          <w:highlight w:val="lightGray"/>
        </w:rPr>
        <w:t>La PISE couvre une période de 10 ans et fera l’objet d’évaluation ex ante, d’évaluation à mi-parcours (5 ans après le démarrage de la mise en œuvre), d’évaluation finale (10 ans après le démarrage de la mise en œuvre) et d’évaluation ex-post (5 et 10 ans après l’échéance de la PISE).</w:t>
      </w:r>
    </w:p>
    <w:p w:rsidR="00964A60" w:rsidRPr="005D2CBE" w:rsidRDefault="00964A60" w:rsidP="00964A60">
      <w:pPr>
        <w:numPr>
          <w:ilvl w:val="0"/>
          <w:numId w:val="146"/>
        </w:numPr>
        <w:spacing w:after="0" w:line="240" w:lineRule="auto"/>
        <w:jc w:val="both"/>
        <w:rPr>
          <w:rFonts w:cs="Arial"/>
          <w:sz w:val="24"/>
          <w:szCs w:val="24"/>
        </w:rPr>
      </w:pPr>
      <w:r w:rsidRPr="005D2CBE">
        <w:rPr>
          <w:rFonts w:asciiTheme="minorHAnsi" w:hAnsiTheme="minorHAnsi" w:cs="Arial"/>
          <w:i/>
          <w:sz w:val="24"/>
          <w:szCs w:val="24"/>
          <w:highlight w:val="lightGray"/>
        </w:rPr>
        <w:t>Selon le guide méthodologique d’élaboration des politiques publiques, l’audit du pilotage de la performance est l’audit de la qualité des programmes, des documents de performance et des processus de pilotage par la performance. Il sera fait au cours de la phase initiale des programmes et en régime de croisière.</w:t>
      </w:r>
      <w:r w:rsidRPr="005D2CBE">
        <w:rPr>
          <w:rFonts w:cs="Arial"/>
          <w:sz w:val="24"/>
          <w:szCs w:val="24"/>
        </w:rPr>
        <w:br w:type="page"/>
      </w:r>
    </w:p>
    <w:p w:rsidR="00293448" w:rsidRPr="005D2CBE" w:rsidRDefault="00293448" w:rsidP="00293448">
      <w:pPr>
        <w:pStyle w:val="Commentaire"/>
        <w:spacing w:after="0"/>
        <w:jc w:val="both"/>
        <w:rPr>
          <w:rFonts w:cs="Arial"/>
          <w:sz w:val="24"/>
          <w:szCs w:val="24"/>
        </w:rPr>
      </w:pPr>
    </w:p>
    <w:p w:rsidR="00964A60" w:rsidRPr="005D2CBE" w:rsidRDefault="00A75433" w:rsidP="00964A60">
      <w:pPr>
        <w:pStyle w:val="Titre1"/>
        <w:pBdr>
          <w:bottom w:val="single" w:sz="4" w:space="1" w:color="auto"/>
        </w:pBdr>
        <w:spacing w:before="0"/>
        <w:rPr>
          <w:rStyle w:val="Titredulivre"/>
          <w:rFonts w:ascii="Calibri" w:hAnsi="Calibri" w:cs="Calibri"/>
          <w:b/>
          <w:bCs/>
          <w:smallCaps w:val="0"/>
          <w:color w:val="auto"/>
          <w:spacing w:val="0"/>
          <w:sz w:val="32"/>
          <w:szCs w:val="32"/>
        </w:rPr>
      </w:pPr>
      <w:bookmarkStart w:id="190" w:name="_Toc459745347"/>
      <w:r w:rsidRPr="005D2CBE">
        <w:rPr>
          <w:rStyle w:val="Titredulivre"/>
          <w:rFonts w:ascii="Calibri" w:hAnsi="Calibri" w:cs="Calibri"/>
          <w:b/>
          <w:bCs/>
          <w:smallCaps w:val="0"/>
          <w:color w:val="auto"/>
          <w:spacing w:val="0"/>
          <w:sz w:val="32"/>
          <w:szCs w:val="32"/>
        </w:rPr>
        <w:t xml:space="preserve">VIII- </w:t>
      </w:r>
      <w:r w:rsidR="00211FC5" w:rsidRPr="005D2CBE">
        <w:rPr>
          <w:rStyle w:val="Titredulivre"/>
          <w:rFonts w:ascii="Calibri" w:hAnsi="Calibri" w:cs="Calibri"/>
          <w:b/>
          <w:bCs/>
          <w:smallCaps w:val="0"/>
          <w:color w:val="auto"/>
          <w:spacing w:val="0"/>
          <w:sz w:val="32"/>
          <w:szCs w:val="32"/>
        </w:rPr>
        <w:t>PLAN D’ACTION GENERALE DE MISE EN ŒUVRE DE LA PISE</w:t>
      </w:r>
      <w:bookmarkEnd w:id="190"/>
    </w:p>
    <w:p w:rsidR="00293448" w:rsidRPr="005D2CBE" w:rsidRDefault="00964A60" w:rsidP="00293448">
      <w:pPr>
        <w:rPr>
          <w:rFonts w:cs="Calibri"/>
          <w:sz w:val="24"/>
          <w:szCs w:val="24"/>
          <w:lang w:eastAsia="en-US"/>
        </w:rPr>
      </w:pPr>
      <w:r w:rsidRPr="005D2CBE">
        <w:rPr>
          <w:rFonts w:cs="Calibri"/>
          <w:sz w:val="24"/>
          <w:szCs w:val="24"/>
          <w:lang w:eastAsia="en-US"/>
        </w:rPr>
        <w:t>La matrice du plan d’action générale de mise en œuvre de la PISE se présente comme suit :</w:t>
      </w:r>
    </w:p>
    <w:p w:rsidR="00293448" w:rsidRPr="005D2CBE" w:rsidRDefault="002F066E" w:rsidP="00293448">
      <w:pPr>
        <w:pStyle w:val="Lgende"/>
        <w:rPr>
          <w:color w:val="auto"/>
          <w:sz w:val="24"/>
          <w:szCs w:val="24"/>
        </w:rPr>
      </w:pPr>
      <w:bookmarkStart w:id="191" w:name="_Toc454974057"/>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7</w:t>
      </w:r>
      <w:r w:rsidR="000A4745" w:rsidRPr="005D2CBE">
        <w:rPr>
          <w:color w:val="auto"/>
          <w:sz w:val="24"/>
          <w:szCs w:val="24"/>
          <w:u w:val="double"/>
        </w:rPr>
        <w:fldChar w:fldCharType="end"/>
      </w:r>
      <w:r w:rsidR="00964A60" w:rsidRPr="005D2CBE">
        <w:rPr>
          <w:color w:val="auto"/>
          <w:sz w:val="24"/>
          <w:szCs w:val="24"/>
        </w:rPr>
        <w:t>: Plan d’action générale de mise en œuvre de la PISE</w:t>
      </w:r>
      <w:bookmarkEnd w:id="191"/>
    </w:p>
    <w:tbl>
      <w:tblPr>
        <w:tblW w:w="50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2"/>
        <w:gridCol w:w="1808"/>
        <w:gridCol w:w="1331"/>
        <w:gridCol w:w="1865"/>
        <w:gridCol w:w="1193"/>
        <w:gridCol w:w="1417"/>
        <w:gridCol w:w="1133"/>
      </w:tblGrid>
      <w:tr w:rsidR="001E65E6" w:rsidRPr="005D2CBE" w:rsidTr="001E65E6">
        <w:trPr>
          <w:tblHeader/>
        </w:trPr>
        <w:tc>
          <w:tcPr>
            <w:tcW w:w="235" w:type="pct"/>
            <w:shd w:val="clear" w:color="auto" w:fill="D9D9D9"/>
          </w:tcPr>
          <w:p w:rsidR="00293448" w:rsidRPr="005D2CBE" w:rsidRDefault="00293448" w:rsidP="00947886">
            <w:pPr>
              <w:spacing w:after="0" w:line="240" w:lineRule="auto"/>
              <w:jc w:val="center"/>
              <w:rPr>
                <w:rFonts w:cs="Calibri"/>
                <w:b/>
                <w:bCs/>
                <w:szCs w:val="20"/>
              </w:rPr>
            </w:pPr>
            <w:r w:rsidRPr="005D2CBE">
              <w:rPr>
                <w:rFonts w:cs="Calibri"/>
                <w:b/>
                <w:bCs/>
                <w:szCs w:val="20"/>
              </w:rPr>
              <w:t>N°</w:t>
            </w:r>
          </w:p>
        </w:tc>
        <w:tc>
          <w:tcPr>
            <w:tcW w:w="985"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ACTION</w:t>
            </w:r>
          </w:p>
        </w:tc>
        <w:tc>
          <w:tcPr>
            <w:tcW w:w="725"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RESULTAT</w:t>
            </w:r>
          </w:p>
        </w:tc>
        <w:tc>
          <w:tcPr>
            <w:tcW w:w="1016"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INDICATEUR DE SUIVI</w:t>
            </w:r>
          </w:p>
        </w:tc>
        <w:tc>
          <w:tcPr>
            <w:tcW w:w="650"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ECHEANCE</w:t>
            </w:r>
          </w:p>
        </w:tc>
        <w:tc>
          <w:tcPr>
            <w:tcW w:w="772"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STRUCTURE RESPONSABLE</w:t>
            </w:r>
          </w:p>
        </w:tc>
        <w:tc>
          <w:tcPr>
            <w:tcW w:w="617" w:type="pct"/>
            <w:shd w:val="clear" w:color="auto" w:fill="D9D9D9"/>
          </w:tcPr>
          <w:p w:rsidR="00293448" w:rsidRPr="005D2CBE" w:rsidRDefault="00964A60" w:rsidP="00947886">
            <w:pPr>
              <w:spacing w:after="0" w:line="240" w:lineRule="auto"/>
              <w:jc w:val="center"/>
              <w:rPr>
                <w:rFonts w:cs="Calibri"/>
                <w:b/>
                <w:bCs/>
                <w:sz w:val="20"/>
                <w:szCs w:val="20"/>
              </w:rPr>
            </w:pPr>
            <w:r w:rsidRPr="005D2CBE">
              <w:rPr>
                <w:rFonts w:cs="Calibri"/>
                <w:b/>
                <w:bCs/>
                <w:sz w:val="20"/>
                <w:szCs w:val="20"/>
              </w:rPr>
              <w:t>STRUCTURES ASSOCIEES</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pStyle w:val="Default"/>
              <w:rPr>
                <w:rFonts w:ascii="Calibri" w:hAnsi="Calibri" w:cs="Calibri"/>
                <w:color w:val="auto"/>
                <w:sz w:val="20"/>
                <w:szCs w:val="20"/>
              </w:rPr>
            </w:pPr>
            <w:r w:rsidRPr="005D2CBE">
              <w:rPr>
                <w:rFonts w:ascii="Calibri" w:hAnsi="Calibri" w:cs="Calibri"/>
                <w:color w:val="auto"/>
                <w:sz w:val="20"/>
                <w:szCs w:val="20"/>
              </w:rPr>
              <w:t xml:space="preserve">Elaboration, validation, adoption et vulgarisation de la Vision </w:t>
            </w:r>
            <w:r w:rsidR="0024747E" w:rsidRPr="005D2CBE">
              <w:rPr>
                <w:rFonts w:ascii="Calibri" w:hAnsi="Calibri" w:cs="Calibri"/>
                <w:color w:val="auto"/>
                <w:sz w:val="20"/>
                <w:szCs w:val="20"/>
              </w:rPr>
              <w:t xml:space="preserve">à long terme du </w:t>
            </w:r>
            <w:r w:rsidRPr="005D2CBE">
              <w:rPr>
                <w:rFonts w:ascii="Calibri" w:hAnsi="Calibri" w:cs="Calibri"/>
                <w:color w:val="auto"/>
                <w:sz w:val="20"/>
                <w:szCs w:val="20"/>
              </w:rPr>
              <w:t>Togo ;</w:t>
            </w:r>
          </w:p>
          <w:p w:rsidR="00293448" w:rsidRPr="005D2CBE" w:rsidRDefault="00293448" w:rsidP="00947886">
            <w:pPr>
              <w:spacing w:after="0" w:line="240" w:lineRule="auto"/>
              <w:rPr>
                <w:rFonts w:cs="Calibri"/>
                <w:sz w:val="20"/>
                <w:szCs w:val="20"/>
              </w:rPr>
            </w:pPr>
          </w:p>
        </w:tc>
        <w:tc>
          <w:tcPr>
            <w:tcW w:w="725" w:type="pct"/>
          </w:tcPr>
          <w:p w:rsidR="00330099" w:rsidRPr="005D2CBE" w:rsidRDefault="00293448">
            <w:pPr>
              <w:spacing w:after="0" w:line="240" w:lineRule="auto"/>
              <w:rPr>
                <w:rFonts w:cs="Calibri"/>
                <w:sz w:val="20"/>
                <w:szCs w:val="20"/>
              </w:rPr>
            </w:pPr>
            <w:r w:rsidRPr="005D2CBE">
              <w:rPr>
                <w:rFonts w:cs="Calibri"/>
                <w:sz w:val="20"/>
                <w:szCs w:val="20"/>
              </w:rPr>
              <w:t xml:space="preserve">Vision </w:t>
            </w:r>
            <w:r w:rsidR="0024747E" w:rsidRPr="005D2CBE">
              <w:rPr>
                <w:rFonts w:cs="Calibri"/>
                <w:sz w:val="20"/>
                <w:szCs w:val="20"/>
              </w:rPr>
              <w:t>à long terme du Togo</w:t>
            </w:r>
            <w:r w:rsidRPr="005D2CBE">
              <w:rPr>
                <w:rFonts w:cs="Calibri"/>
                <w:sz w:val="20"/>
                <w:szCs w:val="20"/>
              </w:rPr>
              <w:t xml:space="preserve"> validée, finalisée, adoptée et vulgarisée</w:t>
            </w:r>
          </w:p>
        </w:tc>
        <w:tc>
          <w:tcPr>
            <w:tcW w:w="1016" w:type="pct"/>
          </w:tcPr>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 xml:space="preserve">Existence de la version finale de la Vision </w:t>
            </w:r>
            <w:r w:rsidR="0024747E" w:rsidRPr="005D2CBE">
              <w:rPr>
                <w:rFonts w:cs="Calibri"/>
                <w:sz w:val="20"/>
                <w:szCs w:val="20"/>
              </w:rPr>
              <w:t>à long terme du Togo</w:t>
            </w:r>
            <w:r w:rsidRPr="005D2CBE">
              <w:rPr>
                <w:rFonts w:ascii="Calibri" w:hAnsi="Calibri" w:cs="Calibri"/>
                <w:sz w:val="20"/>
                <w:szCs w:val="20"/>
                <w:lang w:eastAsia="en-US"/>
              </w:rPr>
              <w:t> ;</w:t>
            </w:r>
          </w:p>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Version adoptée de la vision disponible</w:t>
            </w:r>
          </w:p>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Rapport de vulgarisation</w:t>
            </w:r>
          </w:p>
        </w:tc>
        <w:tc>
          <w:tcPr>
            <w:tcW w:w="650" w:type="pct"/>
          </w:tcPr>
          <w:p w:rsidR="00293448" w:rsidRPr="005D2CBE" w:rsidRDefault="00293448" w:rsidP="00947886">
            <w:pPr>
              <w:spacing w:after="0" w:line="240" w:lineRule="auto"/>
              <w:rPr>
                <w:rFonts w:cs="Calibri"/>
                <w:sz w:val="20"/>
                <w:szCs w:val="20"/>
              </w:rPr>
            </w:pPr>
          </w:p>
          <w:p w:rsidR="00293448" w:rsidRPr="005D2CBE" w:rsidRDefault="00293448" w:rsidP="00947886">
            <w:pPr>
              <w:spacing w:after="0" w:line="240" w:lineRule="auto"/>
              <w:rPr>
                <w:rFonts w:cs="Calibri"/>
                <w:sz w:val="20"/>
                <w:szCs w:val="20"/>
              </w:rPr>
            </w:pPr>
          </w:p>
          <w:p w:rsidR="00293448" w:rsidRPr="005D2CBE" w:rsidRDefault="00293448" w:rsidP="00947886">
            <w:pPr>
              <w:spacing w:after="0" w:line="240" w:lineRule="auto"/>
              <w:rPr>
                <w:rFonts w:cs="Calibri"/>
                <w:sz w:val="20"/>
                <w:szCs w:val="20"/>
              </w:rPr>
            </w:pPr>
            <w:r w:rsidRPr="005D2CBE">
              <w:rPr>
                <w:rFonts w:cs="Calibri"/>
                <w:sz w:val="20"/>
                <w:szCs w:val="20"/>
              </w:rPr>
              <w:t>Fin 2016</w:t>
            </w:r>
            <w:r w:rsidR="00FE12A3" w:rsidRPr="005D2CBE">
              <w:rPr>
                <w:rFonts w:cs="Calibri"/>
                <w:sz w:val="20"/>
                <w:szCs w:val="20"/>
              </w:rPr>
              <w:t xml:space="preserve"> début 2017</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MPD</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MEFP</w:t>
            </w:r>
            <w:r w:rsidR="00DE77ED" w:rsidRPr="005D2CBE">
              <w:rPr>
                <w:rFonts w:cs="Calibri"/>
                <w:sz w:val="20"/>
                <w:szCs w:val="20"/>
              </w:rPr>
              <w:t>D</w:t>
            </w:r>
          </w:p>
          <w:p w:rsidR="00293448" w:rsidRPr="005D2CBE" w:rsidRDefault="00293448" w:rsidP="00947886">
            <w:pPr>
              <w:spacing w:after="0" w:line="240" w:lineRule="auto"/>
              <w:rPr>
                <w:rFonts w:cs="Calibri"/>
                <w:sz w:val="20"/>
                <w:szCs w:val="20"/>
              </w:rPr>
            </w:pPr>
            <w:r w:rsidRPr="005D2CBE">
              <w:rPr>
                <w:rFonts w:cs="Calibri"/>
                <w:sz w:val="20"/>
                <w:szCs w:val="20"/>
              </w:rPr>
              <w:t>SSG</w:t>
            </w:r>
          </w:p>
          <w:p w:rsidR="00293448" w:rsidRPr="005D2CBE" w:rsidRDefault="00293448" w:rsidP="00947886">
            <w:pPr>
              <w:spacing w:after="0" w:line="240" w:lineRule="auto"/>
              <w:rPr>
                <w:rFonts w:cs="Calibri"/>
                <w:sz w:val="20"/>
                <w:szCs w:val="20"/>
              </w:rPr>
            </w:pPr>
            <w:r w:rsidRPr="005D2CBE">
              <w:rPr>
                <w:rFonts w:cs="Calibri"/>
                <w:sz w:val="20"/>
                <w:szCs w:val="20"/>
              </w:rPr>
              <w:t>Primature</w:t>
            </w:r>
          </w:p>
          <w:p w:rsidR="00293448" w:rsidRPr="005D2CBE" w:rsidRDefault="00293448" w:rsidP="00947886">
            <w:pPr>
              <w:spacing w:after="0" w:line="240" w:lineRule="auto"/>
              <w:rPr>
                <w:rFonts w:cs="Calibri"/>
                <w:sz w:val="20"/>
                <w:szCs w:val="20"/>
              </w:rPr>
            </w:pPr>
            <w:r w:rsidRPr="005D2CBE">
              <w:rPr>
                <w:rFonts w:cs="Calibri"/>
                <w:sz w:val="20"/>
                <w:szCs w:val="20"/>
              </w:rPr>
              <w:t>Présidence</w:t>
            </w:r>
          </w:p>
          <w:p w:rsidR="00293448" w:rsidRPr="005D2CBE" w:rsidRDefault="00293448" w:rsidP="00947886">
            <w:pPr>
              <w:spacing w:after="0" w:line="240" w:lineRule="auto"/>
              <w:rPr>
                <w:rFonts w:cs="Calibri"/>
                <w:sz w:val="20"/>
                <w:szCs w:val="20"/>
              </w:rPr>
            </w:pPr>
            <w:r w:rsidRPr="005D2CBE">
              <w:rPr>
                <w:rFonts w:cs="Calibri"/>
                <w:sz w:val="20"/>
                <w:szCs w:val="20"/>
              </w:rPr>
              <w:t>NSEED</w:t>
            </w:r>
          </w:p>
        </w:tc>
      </w:tr>
      <w:tr w:rsidR="001E65E6" w:rsidRPr="005D2CBE" w:rsidTr="001E65E6">
        <w:trPr>
          <w:trHeight w:val="668"/>
        </w:trPr>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pStyle w:val="Default"/>
              <w:rPr>
                <w:rFonts w:ascii="Calibri" w:hAnsi="Calibri" w:cs="Calibri"/>
                <w:color w:val="auto"/>
                <w:sz w:val="20"/>
                <w:szCs w:val="20"/>
              </w:rPr>
            </w:pPr>
            <w:r w:rsidRPr="005D2CBE">
              <w:rPr>
                <w:rFonts w:ascii="Calibri" w:hAnsi="Calibri" w:cs="Calibri"/>
                <w:color w:val="auto"/>
                <w:sz w:val="20"/>
                <w:szCs w:val="20"/>
              </w:rPr>
              <w:t>Finalisation, adoption et vulgarisation du SNP ;</w:t>
            </w:r>
          </w:p>
          <w:p w:rsidR="00293448" w:rsidRPr="005D2CBE" w:rsidRDefault="00293448" w:rsidP="00947886">
            <w:pPr>
              <w:spacing w:after="0" w:line="240" w:lineRule="auto"/>
              <w:rPr>
                <w:rFonts w:cs="Calibri"/>
                <w:sz w:val="20"/>
                <w:szCs w:val="20"/>
              </w:rPr>
            </w:pP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SNP finalisé, adopté et vulgarisé</w:t>
            </w:r>
          </w:p>
        </w:tc>
        <w:tc>
          <w:tcPr>
            <w:tcW w:w="1016" w:type="pct"/>
          </w:tcPr>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Existence de la version finale du SNP ;</w:t>
            </w:r>
          </w:p>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Version adoptée</w:t>
            </w:r>
          </w:p>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Rapport de vulgarisation</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2016</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DGPD/MPD</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MEFP</w:t>
            </w:r>
            <w:r w:rsidR="00DE77ED" w:rsidRPr="005D2CBE">
              <w:rPr>
                <w:rFonts w:cs="Calibri"/>
                <w:sz w:val="20"/>
                <w:szCs w:val="20"/>
              </w:rPr>
              <w:t>D</w:t>
            </w:r>
          </w:p>
          <w:p w:rsidR="00293448" w:rsidRPr="005D2CBE" w:rsidRDefault="00293448" w:rsidP="00947886">
            <w:pPr>
              <w:spacing w:after="0" w:line="240" w:lineRule="auto"/>
              <w:rPr>
                <w:rFonts w:cs="Calibri"/>
                <w:sz w:val="20"/>
                <w:szCs w:val="20"/>
              </w:rPr>
            </w:pPr>
            <w:r w:rsidRPr="005D2CBE">
              <w:rPr>
                <w:rFonts w:cs="Calibri"/>
                <w:sz w:val="20"/>
                <w:szCs w:val="20"/>
              </w:rPr>
              <w:t>SSG</w:t>
            </w:r>
          </w:p>
          <w:p w:rsidR="00293448" w:rsidRPr="005D2CBE" w:rsidRDefault="00293448" w:rsidP="00947886">
            <w:pPr>
              <w:spacing w:after="0" w:line="240" w:lineRule="auto"/>
              <w:rPr>
                <w:rFonts w:cs="Calibri"/>
                <w:sz w:val="20"/>
                <w:szCs w:val="20"/>
              </w:rPr>
            </w:pPr>
            <w:r w:rsidRPr="005D2CBE">
              <w:rPr>
                <w:rFonts w:cs="Calibri"/>
                <w:sz w:val="20"/>
                <w:szCs w:val="20"/>
              </w:rPr>
              <w:t>Primature</w:t>
            </w:r>
          </w:p>
          <w:p w:rsidR="00293448" w:rsidRPr="005D2CBE" w:rsidRDefault="00293448" w:rsidP="00947886">
            <w:pPr>
              <w:spacing w:after="0" w:line="240" w:lineRule="auto"/>
              <w:rPr>
                <w:rFonts w:cs="Calibri"/>
                <w:sz w:val="20"/>
                <w:szCs w:val="20"/>
              </w:rPr>
            </w:pPr>
            <w:r w:rsidRPr="005D2CBE">
              <w:rPr>
                <w:rFonts w:cs="Calibri"/>
                <w:sz w:val="20"/>
                <w:szCs w:val="20"/>
              </w:rPr>
              <w:t>PrésidenceINSEED</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pStyle w:val="Default"/>
              <w:rPr>
                <w:rFonts w:ascii="Calibri" w:hAnsi="Calibri" w:cs="Calibri"/>
                <w:color w:val="auto"/>
                <w:sz w:val="20"/>
                <w:szCs w:val="20"/>
              </w:rPr>
            </w:pPr>
            <w:r w:rsidRPr="005D2CBE">
              <w:rPr>
                <w:rFonts w:ascii="Calibri" w:hAnsi="Calibri" w:cs="Calibri"/>
                <w:color w:val="auto"/>
                <w:sz w:val="20"/>
                <w:szCs w:val="20"/>
              </w:rPr>
              <w:t>Elaboration et mise en œuvre du SNAT, SRAT, et du SLAT ;</w:t>
            </w:r>
          </w:p>
          <w:p w:rsidR="00293448" w:rsidRPr="005D2CBE" w:rsidRDefault="00293448" w:rsidP="00947886">
            <w:pPr>
              <w:spacing w:after="0" w:line="240" w:lineRule="auto"/>
              <w:rPr>
                <w:rFonts w:cs="Calibri"/>
                <w:sz w:val="20"/>
                <w:szCs w:val="20"/>
              </w:rPr>
            </w:pP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SNAT, SRAT et SLAT élaborés et mis en œuvre </w:t>
            </w:r>
          </w:p>
        </w:tc>
        <w:tc>
          <w:tcPr>
            <w:tcW w:w="1016" w:type="pct"/>
          </w:tcPr>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Existence des versions finales des trois outils ;</w:t>
            </w:r>
          </w:p>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Rapport de vulgarisation des outils</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w:t>
            </w:r>
            <w:r w:rsidR="00FE12A3" w:rsidRPr="005D2CBE">
              <w:rPr>
                <w:rFonts w:cs="Calibri"/>
                <w:sz w:val="20"/>
                <w:szCs w:val="20"/>
              </w:rPr>
              <w:t>8</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DGAT/MPD</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MEFP</w:t>
            </w:r>
          </w:p>
          <w:p w:rsidR="00293448" w:rsidRPr="005D2CBE" w:rsidRDefault="00293448" w:rsidP="00947886">
            <w:pPr>
              <w:spacing w:after="0" w:line="240" w:lineRule="auto"/>
              <w:rPr>
                <w:rFonts w:cs="Calibri"/>
                <w:sz w:val="20"/>
                <w:szCs w:val="20"/>
              </w:rPr>
            </w:pPr>
            <w:r w:rsidRPr="005D2CBE">
              <w:rPr>
                <w:rFonts w:cs="Calibri"/>
                <w:sz w:val="20"/>
                <w:szCs w:val="20"/>
              </w:rPr>
              <w:t>MUHCV</w:t>
            </w:r>
          </w:p>
          <w:p w:rsidR="00293448" w:rsidRPr="005D2CBE" w:rsidRDefault="00293448" w:rsidP="00947886">
            <w:pPr>
              <w:spacing w:after="0" w:line="240" w:lineRule="auto"/>
              <w:rPr>
                <w:rFonts w:cs="Calibri"/>
                <w:sz w:val="20"/>
                <w:szCs w:val="20"/>
              </w:rPr>
            </w:pPr>
            <w:r w:rsidRPr="005D2CBE">
              <w:rPr>
                <w:rFonts w:cs="Calibri"/>
                <w:sz w:val="20"/>
                <w:szCs w:val="20"/>
              </w:rPr>
              <w:t>SSG</w:t>
            </w:r>
          </w:p>
          <w:p w:rsidR="00293448" w:rsidRPr="005D2CBE" w:rsidRDefault="00293448" w:rsidP="00947886">
            <w:pPr>
              <w:spacing w:after="0" w:line="240" w:lineRule="auto"/>
              <w:rPr>
                <w:rFonts w:cs="Calibri"/>
                <w:sz w:val="20"/>
                <w:szCs w:val="20"/>
              </w:rPr>
            </w:pPr>
            <w:r w:rsidRPr="005D2CBE">
              <w:rPr>
                <w:rFonts w:cs="Calibri"/>
                <w:sz w:val="20"/>
                <w:szCs w:val="20"/>
              </w:rPr>
              <w:t>Primature</w:t>
            </w:r>
          </w:p>
          <w:p w:rsidR="00293448" w:rsidRPr="005D2CBE" w:rsidRDefault="00293448" w:rsidP="00947886">
            <w:pPr>
              <w:spacing w:after="0" w:line="240" w:lineRule="auto"/>
              <w:rPr>
                <w:rFonts w:cs="Calibri"/>
                <w:sz w:val="20"/>
                <w:szCs w:val="20"/>
                <w:lang w:val="en-US"/>
              </w:rPr>
            </w:pPr>
            <w:r w:rsidRPr="005D2CBE">
              <w:rPr>
                <w:rFonts w:cs="Calibri"/>
                <w:sz w:val="20"/>
                <w:szCs w:val="20"/>
              </w:rPr>
              <w:t>PrésidenceINSEED</w:t>
            </w:r>
          </w:p>
        </w:tc>
      </w:tr>
      <w:tr w:rsidR="001E65E6" w:rsidRPr="005D2CBE" w:rsidTr="001E65E6">
        <w:tc>
          <w:tcPr>
            <w:tcW w:w="235" w:type="pct"/>
          </w:tcPr>
          <w:p w:rsidR="00F5227A" w:rsidRPr="005D2CBE" w:rsidRDefault="00F5227A" w:rsidP="00947886">
            <w:pPr>
              <w:pStyle w:val="Paragraphedeliste"/>
              <w:numPr>
                <w:ilvl w:val="0"/>
                <w:numId w:val="35"/>
              </w:numPr>
              <w:rPr>
                <w:rFonts w:ascii="Calibri" w:hAnsi="Calibri" w:cs="Calibri"/>
                <w:b/>
                <w:bCs/>
                <w:sz w:val="20"/>
                <w:szCs w:val="20"/>
                <w:lang w:val="en-US" w:eastAsia="en-US"/>
              </w:rPr>
            </w:pPr>
          </w:p>
        </w:tc>
        <w:tc>
          <w:tcPr>
            <w:tcW w:w="985" w:type="pct"/>
          </w:tcPr>
          <w:p w:rsidR="00F5227A" w:rsidRPr="005D2CBE" w:rsidRDefault="00F5227A" w:rsidP="00956E42">
            <w:pPr>
              <w:spacing w:after="0" w:line="240" w:lineRule="auto"/>
              <w:rPr>
                <w:rFonts w:cs="Calibri"/>
                <w:sz w:val="20"/>
                <w:szCs w:val="20"/>
              </w:rPr>
            </w:pPr>
            <w:r w:rsidRPr="005D2CBE">
              <w:rPr>
                <w:rFonts w:cs="Calibri"/>
                <w:sz w:val="20"/>
                <w:szCs w:val="20"/>
              </w:rPr>
              <w:t>Appui au fonctionnement des comités sectoriels</w:t>
            </w:r>
          </w:p>
        </w:tc>
        <w:tc>
          <w:tcPr>
            <w:tcW w:w="725" w:type="pct"/>
          </w:tcPr>
          <w:p w:rsidR="00F5227A" w:rsidRPr="005D2CBE" w:rsidRDefault="00F5227A" w:rsidP="0069790B">
            <w:pPr>
              <w:spacing w:after="0" w:line="240" w:lineRule="auto"/>
              <w:rPr>
                <w:rFonts w:cs="Calibri"/>
                <w:sz w:val="20"/>
                <w:szCs w:val="20"/>
              </w:rPr>
            </w:pPr>
            <w:r w:rsidRPr="005D2CBE">
              <w:rPr>
                <w:rFonts w:cs="Calibri"/>
                <w:sz w:val="20"/>
                <w:szCs w:val="20"/>
              </w:rPr>
              <w:t xml:space="preserve">Le fonctionnement des comités sectoriels est effectif et régulier </w:t>
            </w:r>
          </w:p>
        </w:tc>
        <w:tc>
          <w:tcPr>
            <w:tcW w:w="1016" w:type="pct"/>
          </w:tcPr>
          <w:p w:rsidR="00F5227A" w:rsidRPr="005D2CBE" w:rsidRDefault="00F5227A" w:rsidP="0069790B">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Nombre de réunions tenues</w:t>
            </w:r>
          </w:p>
          <w:p w:rsidR="00F5227A" w:rsidRPr="005D2CBE" w:rsidRDefault="00F5227A" w:rsidP="0069790B">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Nombre de documents contractuels produits</w:t>
            </w:r>
          </w:p>
        </w:tc>
        <w:tc>
          <w:tcPr>
            <w:tcW w:w="650" w:type="pct"/>
          </w:tcPr>
          <w:p w:rsidR="00F5227A" w:rsidRPr="005D2CBE" w:rsidRDefault="00F5227A" w:rsidP="00947886">
            <w:pPr>
              <w:spacing w:after="0" w:line="240" w:lineRule="auto"/>
              <w:rPr>
                <w:rFonts w:cs="Calibri"/>
                <w:sz w:val="20"/>
                <w:szCs w:val="20"/>
              </w:rPr>
            </w:pPr>
            <w:r w:rsidRPr="005D2CBE">
              <w:rPr>
                <w:rFonts w:cs="Calibri"/>
                <w:sz w:val="20"/>
                <w:szCs w:val="20"/>
              </w:rPr>
              <w:t>Fin 2020</w:t>
            </w:r>
          </w:p>
        </w:tc>
        <w:tc>
          <w:tcPr>
            <w:tcW w:w="772" w:type="pct"/>
          </w:tcPr>
          <w:p w:rsidR="00F5227A" w:rsidRPr="005D2CBE" w:rsidRDefault="00F5227A" w:rsidP="00947886">
            <w:pPr>
              <w:spacing w:after="0" w:line="240" w:lineRule="auto"/>
              <w:rPr>
                <w:rFonts w:cs="Calibri"/>
                <w:sz w:val="20"/>
                <w:szCs w:val="20"/>
              </w:rPr>
            </w:pPr>
            <w:r w:rsidRPr="005D2CBE">
              <w:rPr>
                <w:rFonts w:cs="Calibri"/>
                <w:sz w:val="20"/>
                <w:szCs w:val="20"/>
              </w:rPr>
              <w:t>MPD</w:t>
            </w:r>
          </w:p>
        </w:tc>
        <w:tc>
          <w:tcPr>
            <w:tcW w:w="617" w:type="pct"/>
          </w:tcPr>
          <w:p w:rsidR="00F5227A" w:rsidRPr="005D2CBE" w:rsidRDefault="00F5227A" w:rsidP="00F5227A">
            <w:pPr>
              <w:spacing w:after="0" w:line="240" w:lineRule="auto"/>
              <w:rPr>
                <w:rFonts w:cs="Calibri"/>
                <w:sz w:val="20"/>
                <w:szCs w:val="20"/>
              </w:rPr>
            </w:pPr>
            <w:r w:rsidRPr="005D2CBE">
              <w:rPr>
                <w:rFonts w:cs="Calibri"/>
                <w:sz w:val="20"/>
                <w:szCs w:val="20"/>
              </w:rPr>
              <w:t>MFPD</w:t>
            </w:r>
          </w:p>
          <w:p w:rsidR="00F5227A" w:rsidRPr="005D2CBE" w:rsidRDefault="00F5227A" w:rsidP="00F5227A">
            <w:pPr>
              <w:spacing w:after="0" w:line="240" w:lineRule="auto"/>
              <w:rPr>
                <w:rFonts w:cs="Calibri"/>
                <w:sz w:val="20"/>
                <w:szCs w:val="20"/>
              </w:rPr>
            </w:pPr>
            <w:r w:rsidRPr="005D2CBE">
              <w:rPr>
                <w:rFonts w:cs="Calibri"/>
                <w:sz w:val="20"/>
                <w:szCs w:val="20"/>
              </w:rPr>
              <w:t>Ministères</w:t>
            </w:r>
          </w:p>
        </w:tc>
      </w:tr>
      <w:tr w:rsidR="001E65E6" w:rsidRPr="005D2CBE" w:rsidTr="001E65E6">
        <w:tc>
          <w:tcPr>
            <w:tcW w:w="235" w:type="pct"/>
          </w:tcPr>
          <w:p w:rsidR="00956E42" w:rsidRPr="005D2CBE" w:rsidRDefault="00956E42" w:rsidP="00947886">
            <w:pPr>
              <w:pStyle w:val="Paragraphedeliste"/>
              <w:numPr>
                <w:ilvl w:val="0"/>
                <w:numId w:val="35"/>
              </w:numPr>
              <w:rPr>
                <w:rFonts w:ascii="Calibri" w:hAnsi="Calibri" w:cs="Calibri"/>
                <w:b/>
                <w:bCs/>
                <w:sz w:val="20"/>
                <w:szCs w:val="20"/>
                <w:lang w:eastAsia="en-US"/>
              </w:rPr>
            </w:pPr>
          </w:p>
        </w:tc>
        <w:tc>
          <w:tcPr>
            <w:tcW w:w="985" w:type="pct"/>
          </w:tcPr>
          <w:p w:rsidR="00294B81" w:rsidRPr="005D2CBE" w:rsidRDefault="00956E42">
            <w:pPr>
              <w:spacing w:after="0" w:line="240" w:lineRule="auto"/>
              <w:rPr>
                <w:rFonts w:cs="Calibri"/>
                <w:sz w:val="20"/>
                <w:szCs w:val="20"/>
              </w:rPr>
            </w:pPr>
            <w:r w:rsidRPr="005D2CBE">
              <w:rPr>
                <w:rFonts w:cs="Calibri"/>
                <w:sz w:val="20"/>
                <w:szCs w:val="20"/>
              </w:rPr>
              <w:t>Identifi</w:t>
            </w:r>
            <w:r w:rsidR="0086411F" w:rsidRPr="005D2CBE">
              <w:rPr>
                <w:rFonts w:cs="Calibri"/>
                <w:sz w:val="20"/>
                <w:szCs w:val="20"/>
              </w:rPr>
              <w:t>cation</w:t>
            </w:r>
            <w:r w:rsidRPr="005D2CBE">
              <w:rPr>
                <w:rFonts w:cs="Calibri"/>
                <w:sz w:val="20"/>
                <w:szCs w:val="20"/>
              </w:rPr>
              <w:t xml:space="preserve"> et redéplo</w:t>
            </w:r>
            <w:r w:rsidR="0086411F" w:rsidRPr="005D2CBE">
              <w:rPr>
                <w:rFonts w:cs="Calibri"/>
                <w:sz w:val="20"/>
                <w:szCs w:val="20"/>
              </w:rPr>
              <w:t>iement d</w:t>
            </w:r>
            <w:r w:rsidRPr="005D2CBE">
              <w:rPr>
                <w:rFonts w:cs="Calibri"/>
                <w:sz w:val="20"/>
                <w:szCs w:val="20"/>
              </w:rPr>
              <w:t>es compétences existantes en  planification, programmation, statistique et suivi-évaluation</w:t>
            </w:r>
          </w:p>
        </w:tc>
        <w:tc>
          <w:tcPr>
            <w:tcW w:w="725" w:type="pct"/>
          </w:tcPr>
          <w:p w:rsidR="004C13DA" w:rsidRPr="005D2CBE" w:rsidRDefault="0069790B">
            <w:pPr>
              <w:spacing w:after="0" w:line="240" w:lineRule="auto"/>
              <w:rPr>
                <w:rFonts w:cs="Calibri"/>
                <w:sz w:val="20"/>
                <w:szCs w:val="20"/>
              </w:rPr>
            </w:pPr>
            <w:r w:rsidRPr="005D2CBE">
              <w:rPr>
                <w:rFonts w:cs="Calibri"/>
                <w:sz w:val="20"/>
                <w:szCs w:val="20"/>
              </w:rPr>
              <w:t>Les compétences sont identifiées et mises en place dans les structures chargées de la planification, programmation, statistique et suivi-évaluation</w:t>
            </w:r>
          </w:p>
        </w:tc>
        <w:tc>
          <w:tcPr>
            <w:tcW w:w="1016" w:type="pct"/>
          </w:tcPr>
          <w:p w:rsidR="00964A60" w:rsidRPr="005D2CBE" w:rsidRDefault="00964A60" w:rsidP="00964A60">
            <w:pPr>
              <w:pStyle w:val="Paragraphedeliste"/>
              <w:numPr>
                <w:ilvl w:val="0"/>
                <w:numId w:val="34"/>
              </w:numPr>
              <w:ind w:left="129" w:hanging="129"/>
              <w:rPr>
                <w:rFonts w:cs="Calibri"/>
                <w:sz w:val="20"/>
                <w:szCs w:val="20"/>
                <w:lang w:eastAsia="en-US"/>
              </w:rPr>
            </w:pPr>
            <w:r w:rsidRPr="005D2CBE">
              <w:rPr>
                <w:rFonts w:ascii="Calibri" w:hAnsi="Calibri" w:cs="Calibri"/>
                <w:sz w:val="20"/>
                <w:szCs w:val="20"/>
                <w:lang w:eastAsia="en-US"/>
              </w:rPr>
              <w:t>Nombre de personnes identifiées  et redéployées</w:t>
            </w:r>
          </w:p>
          <w:p w:rsidR="00964A60" w:rsidRPr="005D2CBE" w:rsidRDefault="00964A60" w:rsidP="00964A60">
            <w:pPr>
              <w:pStyle w:val="Paragraphedeliste"/>
              <w:numPr>
                <w:ilvl w:val="0"/>
                <w:numId w:val="34"/>
              </w:numPr>
              <w:ind w:left="129" w:hanging="129"/>
              <w:rPr>
                <w:rFonts w:cs="Calibri"/>
                <w:sz w:val="20"/>
                <w:szCs w:val="20"/>
              </w:rPr>
            </w:pPr>
            <w:r w:rsidRPr="005D2CBE">
              <w:rPr>
                <w:rFonts w:ascii="Calibri" w:hAnsi="Calibri" w:cs="Calibri"/>
                <w:sz w:val="20"/>
                <w:szCs w:val="20"/>
                <w:lang w:eastAsia="en-US"/>
              </w:rPr>
              <w:t>Nombre de structures</w:t>
            </w:r>
            <w:r w:rsidR="0069790B" w:rsidRPr="005D2CBE">
              <w:rPr>
                <w:rFonts w:cs="Calibri"/>
                <w:sz w:val="20"/>
                <w:szCs w:val="20"/>
              </w:rPr>
              <w:t xml:space="preserve"> pourvues</w:t>
            </w:r>
          </w:p>
        </w:tc>
        <w:tc>
          <w:tcPr>
            <w:tcW w:w="650" w:type="pct"/>
          </w:tcPr>
          <w:p w:rsidR="00956E42" w:rsidRPr="005D2CBE" w:rsidRDefault="008C7F04" w:rsidP="00947886">
            <w:pPr>
              <w:spacing w:after="0" w:line="240" w:lineRule="auto"/>
              <w:rPr>
                <w:rFonts w:cs="Calibri"/>
                <w:sz w:val="20"/>
                <w:szCs w:val="20"/>
              </w:rPr>
            </w:pPr>
            <w:r w:rsidRPr="005D2CBE">
              <w:rPr>
                <w:rFonts w:cs="Calibri"/>
                <w:sz w:val="20"/>
                <w:szCs w:val="20"/>
              </w:rPr>
              <w:t>2017</w:t>
            </w:r>
          </w:p>
        </w:tc>
        <w:tc>
          <w:tcPr>
            <w:tcW w:w="772" w:type="pct"/>
          </w:tcPr>
          <w:p w:rsidR="00956E42" w:rsidRPr="005D2CBE" w:rsidRDefault="00E00898" w:rsidP="00947886">
            <w:pPr>
              <w:spacing w:after="0" w:line="240" w:lineRule="auto"/>
              <w:rPr>
                <w:rFonts w:cs="Calibri"/>
                <w:sz w:val="20"/>
                <w:szCs w:val="20"/>
              </w:rPr>
            </w:pPr>
            <w:r w:rsidRPr="005D2CBE">
              <w:rPr>
                <w:rFonts w:cs="Calibri"/>
                <w:sz w:val="20"/>
                <w:szCs w:val="20"/>
              </w:rPr>
              <w:t>MPD</w:t>
            </w:r>
          </w:p>
        </w:tc>
        <w:tc>
          <w:tcPr>
            <w:tcW w:w="617" w:type="pct"/>
          </w:tcPr>
          <w:p w:rsidR="00AA070B" w:rsidRPr="005D2CBE" w:rsidRDefault="00AA070B" w:rsidP="00947886">
            <w:pPr>
              <w:spacing w:after="0" w:line="240" w:lineRule="auto"/>
              <w:rPr>
                <w:rFonts w:cs="Calibri"/>
                <w:sz w:val="20"/>
                <w:szCs w:val="20"/>
              </w:rPr>
            </w:pPr>
            <w:r w:rsidRPr="005D2CBE">
              <w:rPr>
                <w:rFonts w:cs="Calibri"/>
                <w:sz w:val="20"/>
                <w:szCs w:val="20"/>
              </w:rPr>
              <w:t>MFP</w:t>
            </w:r>
            <w:r w:rsidR="006D1B72" w:rsidRPr="005D2CBE">
              <w:rPr>
                <w:rFonts w:cs="Calibri"/>
                <w:sz w:val="20"/>
                <w:szCs w:val="20"/>
              </w:rPr>
              <w:t>RA</w:t>
            </w:r>
          </w:p>
          <w:p w:rsidR="00AA070B" w:rsidRPr="005D2CBE" w:rsidRDefault="00AA070B" w:rsidP="00AA070B">
            <w:pPr>
              <w:spacing w:after="0" w:line="240" w:lineRule="auto"/>
              <w:rPr>
                <w:rFonts w:cs="Calibri"/>
                <w:sz w:val="20"/>
                <w:szCs w:val="20"/>
              </w:rPr>
            </w:pPr>
            <w:r w:rsidRPr="005D2CBE">
              <w:rPr>
                <w:rFonts w:cs="Calibri"/>
                <w:sz w:val="20"/>
                <w:szCs w:val="20"/>
              </w:rPr>
              <w:t>MFPD</w:t>
            </w:r>
          </w:p>
          <w:p w:rsidR="00AA070B" w:rsidRPr="005D2CBE" w:rsidRDefault="00AA070B" w:rsidP="00947886">
            <w:pPr>
              <w:spacing w:after="0" w:line="240" w:lineRule="auto"/>
              <w:rPr>
                <w:rFonts w:cs="Calibri"/>
                <w:sz w:val="20"/>
                <w:szCs w:val="20"/>
              </w:rPr>
            </w:pPr>
          </w:p>
          <w:p w:rsidR="00956E42" w:rsidRPr="005D2CBE" w:rsidRDefault="00E00898" w:rsidP="00947886">
            <w:pPr>
              <w:spacing w:after="0" w:line="240" w:lineRule="auto"/>
              <w:rPr>
                <w:rFonts w:cs="Calibri"/>
                <w:sz w:val="20"/>
                <w:szCs w:val="20"/>
              </w:rPr>
            </w:pPr>
            <w:r w:rsidRPr="005D2CBE">
              <w:rPr>
                <w:rFonts w:cs="Calibri"/>
                <w:sz w:val="20"/>
                <w:szCs w:val="20"/>
              </w:rPr>
              <w:t>Ministères</w:t>
            </w:r>
          </w:p>
        </w:tc>
      </w:tr>
      <w:tr w:rsidR="001E65E6" w:rsidRPr="005D2CBE" w:rsidTr="001E65E6">
        <w:tc>
          <w:tcPr>
            <w:tcW w:w="235" w:type="pct"/>
          </w:tcPr>
          <w:p w:rsidR="00956E42" w:rsidRPr="005D2CBE" w:rsidRDefault="00956E42" w:rsidP="00947886">
            <w:pPr>
              <w:pStyle w:val="Paragraphedeliste"/>
              <w:numPr>
                <w:ilvl w:val="0"/>
                <w:numId w:val="35"/>
              </w:numPr>
              <w:rPr>
                <w:rFonts w:ascii="Calibri" w:hAnsi="Calibri" w:cs="Calibri"/>
                <w:b/>
                <w:bCs/>
                <w:sz w:val="20"/>
                <w:szCs w:val="20"/>
                <w:lang w:eastAsia="en-US"/>
              </w:rPr>
            </w:pPr>
          </w:p>
        </w:tc>
        <w:tc>
          <w:tcPr>
            <w:tcW w:w="985" w:type="pct"/>
          </w:tcPr>
          <w:p w:rsidR="00294B81" w:rsidRPr="005D2CBE" w:rsidRDefault="00956E42">
            <w:pPr>
              <w:spacing w:after="0" w:line="240" w:lineRule="auto"/>
              <w:rPr>
                <w:rFonts w:cs="Calibri"/>
                <w:sz w:val="20"/>
                <w:szCs w:val="20"/>
              </w:rPr>
            </w:pPr>
            <w:r w:rsidRPr="005D2CBE">
              <w:rPr>
                <w:rFonts w:cs="Calibri"/>
                <w:sz w:val="20"/>
                <w:szCs w:val="20"/>
              </w:rPr>
              <w:t>Recrute</w:t>
            </w:r>
            <w:r w:rsidR="0086411F" w:rsidRPr="005D2CBE">
              <w:rPr>
                <w:rFonts w:cs="Calibri"/>
                <w:sz w:val="20"/>
                <w:szCs w:val="20"/>
              </w:rPr>
              <w:t>ment</w:t>
            </w:r>
            <w:r w:rsidRPr="005D2CBE">
              <w:rPr>
                <w:rFonts w:cs="Calibri"/>
                <w:sz w:val="20"/>
                <w:szCs w:val="20"/>
              </w:rPr>
              <w:t xml:space="preserve"> du personnel additionnel en planification, programmation, statistique et suivi-évaluation</w:t>
            </w:r>
          </w:p>
        </w:tc>
        <w:tc>
          <w:tcPr>
            <w:tcW w:w="725" w:type="pct"/>
          </w:tcPr>
          <w:p w:rsidR="00956E42" w:rsidRPr="005D2CBE" w:rsidRDefault="008C7F04" w:rsidP="00947886">
            <w:pPr>
              <w:spacing w:after="0" w:line="240" w:lineRule="auto"/>
              <w:rPr>
                <w:rFonts w:cs="Calibri"/>
                <w:sz w:val="20"/>
                <w:szCs w:val="20"/>
              </w:rPr>
            </w:pPr>
            <w:r w:rsidRPr="005D2CBE">
              <w:rPr>
                <w:rFonts w:cs="Calibri"/>
                <w:sz w:val="20"/>
                <w:szCs w:val="20"/>
              </w:rPr>
              <w:t>Le personnel additionnel en planification, programmation, statistique et suivi-évaluation est recruté</w:t>
            </w:r>
          </w:p>
        </w:tc>
        <w:tc>
          <w:tcPr>
            <w:tcW w:w="1016" w:type="pct"/>
          </w:tcPr>
          <w:p w:rsidR="00956E42" w:rsidRPr="005D2CBE" w:rsidRDefault="008C7F04" w:rsidP="00947886">
            <w:pPr>
              <w:spacing w:after="0" w:line="240" w:lineRule="auto"/>
              <w:rPr>
                <w:rFonts w:cs="Calibri"/>
                <w:sz w:val="20"/>
                <w:szCs w:val="20"/>
              </w:rPr>
            </w:pPr>
            <w:r w:rsidRPr="005D2CBE">
              <w:rPr>
                <w:rFonts w:cs="Calibri"/>
                <w:sz w:val="20"/>
                <w:szCs w:val="20"/>
              </w:rPr>
              <w:t>Nombre de personnes recrutées en planification, programmation, statistique et suivi-évaluation (780)</w:t>
            </w:r>
          </w:p>
        </w:tc>
        <w:tc>
          <w:tcPr>
            <w:tcW w:w="650" w:type="pct"/>
          </w:tcPr>
          <w:p w:rsidR="00956E42" w:rsidRPr="005D2CBE" w:rsidRDefault="008C7F04" w:rsidP="00947886">
            <w:pPr>
              <w:spacing w:after="0" w:line="240" w:lineRule="auto"/>
              <w:rPr>
                <w:rFonts w:cs="Calibri"/>
                <w:sz w:val="20"/>
                <w:szCs w:val="20"/>
              </w:rPr>
            </w:pPr>
            <w:r w:rsidRPr="005D2CBE">
              <w:rPr>
                <w:rFonts w:cs="Calibri"/>
                <w:sz w:val="20"/>
                <w:szCs w:val="20"/>
              </w:rPr>
              <w:t>2017</w:t>
            </w:r>
          </w:p>
        </w:tc>
        <w:tc>
          <w:tcPr>
            <w:tcW w:w="772" w:type="pct"/>
          </w:tcPr>
          <w:p w:rsidR="00956E42" w:rsidRPr="005D2CBE" w:rsidRDefault="00AA070B" w:rsidP="00947886">
            <w:pPr>
              <w:spacing w:after="0" w:line="240" w:lineRule="auto"/>
              <w:rPr>
                <w:rFonts w:cs="Calibri"/>
                <w:sz w:val="20"/>
                <w:szCs w:val="20"/>
              </w:rPr>
            </w:pPr>
            <w:r w:rsidRPr="005D2CBE">
              <w:rPr>
                <w:rFonts w:cs="Calibri"/>
                <w:sz w:val="20"/>
                <w:szCs w:val="20"/>
              </w:rPr>
              <w:t>MPD</w:t>
            </w:r>
          </w:p>
        </w:tc>
        <w:tc>
          <w:tcPr>
            <w:tcW w:w="617" w:type="pct"/>
          </w:tcPr>
          <w:p w:rsidR="00AA070B" w:rsidRPr="005D2CBE" w:rsidRDefault="00AA070B" w:rsidP="00AA070B">
            <w:pPr>
              <w:spacing w:after="0" w:line="240" w:lineRule="auto"/>
              <w:rPr>
                <w:rFonts w:cs="Calibri"/>
                <w:sz w:val="20"/>
                <w:szCs w:val="20"/>
              </w:rPr>
            </w:pPr>
            <w:r w:rsidRPr="005D2CBE">
              <w:rPr>
                <w:rFonts w:cs="Calibri"/>
                <w:sz w:val="20"/>
                <w:szCs w:val="20"/>
              </w:rPr>
              <w:t>MFPD</w:t>
            </w:r>
          </w:p>
          <w:p w:rsidR="00AA070B" w:rsidRPr="005D2CBE" w:rsidRDefault="00AA070B" w:rsidP="00947886">
            <w:pPr>
              <w:spacing w:after="0" w:line="240" w:lineRule="auto"/>
              <w:rPr>
                <w:rFonts w:cs="Calibri"/>
                <w:sz w:val="20"/>
                <w:szCs w:val="20"/>
              </w:rPr>
            </w:pPr>
            <w:r w:rsidRPr="005D2CBE">
              <w:rPr>
                <w:rFonts w:cs="Calibri"/>
                <w:sz w:val="20"/>
                <w:szCs w:val="20"/>
              </w:rPr>
              <w:t>MFP</w:t>
            </w:r>
            <w:r w:rsidR="006D1B72" w:rsidRPr="005D2CBE">
              <w:rPr>
                <w:rFonts w:cs="Calibri"/>
                <w:sz w:val="20"/>
                <w:szCs w:val="20"/>
              </w:rPr>
              <w:t>RA</w:t>
            </w:r>
          </w:p>
          <w:p w:rsidR="00956E42" w:rsidRPr="005D2CBE" w:rsidRDefault="00AA070B" w:rsidP="00947886">
            <w:pPr>
              <w:spacing w:after="0" w:line="240" w:lineRule="auto"/>
              <w:rPr>
                <w:rFonts w:cs="Calibri"/>
                <w:sz w:val="20"/>
                <w:szCs w:val="20"/>
              </w:rPr>
            </w:pPr>
            <w:r w:rsidRPr="005D2CBE">
              <w:rPr>
                <w:rFonts w:cs="Calibri"/>
                <w:sz w:val="20"/>
                <w:szCs w:val="20"/>
              </w:rPr>
              <w:t>Ministères</w:t>
            </w:r>
          </w:p>
        </w:tc>
      </w:tr>
      <w:tr w:rsidR="001E65E6" w:rsidRPr="005D2CBE" w:rsidTr="001E65E6">
        <w:tc>
          <w:tcPr>
            <w:tcW w:w="235" w:type="pct"/>
          </w:tcPr>
          <w:p w:rsidR="00496C6E" w:rsidRPr="005D2CBE" w:rsidRDefault="00496C6E" w:rsidP="00947886">
            <w:pPr>
              <w:pStyle w:val="Paragraphedeliste"/>
              <w:numPr>
                <w:ilvl w:val="0"/>
                <w:numId w:val="35"/>
              </w:numPr>
              <w:rPr>
                <w:rFonts w:ascii="Calibri" w:hAnsi="Calibri" w:cs="Calibri"/>
                <w:b/>
                <w:bCs/>
                <w:sz w:val="20"/>
                <w:szCs w:val="20"/>
                <w:lang w:eastAsia="en-US"/>
              </w:rPr>
            </w:pPr>
          </w:p>
        </w:tc>
        <w:tc>
          <w:tcPr>
            <w:tcW w:w="985" w:type="pct"/>
          </w:tcPr>
          <w:p w:rsidR="00496C6E" w:rsidRPr="005D2CBE" w:rsidRDefault="00496C6E" w:rsidP="00947886">
            <w:pPr>
              <w:spacing w:after="0" w:line="240" w:lineRule="auto"/>
              <w:rPr>
                <w:rFonts w:cs="Calibri"/>
                <w:sz w:val="20"/>
                <w:szCs w:val="20"/>
              </w:rPr>
            </w:pPr>
            <w:r w:rsidRPr="005D2CBE">
              <w:rPr>
                <w:sz w:val="18"/>
                <w:szCs w:val="18"/>
              </w:rPr>
              <w:t>Formation du personnel additionnel recruté (formation diplômante BTS et Master II + formation modulaire + formation à la carte)</w:t>
            </w:r>
          </w:p>
        </w:tc>
        <w:tc>
          <w:tcPr>
            <w:tcW w:w="725" w:type="pct"/>
          </w:tcPr>
          <w:p w:rsidR="00496C6E" w:rsidRPr="005D2CBE" w:rsidRDefault="00496C6E" w:rsidP="00947886">
            <w:pPr>
              <w:spacing w:after="0" w:line="240" w:lineRule="auto"/>
              <w:rPr>
                <w:rFonts w:cs="Calibri"/>
                <w:sz w:val="20"/>
                <w:szCs w:val="20"/>
              </w:rPr>
            </w:pPr>
            <w:r w:rsidRPr="005D2CBE">
              <w:rPr>
                <w:sz w:val="18"/>
                <w:szCs w:val="18"/>
              </w:rPr>
              <w:t>Le personnel additionnel recruté est formé</w:t>
            </w:r>
            <w:r w:rsidRPr="005D2CBE">
              <w:rPr>
                <w:rFonts w:cs="Calibri"/>
                <w:sz w:val="20"/>
                <w:szCs w:val="20"/>
              </w:rPr>
              <w:t xml:space="preserve"> en planification, programmation, statistique et suivi-évaluation</w:t>
            </w:r>
          </w:p>
        </w:tc>
        <w:tc>
          <w:tcPr>
            <w:tcW w:w="1016" w:type="pct"/>
          </w:tcPr>
          <w:p w:rsidR="00964A60" w:rsidRPr="005D2CBE" w:rsidRDefault="00964A60" w:rsidP="00964A60">
            <w:pPr>
              <w:pStyle w:val="Paragraphedeliste"/>
              <w:numPr>
                <w:ilvl w:val="0"/>
                <w:numId w:val="34"/>
              </w:numPr>
              <w:ind w:left="129" w:hanging="129"/>
              <w:rPr>
                <w:rFonts w:cs="Calibri"/>
                <w:sz w:val="20"/>
                <w:szCs w:val="20"/>
                <w:lang w:eastAsia="en-US"/>
              </w:rPr>
            </w:pPr>
            <w:r w:rsidRPr="005D2CBE">
              <w:rPr>
                <w:rFonts w:ascii="Calibri" w:hAnsi="Calibri" w:cs="Calibri"/>
                <w:sz w:val="20"/>
                <w:szCs w:val="20"/>
                <w:lang w:eastAsia="en-US"/>
              </w:rPr>
              <w:t>Nombre de personnes formées</w:t>
            </w:r>
          </w:p>
          <w:p w:rsidR="00964A60" w:rsidRPr="005D2CBE" w:rsidRDefault="00964A60" w:rsidP="00964A60">
            <w:pPr>
              <w:pStyle w:val="Paragraphedeliste"/>
              <w:numPr>
                <w:ilvl w:val="0"/>
                <w:numId w:val="34"/>
              </w:numPr>
              <w:ind w:left="129" w:hanging="129"/>
              <w:rPr>
                <w:rFonts w:cs="Calibri"/>
                <w:sz w:val="20"/>
                <w:szCs w:val="20"/>
              </w:rPr>
            </w:pPr>
            <w:r w:rsidRPr="005D2CBE">
              <w:rPr>
                <w:rFonts w:ascii="Calibri" w:hAnsi="Calibri" w:cs="Calibri"/>
                <w:sz w:val="20"/>
                <w:szCs w:val="20"/>
                <w:lang w:eastAsia="en-US"/>
              </w:rPr>
              <w:t xml:space="preserve"> Nombre et type de diplômes délivrés</w:t>
            </w:r>
          </w:p>
        </w:tc>
        <w:tc>
          <w:tcPr>
            <w:tcW w:w="650" w:type="pct"/>
          </w:tcPr>
          <w:p w:rsidR="00496C6E" w:rsidRPr="005D2CBE" w:rsidRDefault="00496C6E" w:rsidP="00947886">
            <w:pPr>
              <w:spacing w:after="0" w:line="240" w:lineRule="auto"/>
              <w:rPr>
                <w:rFonts w:cs="Calibri"/>
                <w:sz w:val="20"/>
                <w:szCs w:val="20"/>
              </w:rPr>
            </w:pPr>
            <w:r w:rsidRPr="005D2CBE">
              <w:rPr>
                <w:rFonts w:cs="Calibri"/>
                <w:sz w:val="20"/>
                <w:szCs w:val="20"/>
              </w:rPr>
              <w:t>2020</w:t>
            </w:r>
          </w:p>
        </w:tc>
        <w:tc>
          <w:tcPr>
            <w:tcW w:w="772" w:type="pct"/>
          </w:tcPr>
          <w:p w:rsidR="00496C6E" w:rsidRPr="005D2CBE" w:rsidRDefault="00496C6E" w:rsidP="00947886">
            <w:pPr>
              <w:spacing w:after="0" w:line="240" w:lineRule="auto"/>
              <w:rPr>
                <w:rFonts w:cs="Calibri"/>
                <w:sz w:val="20"/>
                <w:szCs w:val="20"/>
              </w:rPr>
            </w:pPr>
            <w:r w:rsidRPr="005D2CBE">
              <w:rPr>
                <w:rFonts w:cs="Calibri"/>
                <w:sz w:val="20"/>
                <w:szCs w:val="20"/>
              </w:rPr>
              <w:t>MPD</w:t>
            </w:r>
          </w:p>
        </w:tc>
        <w:tc>
          <w:tcPr>
            <w:tcW w:w="617" w:type="pct"/>
          </w:tcPr>
          <w:p w:rsidR="00496C6E" w:rsidRPr="005D2CBE" w:rsidRDefault="00496C6E" w:rsidP="004C13DA">
            <w:pPr>
              <w:spacing w:after="0" w:line="240" w:lineRule="auto"/>
              <w:rPr>
                <w:rFonts w:cs="Calibri"/>
                <w:sz w:val="20"/>
                <w:szCs w:val="20"/>
              </w:rPr>
            </w:pPr>
            <w:r w:rsidRPr="005D2CBE">
              <w:rPr>
                <w:rFonts w:cs="Calibri"/>
                <w:sz w:val="20"/>
                <w:szCs w:val="20"/>
              </w:rPr>
              <w:t>MFPD</w:t>
            </w:r>
          </w:p>
          <w:p w:rsidR="00496C6E" w:rsidRPr="005D2CBE" w:rsidRDefault="00496C6E" w:rsidP="004C13DA">
            <w:pPr>
              <w:spacing w:after="0" w:line="240" w:lineRule="auto"/>
              <w:rPr>
                <w:rFonts w:cs="Calibri"/>
                <w:sz w:val="20"/>
                <w:szCs w:val="20"/>
              </w:rPr>
            </w:pPr>
            <w:r w:rsidRPr="005D2CBE">
              <w:rPr>
                <w:rFonts w:cs="Calibri"/>
                <w:sz w:val="20"/>
                <w:szCs w:val="20"/>
              </w:rPr>
              <w:t>MFPRA</w:t>
            </w:r>
          </w:p>
          <w:p w:rsidR="00496C6E" w:rsidRPr="005D2CBE" w:rsidRDefault="00496C6E" w:rsidP="00947886">
            <w:pPr>
              <w:spacing w:after="0" w:line="240" w:lineRule="auto"/>
              <w:rPr>
                <w:rFonts w:cs="Calibri"/>
                <w:sz w:val="20"/>
                <w:szCs w:val="20"/>
              </w:rPr>
            </w:pPr>
            <w:r w:rsidRPr="005D2CBE">
              <w:rPr>
                <w:rFonts w:cs="Calibri"/>
                <w:sz w:val="20"/>
                <w:szCs w:val="20"/>
              </w:rPr>
              <w:t>Ministères</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spacing w:after="0" w:line="240" w:lineRule="auto"/>
              <w:rPr>
                <w:rFonts w:cs="Calibri"/>
                <w:sz w:val="20"/>
                <w:szCs w:val="20"/>
              </w:rPr>
            </w:pPr>
            <w:r w:rsidRPr="005D2CBE">
              <w:rPr>
                <w:rFonts w:cs="Calibri"/>
                <w:sz w:val="20"/>
                <w:szCs w:val="20"/>
              </w:rPr>
              <w:t>Cré</w:t>
            </w:r>
            <w:r w:rsidR="0086411F" w:rsidRPr="005D2CBE">
              <w:rPr>
                <w:rFonts w:cs="Calibri"/>
                <w:sz w:val="20"/>
                <w:szCs w:val="20"/>
              </w:rPr>
              <w:t>ation</w:t>
            </w:r>
            <w:r w:rsidRPr="005D2CBE">
              <w:rPr>
                <w:rFonts w:cs="Calibri"/>
                <w:sz w:val="20"/>
                <w:szCs w:val="20"/>
              </w:rPr>
              <w:t xml:space="preserve"> au Ministère chargé de la planification, </w:t>
            </w:r>
            <w:r w:rsidR="0086411F" w:rsidRPr="005D2CBE">
              <w:rPr>
                <w:rFonts w:cs="Calibri"/>
                <w:sz w:val="20"/>
                <w:szCs w:val="20"/>
              </w:rPr>
              <w:t xml:space="preserve">de </w:t>
            </w:r>
            <w:r w:rsidRPr="005D2CBE">
              <w:rPr>
                <w:rFonts w:cs="Calibri"/>
                <w:sz w:val="20"/>
                <w:szCs w:val="20"/>
              </w:rPr>
              <w:t>la SSEID </w:t>
            </w:r>
            <w:r w:rsidR="00FE12A3" w:rsidRPr="005D2CBE">
              <w:rPr>
                <w:rFonts w:cs="Calibri"/>
                <w:sz w:val="20"/>
                <w:szCs w:val="20"/>
              </w:rPr>
              <w:t>(DG</w:t>
            </w:r>
            <w:r w:rsidR="00C10E21" w:rsidRPr="005D2CBE">
              <w:rPr>
                <w:rFonts w:cs="Calibri"/>
                <w:sz w:val="20"/>
                <w:szCs w:val="20"/>
              </w:rPr>
              <w:t>P</w:t>
            </w:r>
            <w:r w:rsidR="00FE12A3" w:rsidRPr="005D2CBE">
              <w:rPr>
                <w:rFonts w:cs="Calibri"/>
                <w:sz w:val="20"/>
                <w:szCs w:val="20"/>
              </w:rPr>
              <w:t>SE)</w:t>
            </w: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La SSEID est créée et fonctionnelle</w:t>
            </w:r>
          </w:p>
        </w:tc>
        <w:tc>
          <w:tcPr>
            <w:tcW w:w="1016" w:type="pct"/>
          </w:tcPr>
          <w:p w:rsidR="00293448" w:rsidRPr="005D2CBE" w:rsidRDefault="00293448" w:rsidP="00947886">
            <w:pPr>
              <w:spacing w:after="0" w:line="240" w:lineRule="auto"/>
              <w:rPr>
                <w:rFonts w:cs="Calibri"/>
                <w:sz w:val="20"/>
                <w:szCs w:val="20"/>
              </w:rPr>
            </w:pPr>
            <w:r w:rsidRPr="005D2CBE">
              <w:rPr>
                <w:rFonts w:cs="Calibri"/>
                <w:sz w:val="20"/>
                <w:szCs w:val="20"/>
              </w:rPr>
              <w:t>Décret portant AOF du MPD revu incluant la SSEID</w:t>
            </w:r>
            <w:r w:rsidR="00FE12A3" w:rsidRPr="005D2CBE">
              <w:rPr>
                <w:rFonts w:cs="Calibri"/>
                <w:sz w:val="20"/>
                <w:szCs w:val="20"/>
              </w:rPr>
              <w:t xml:space="preserve"> (DG</w:t>
            </w:r>
            <w:r w:rsidR="00C10E21" w:rsidRPr="005D2CBE">
              <w:rPr>
                <w:rFonts w:cs="Calibri"/>
                <w:sz w:val="20"/>
                <w:szCs w:val="20"/>
              </w:rPr>
              <w:t>P</w:t>
            </w:r>
            <w:r w:rsidR="00FE12A3" w:rsidRPr="005D2CBE">
              <w:rPr>
                <w:rFonts w:cs="Calibri"/>
                <w:sz w:val="20"/>
                <w:szCs w:val="20"/>
              </w:rPr>
              <w:t>SE)</w:t>
            </w:r>
            <w:r w:rsidRPr="005D2CBE">
              <w:rPr>
                <w:rFonts w:cs="Calibri"/>
                <w:sz w:val="20"/>
                <w:szCs w:val="20"/>
              </w:rPr>
              <w:t>.</w:t>
            </w:r>
          </w:p>
          <w:p w:rsidR="00293448" w:rsidRPr="005D2CBE" w:rsidRDefault="00293448" w:rsidP="00947886">
            <w:pPr>
              <w:spacing w:after="0" w:line="240" w:lineRule="auto"/>
              <w:rPr>
                <w:rFonts w:cs="Calibri"/>
                <w:sz w:val="20"/>
                <w:szCs w:val="20"/>
              </w:rPr>
            </w:pPr>
            <w:r w:rsidRPr="005D2CBE">
              <w:rPr>
                <w:rFonts w:cs="Calibri"/>
                <w:sz w:val="20"/>
                <w:szCs w:val="20"/>
              </w:rPr>
              <w:t>Acte portant nomination du SSEID</w:t>
            </w:r>
          </w:p>
        </w:tc>
        <w:tc>
          <w:tcPr>
            <w:tcW w:w="650" w:type="pct"/>
          </w:tcPr>
          <w:p w:rsidR="00996065" w:rsidRPr="005D2CBE" w:rsidRDefault="00293448">
            <w:pPr>
              <w:spacing w:after="0" w:line="240" w:lineRule="auto"/>
              <w:rPr>
                <w:rFonts w:cs="Calibri"/>
                <w:sz w:val="20"/>
                <w:szCs w:val="20"/>
              </w:rPr>
            </w:pPr>
            <w:r w:rsidRPr="005D2CBE">
              <w:rPr>
                <w:rFonts w:cs="Calibri"/>
                <w:sz w:val="20"/>
                <w:szCs w:val="20"/>
              </w:rPr>
              <w:t>Fin 201</w:t>
            </w:r>
            <w:r w:rsidR="00967B4F" w:rsidRPr="005D2CBE">
              <w:rPr>
                <w:rFonts w:cs="Calibri"/>
                <w:sz w:val="20"/>
                <w:szCs w:val="20"/>
              </w:rPr>
              <w:t>6</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MPD</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MEFP</w:t>
            </w:r>
            <w:r w:rsidR="00DE77ED" w:rsidRPr="005D2CBE">
              <w:rPr>
                <w:rFonts w:cs="Calibri"/>
                <w:sz w:val="20"/>
                <w:szCs w:val="20"/>
              </w:rPr>
              <w:t>D</w:t>
            </w:r>
          </w:p>
          <w:p w:rsidR="00293448" w:rsidRPr="005D2CBE" w:rsidRDefault="00293448" w:rsidP="00947886">
            <w:pPr>
              <w:spacing w:after="0" w:line="240" w:lineRule="auto"/>
              <w:rPr>
                <w:rFonts w:cs="Calibri"/>
                <w:sz w:val="20"/>
                <w:szCs w:val="20"/>
              </w:rPr>
            </w:pPr>
            <w:r w:rsidRPr="005D2CBE">
              <w:rPr>
                <w:rFonts w:cs="Calibri"/>
                <w:sz w:val="20"/>
                <w:szCs w:val="20"/>
              </w:rPr>
              <w:t>SSG</w:t>
            </w:r>
          </w:p>
          <w:p w:rsidR="00293448" w:rsidRPr="005D2CBE" w:rsidRDefault="00293448" w:rsidP="00947886">
            <w:pPr>
              <w:spacing w:after="0" w:line="240" w:lineRule="auto"/>
              <w:rPr>
                <w:rFonts w:cs="Calibri"/>
                <w:sz w:val="20"/>
                <w:szCs w:val="20"/>
              </w:rPr>
            </w:pPr>
            <w:r w:rsidRPr="005D2CBE">
              <w:rPr>
                <w:rFonts w:cs="Calibri"/>
                <w:sz w:val="20"/>
                <w:szCs w:val="20"/>
              </w:rPr>
              <w:t>Primature</w:t>
            </w:r>
          </w:p>
          <w:p w:rsidR="00293448" w:rsidRPr="005D2CBE" w:rsidRDefault="00293448" w:rsidP="00947886">
            <w:pPr>
              <w:spacing w:after="0" w:line="240" w:lineRule="auto"/>
              <w:rPr>
                <w:rFonts w:cs="Calibri"/>
                <w:sz w:val="20"/>
                <w:szCs w:val="20"/>
              </w:rPr>
            </w:pPr>
            <w:r w:rsidRPr="005D2CBE">
              <w:rPr>
                <w:rFonts w:cs="Calibri"/>
                <w:sz w:val="20"/>
                <w:szCs w:val="20"/>
              </w:rPr>
              <w:t>Présidence</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964A60" w:rsidRPr="005D2CBE" w:rsidRDefault="00293448" w:rsidP="00964A60">
            <w:pPr>
              <w:pStyle w:val="Default"/>
              <w:rPr>
                <w:rFonts w:ascii="Calibri" w:hAnsi="Calibri" w:cs="Calibri"/>
                <w:color w:val="auto"/>
                <w:sz w:val="20"/>
                <w:szCs w:val="20"/>
              </w:rPr>
            </w:pPr>
            <w:r w:rsidRPr="005D2CBE">
              <w:rPr>
                <w:rFonts w:ascii="Calibri" w:hAnsi="Calibri" w:cs="Calibri"/>
                <w:color w:val="auto"/>
                <w:sz w:val="20"/>
                <w:szCs w:val="20"/>
              </w:rPr>
              <w:t>Révis</w:t>
            </w:r>
            <w:r w:rsidR="0086411F" w:rsidRPr="005D2CBE">
              <w:rPr>
                <w:rFonts w:ascii="Calibri" w:hAnsi="Calibri" w:cs="Calibri"/>
                <w:color w:val="auto"/>
                <w:sz w:val="20"/>
                <w:szCs w:val="20"/>
              </w:rPr>
              <w:t>ion du</w:t>
            </w:r>
            <w:r w:rsidRPr="005D2CBE">
              <w:rPr>
                <w:rFonts w:ascii="Calibri" w:hAnsi="Calibri" w:cs="Calibri"/>
                <w:color w:val="auto"/>
                <w:sz w:val="20"/>
                <w:szCs w:val="20"/>
              </w:rPr>
              <w:t xml:space="preserve"> DIPD pour prendre en compte le CNSE </w:t>
            </w: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Le DIPD est révisé </w:t>
            </w:r>
          </w:p>
        </w:tc>
        <w:tc>
          <w:tcPr>
            <w:tcW w:w="1016" w:type="pct"/>
          </w:tcPr>
          <w:p w:rsidR="00293448" w:rsidRPr="005D2CBE" w:rsidRDefault="00293448" w:rsidP="00947886">
            <w:pPr>
              <w:spacing w:after="0" w:line="240" w:lineRule="auto"/>
              <w:rPr>
                <w:rFonts w:cs="Calibri"/>
                <w:sz w:val="20"/>
                <w:szCs w:val="20"/>
              </w:rPr>
            </w:pPr>
            <w:r w:rsidRPr="005D2CBE">
              <w:rPr>
                <w:rFonts w:cs="Calibri"/>
                <w:sz w:val="20"/>
                <w:szCs w:val="20"/>
              </w:rPr>
              <w:t>Le décret du DIPD révisé</w:t>
            </w:r>
          </w:p>
          <w:p w:rsidR="00293448" w:rsidRPr="005D2CBE" w:rsidRDefault="00293448" w:rsidP="00947886">
            <w:pPr>
              <w:spacing w:after="0" w:line="240" w:lineRule="auto"/>
              <w:rPr>
                <w:rFonts w:cs="Calibri"/>
                <w:sz w:val="20"/>
                <w:szCs w:val="20"/>
              </w:rPr>
            </w:pPr>
            <w:r w:rsidRPr="005D2CBE">
              <w:rPr>
                <w:rFonts w:cs="Calibri"/>
                <w:sz w:val="20"/>
                <w:szCs w:val="20"/>
              </w:rPr>
              <w:t xml:space="preserve">Arrêté d’application portant AOF du CNSE </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2017</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Primature </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MPD</w:t>
            </w:r>
          </w:p>
          <w:p w:rsidR="00293448" w:rsidRPr="005D2CBE" w:rsidRDefault="00293448" w:rsidP="00947886">
            <w:pPr>
              <w:spacing w:after="0" w:line="240" w:lineRule="auto"/>
              <w:rPr>
                <w:rFonts w:cs="Calibri"/>
                <w:sz w:val="20"/>
                <w:szCs w:val="20"/>
              </w:rPr>
            </w:pPr>
            <w:r w:rsidRPr="005D2CBE">
              <w:rPr>
                <w:rFonts w:cs="Calibri"/>
                <w:sz w:val="20"/>
                <w:szCs w:val="20"/>
              </w:rPr>
              <w:t>MEFP</w:t>
            </w:r>
            <w:r w:rsidR="00DE77ED" w:rsidRPr="005D2CBE">
              <w:rPr>
                <w:rFonts w:cs="Calibri"/>
                <w:sz w:val="20"/>
                <w:szCs w:val="20"/>
              </w:rPr>
              <w:t>D</w:t>
            </w:r>
          </w:p>
          <w:p w:rsidR="00293448" w:rsidRPr="005D2CBE" w:rsidRDefault="00293448" w:rsidP="00947886">
            <w:pPr>
              <w:spacing w:after="0" w:line="240" w:lineRule="auto"/>
              <w:rPr>
                <w:rFonts w:cs="Calibri"/>
                <w:sz w:val="20"/>
                <w:szCs w:val="20"/>
              </w:rPr>
            </w:pPr>
            <w:r w:rsidRPr="005D2CBE">
              <w:rPr>
                <w:rFonts w:cs="Calibri"/>
                <w:sz w:val="20"/>
                <w:szCs w:val="20"/>
              </w:rPr>
              <w:t>SSG</w:t>
            </w:r>
          </w:p>
          <w:p w:rsidR="00293448" w:rsidRPr="005D2CBE" w:rsidRDefault="00293448" w:rsidP="00947886">
            <w:pPr>
              <w:spacing w:after="0" w:line="240" w:lineRule="auto"/>
              <w:rPr>
                <w:rFonts w:cs="Calibri"/>
                <w:sz w:val="20"/>
                <w:szCs w:val="20"/>
              </w:rPr>
            </w:pPr>
            <w:r w:rsidRPr="005D2CBE">
              <w:rPr>
                <w:rFonts w:cs="Calibri"/>
                <w:sz w:val="20"/>
                <w:szCs w:val="20"/>
              </w:rPr>
              <w:t>Primature</w:t>
            </w:r>
          </w:p>
          <w:p w:rsidR="00293448" w:rsidRPr="005D2CBE" w:rsidRDefault="00293448" w:rsidP="00947886">
            <w:pPr>
              <w:spacing w:after="0" w:line="240" w:lineRule="auto"/>
              <w:rPr>
                <w:rFonts w:cs="Calibri"/>
                <w:sz w:val="20"/>
                <w:szCs w:val="20"/>
              </w:rPr>
            </w:pPr>
            <w:r w:rsidRPr="005D2CBE">
              <w:rPr>
                <w:rFonts w:cs="Calibri"/>
                <w:sz w:val="20"/>
                <w:szCs w:val="20"/>
              </w:rPr>
              <w:t>Présidence</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4C13DA" w:rsidRPr="005D2CBE" w:rsidRDefault="00293448">
            <w:pPr>
              <w:spacing w:after="0" w:line="240" w:lineRule="auto"/>
              <w:rPr>
                <w:rFonts w:cs="Calibri"/>
                <w:sz w:val="20"/>
                <w:szCs w:val="20"/>
              </w:rPr>
            </w:pPr>
            <w:r w:rsidRPr="005D2CBE">
              <w:rPr>
                <w:rFonts w:cs="Calibri"/>
                <w:sz w:val="20"/>
                <w:szCs w:val="20"/>
              </w:rPr>
              <w:t xml:space="preserve">Mise en place systématique des DPSE assorties de </w:t>
            </w:r>
            <w:r w:rsidR="00FE12A3" w:rsidRPr="005D2CBE">
              <w:rPr>
                <w:rFonts w:cs="Calibri"/>
                <w:sz w:val="20"/>
                <w:szCs w:val="20"/>
              </w:rPr>
              <w:t xml:space="preserve">DP, DPS, </w:t>
            </w:r>
            <w:r w:rsidRPr="005D2CBE">
              <w:rPr>
                <w:rFonts w:cs="Calibri"/>
                <w:sz w:val="20"/>
                <w:szCs w:val="20"/>
              </w:rPr>
              <w:t>DE et DS dans tous les ministères en tant que structures centrales rattachées au SGM</w:t>
            </w:r>
          </w:p>
        </w:tc>
        <w:tc>
          <w:tcPr>
            <w:tcW w:w="725" w:type="pct"/>
          </w:tcPr>
          <w:p w:rsidR="004C13DA" w:rsidRPr="005D2CBE" w:rsidRDefault="00293448">
            <w:pPr>
              <w:spacing w:after="0" w:line="240" w:lineRule="auto"/>
              <w:rPr>
                <w:rFonts w:cs="Calibri"/>
                <w:sz w:val="20"/>
                <w:szCs w:val="20"/>
              </w:rPr>
            </w:pPr>
            <w:r w:rsidRPr="005D2CBE">
              <w:rPr>
                <w:rFonts w:cs="Calibri"/>
                <w:sz w:val="20"/>
                <w:szCs w:val="20"/>
              </w:rPr>
              <w:t xml:space="preserve">DPSE, </w:t>
            </w:r>
            <w:r w:rsidR="00FE12A3" w:rsidRPr="005D2CBE">
              <w:rPr>
                <w:rFonts w:cs="Calibri"/>
                <w:sz w:val="20"/>
                <w:szCs w:val="20"/>
              </w:rPr>
              <w:t xml:space="preserve">DP, DPS, DE </w:t>
            </w:r>
            <w:r w:rsidRPr="005D2CBE">
              <w:rPr>
                <w:rFonts w:cs="Calibri"/>
                <w:sz w:val="20"/>
                <w:szCs w:val="20"/>
              </w:rPr>
              <w:t>et DS créés dans tous ministères,  structures déconcentrées et décentralisées</w:t>
            </w:r>
          </w:p>
        </w:tc>
        <w:tc>
          <w:tcPr>
            <w:tcW w:w="1016" w:type="pct"/>
          </w:tcPr>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 xml:space="preserve">Existence desdites structures dans les textes portant AOF de chaque structure </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2017</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SG de chaque structure  </w:t>
            </w:r>
          </w:p>
          <w:p w:rsidR="00293448" w:rsidRPr="005D2CBE" w:rsidRDefault="00293448" w:rsidP="00947886">
            <w:pPr>
              <w:spacing w:after="0" w:line="240" w:lineRule="auto"/>
              <w:rPr>
                <w:rFonts w:cs="Calibri"/>
                <w:sz w:val="20"/>
                <w:szCs w:val="20"/>
              </w:rPr>
            </w:pPr>
          </w:p>
        </w:tc>
        <w:tc>
          <w:tcPr>
            <w:tcW w:w="617" w:type="pct"/>
          </w:tcPr>
          <w:p w:rsidR="004C13DA" w:rsidRPr="005D2CBE" w:rsidRDefault="00293448">
            <w:pPr>
              <w:spacing w:after="0" w:line="240" w:lineRule="auto"/>
              <w:rPr>
                <w:rFonts w:cs="Calibri"/>
                <w:sz w:val="20"/>
                <w:szCs w:val="20"/>
              </w:rPr>
            </w:pPr>
            <w:r w:rsidRPr="005D2CBE">
              <w:rPr>
                <w:rFonts w:cs="Calibri"/>
                <w:sz w:val="20"/>
                <w:szCs w:val="20"/>
              </w:rPr>
              <w:t>S</w:t>
            </w:r>
            <w:r w:rsidR="00362C46" w:rsidRPr="005D2CBE">
              <w:rPr>
                <w:rFonts w:cs="Calibri"/>
                <w:sz w:val="20"/>
                <w:szCs w:val="20"/>
              </w:rPr>
              <w:t>S</w:t>
            </w:r>
            <w:r w:rsidRPr="005D2CBE">
              <w:rPr>
                <w:rFonts w:cs="Calibri"/>
                <w:sz w:val="20"/>
                <w:szCs w:val="20"/>
              </w:rPr>
              <w:t xml:space="preserve">G </w:t>
            </w:r>
          </w:p>
          <w:p w:rsidR="004C13DA" w:rsidRPr="005D2CBE" w:rsidRDefault="00293448">
            <w:pPr>
              <w:spacing w:after="0" w:line="240" w:lineRule="auto"/>
              <w:rPr>
                <w:rFonts w:cs="Calibri"/>
                <w:sz w:val="20"/>
                <w:szCs w:val="20"/>
              </w:rPr>
            </w:pPr>
            <w:r w:rsidRPr="005D2CBE">
              <w:rPr>
                <w:rFonts w:cs="Calibri"/>
                <w:sz w:val="20"/>
                <w:szCs w:val="20"/>
              </w:rPr>
              <w:t xml:space="preserve">IGM </w:t>
            </w:r>
          </w:p>
        </w:tc>
      </w:tr>
      <w:tr w:rsidR="001E65E6" w:rsidRPr="005D2CBE" w:rsidTr="001E65E6">
        <w:trPr>
          <w:trHeight w:val="59"/>
        </w:trPr>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964A60" w:rsidRPr="005D2CBE" w:rsidRDefault="00293448" w:rsidP="00964A60">
            <w:pPr>
              <w:pStyle w:val="Default"/>
              <w:rPr>
                <w:rFonts w:ascii="Calibri" w:hAnsi="Calibri" w:cs="Calibri"/>
                <w:color w:val="auto"/>
                <w:sz w:val="20"/>
                <w:szCs w:val="20"/>
              </w:rPr>
            </w:pPr>
            <w:r w:rsidRPr="005D2CBE">
              <w:rPr>
                <w:rFonts w:ascii="Calibri" w:hAnsi="Calibri" w:cs="Calibri"/>
                <w:color w:val="auto"/>
                <w:sz w:val="20"/>
                <w:szCs w:val="20"/>
              </w:rPr>
              <w:t xml:space="preserve">Mise en place de </w:t>
            </w:r>
            <w:r w:rsidR="00FE12A3" w:rsidRPr="005D2CBE">
              <w:rPr>
                <w:rFonts w:ascii="Calibri" w:hAnsi="Calibri" w:cs="Calibri"/>
                <w:color w:val="auto"/>
                <w:sz w:val="20"/>
                <w:szCs w:val="20"/>
              </w:rPr>
              <w:t>DPSE</w:t>
            </w:r>
            <w:r w:rsidRPr="005D2CBE">
              <w:rPr>
                <w:rFonts w:ascii="Calibri" w:hAnsi="Calibri" w:cs="Calibri"/>
                <w:color w:val="auto"/>
                <w:sz w:val="20"/>
                <w:szCs w:val="20"/>
              </w:rPr>
              <w:t xml:space="preserve"> dans toutes les IR et OSC ;</w:t>
            </w:r>
          </w:p>
        </w:tc>
        <w:tc>
          <w:tcPr>
            <w:tcW w:w="725" w:type="pct"/>
          </w:tcPr>
          <w:p w:rsidR="00293448" w:rsidRPr="005D2CBE" w:rsidRDefault="00977A11" w:rsidP="00947886">
            <w:pPr>
              <w:spacing w:after="0" w:line="240" w:lineRule="auto"/>
              <w:rPr>
                <w:rFonts w:cs="Calibri"/>
                <w:sz w:val="20"/>
                <w:szCs w:val="20"/>
              </w:rPr>
            </w:pPr>
            <w:r w:rsidRPr="005D2CBE">
              <w:rPr>
                <w:rFonts w:cs="Calibri"/>
                <w:sz w:val="20"/>
                <w:szCs w:val="20"/>
              </w:rPr>
              <w:t>DPSE</w:t>
            </w:r>
            <w:r w:rsidR="00293448" w:rsidRPr="005D2CBE">
              <w:rPr>
                <w:rFonts w:cs="Calibri"/>
                <w:sz w:val="20"/>
                <w:szCs w:val="20"/>
              </w:rPr>
              <w:t xml:space="preserve"> créé</w:t>
            </w:r>
            <w:r w:rsidR="00FE12A3" w:rsidRPr="005D2CBE">
              <w:rPr>
                <w:rFonts w:cs="Calibri"/>
                <w:sz w:val="20"/>
                <w:szCs w:val="20"/>
              </w:rPr>
              <w:t>e</w:t>
            </w:r>
            <w:r w:rsidR="00293448" w:rsidRPr="005D2CBE">
              <w:rPr>
                <w:rFonts w:cs="Calibri"/>
                <w:sz w:val="20"/>
                <w:szCs w:val="20"/>
              </w:rPr>
              <w:t>s dans toutes les IR et OSC.</w:t>
            </w:r>
          </w:p>
        </w:tc>
        <w:tc>
          <w:tcPr>
            <w:tcW w:w="1016" w:type="pct"/>
          </w:tcPr>
          <w:p w:rsidR="00293448" w:rsidRPr="005D2CBE" w:rsidRDefault="00293448" w:rsidP="00947886">
            <w:pPr>
              <w:pStyle w:val="Paragraphedeliste"/>
              <w:numPr>
                <w:ilvl w:val="0"/>
                <w:numId w:val="34"/>
              </w:numPr>
              <w:ind w:left="129" w:hanging="129"/>
              <w:rPr>
                <w:rFonts w:ascii="Calibri" w:hAnsi="Calibri" w:cs="Calibri"/>
                <w:sz w:val="20"/>
                <w:szCs w:val="20"/>
                <w:lang w:eastAsia="en-US"/>
              </w:rPr>
            </w:pPr>
            <w:r w:rsidRPr="005D2CBE">
              <w:rPr>
                <w:rFonts w:ascii="Calibri" w:hAnsi="Calibri" w:cs="Calibri"/>
                <w:sz w:val="20"/>
                <w:szCs w:val="20"/>
                <w:lang w:eastAsia="en-US"/>
              </w:rPr>
              <w:t xml:space="preserve">Existence desdites structures dans les textes portant AOF de chaque structure </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2017</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SG de chaque structure  </w:t>
            </w:r>
          </w:p>
        </w:tc>
        <w:tc>
          <w:tcPr>
            <w:tcW w:w="617" w:type="pct"/>
          </w:tcPr>
          <w:p w:rsidR="00362C46" w:rsidRPr="005D2CBE" w:rsidRDefault="00362C46" w:rsidP="00947886">
            <w:pPr>
              <w:spacing w:after="0" w:line="240" w:lineRule="auto"/>
              <w:rPr>
                <w:rFonts w:cs="Calibri"/>
                <w:sz w:val="20"/>
                <w:szCs w:val="20"/>
              </w:rPr>
            </w:pPr>
            <w:r w:rsidRPr="005D2CBE">
              <w:rPr>
                <w:rFonts w:cs="Calibri"/>
                <w:sz w:val="20"/>
                <w:szCs w:val="20"/>
              </w:rPr>
              <w:t>S</w:t>
            </w:r>
            <w:r w:rsidR="00293448" w:rsidRPr="005D2CBE">
              <w:rPr>
                <w:rFonts w:cs="Calibri"/>
                <w:sz w:val="20"/>
                <w:szCs w:val="20"/>
              </w:rPr>
              <w:t xml:space="preserve">SG </w:t>
            </w:r>
          </w:p>
          <w:p w:rsidR="00293448" w:rsidRPr="005D2CBE" w:rsidRDefault="00293448" w:rsidP="00947886">
            <w:pPr>
              <w:spacing w:after="0" w:line="240" w:lineRule="auto"/>
              <w:rPr>
                <w:rFonts w:cs="Calibri"/>
                <w:sz w:val="20"/>
                <w:szCs w:val="20"/>
              </w:rPr>
            </w:pPr>
            <w:r w:rsidRPr="005D2CBE">
              <w:rPr>
                <w:rFonts w:cs="Calibri"/>
                <w:sz w:val="20"/>
                <w:szCs w:val="20"/>
              </w:rPr>
              <w:t>IGM</w:t>
            </w:r>
          </w:p>
          <w:p w:rsidR="00293448" w:rsidRPr="005D2CBE" w:rsidRDefault="00293448" w:rsidP="00947886">
            <w:pPr>
              <w:spacing w:after="0" w:line="240" w:lineRule="auto"/>
              <w:rPr>
                <w:rFonts w:cs="Calibri"/>
                <w:sz w:val="20"/>
                <w:szCs w:val="20"/>
              </w:rPr>
            </w:pPr>
            <w:r w:rsidRPr="005D2CBE">
              <w:rPr>
                <w:rFonts w:cs="Calibri"/>
                <w:sz w:val="20"/>
                <w:szCs w:val="20"/>
              </w:rPr>
              <w:t xml:space="preserve">Ministères de tutelle </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pStyle w:val="Default"/>
              <w:rPr>
                <w:rFonts w:ascii="Calibri" w:hAnsi="Calibri" w:cs="Calibri"/>
                <w:color w:val="auto"/>
                <w:sz w:val="20"/>
                <w:szCs w:val="20"/>
              </w:rPr>
            </w:pPr>
            <w:r w:rsidRPr="005D2CBE">
              <w:rPr>
                <w:rFonts w:ascii="Calibri" w:hAnsi="Calibri" w:cs="Calibri"/>
                <w:color w:val="auto"/>
                <w:sz w:val="20"/>
                <w:szCs w:val="20"/>
              </w:rPr>
              <w:t>Equipement des DPSE et des structures en charge du SE de ressources matérielles, humaines et financières requises,</w:t>
            </w: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Les DPSE et les structures chargées du SE sont équipées </w:t>
            </w:r>
          </w:p>
        </w:tc>
        <w:tc>
          <w:tcPr>
            <w:tcW w:w="1016" w:type="pct"/>
          </w:tcPr>
          <w:p w:rsidR="00293448" w:rsidRPr="005D2CBE" w:rsidRDefault="00293448" w:rsidP="00947886">
            <w:pPr>
              <w:spacing w:after="0" w:line="240" w:lineRule="auto"/>
              <w:rPr>
                <w:rFonts w:cs="Calibri"/>
                <w:sz w:val="20"/>
                <w:szCs w:val="20"/>
              </w:rPr>
            </w:pPr>
            <w:r w:rsidRPr="005D2CBE">
              <w:rPr>
                <w:rFonts w:cs="Calibri"/>
                <w:sz w:val="20"/>
                <w:szCs w:val="20"/>
              </w:rPr>
              <w:t>Taux d’équipement en ressources humaines, matérielles et financières adéquates</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2018</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DRH et DRFM de chaque structure </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Les DPSE et les structure en charges du SE</w:t>
            </w:r>
          </w:p>
        </w:tc>
      </w:tr>
      <w:tr w:rsidR="001E65E6" w:rsidRPr="005D2CBE" w:rsidTr="001E65E6">
        <w:tc>
          <w:tcPr>
            <w:tcW w:w="235" w:type="pct"/>
          </w:tcPr>
          <w:p w:rsidR="00293448" w:rsidRPr="005D2CBE" w:rsidRDefault="00293448" w:rsidP="00947886">
            <w:pPr>
              <w:pStyle w:val="Paragraphedeliste"/>
              <w:numPr>
                <w:ilvl w:val="0"/>
                <w:numId w:val="35"/>
              </w:numPr>
              <w:rPr>
                <w:rFonts w:ascii="Calibri" w:hAnsi="Calibri" w:cs="Calibri"/>
                <w:b/>
                <w:bCs/>
                <w:sz w:val="20"/>
                <w:szCs w:val="20"/>
                <w:lang w:eastAsia="en-US"/>
              </w:rPr>
            </w:pPr>
          </w:p>
        </w:tc>
        <w:tc>
          <w:tcPr>
            <w:tcW w:w="985" w:type="pct"/>
          </w:tcPr>
          <w:p w:rsidR="00293448" w:rsidRPr="005D2CBE" w:rsidRDefault="00293448" w:rsidP="00947886">
            <w:pPr>
              <w:pStyle w:val="Default"/>
              <w:rPr>
                <w:rFonts w:ascii="Calibri" w:hAnsi="Calibri" w:cs="Calibri"/>
                <w:color w:val="auto"/>
                <w:sz w:val="20"/>
                <w:szCs w:val="20"/>
              </w:rPr>
            </w:pPr>
            <w:r w:rsidRPr="005D2CBE">
              <w:rPr>
                <w:rFonts w:ascii="Calibri" w:hAnsi="Calibri" w:cs="Calibri"/>
                <w:color w:val="auto"/>
                <w:sz w:val="20"/>
                <w:szCs w:val="20"/>
              </w:rPr>
              <w:t>Mise en place d’un mécanisme de motivation du personnel en charge du SE</w:t>
            </w:r>
          </w:p>
        </w:tc>
        <w:tc>
          <w:tcPr>
            <w:tcW w:w="725" w:type="pct"/>
          </w:tcPr>
          <w:p w:rsidR="00293448" w:rsidRPr="005D2CBE" w:rsidRDefault="00293448" w:rsidP="00947886">
            <w:pPr>
              <w:spacing w:after="0" w:line="240" w:lineRule="auto"/>
              <w:rPr>
                <w:rFonts w:cs="Calibri"/>
                <w:sz w:val="20"/>
                <w:szCs w:val="20"/>
              </w:rPr>
            </w:pPr>
            <w:r w:rsidRPr="005D2CBE">
              <w:rPr>
                <w:rFonts w:cs="Calibri"/>
                <w:sz w:val="20"/>
                <w:szCs w:val="20"/>
              </w:rPr>
              <w:t xml:space="preserve">Un mécanisme de motivation du personnel en charge du SE est mis en place </w:t>
            </w:r>
          </w:p>
        </w:tc>
        <w:tc>
          <w:tcPr>
            <w:tcW w:w="1016" w:type="pct"/>
          </w:tcPr>
          <w:p w:rsidR="004C13DA" w:rsidRPr="005D2CBE" w:rsidRDefault="00293448">
            <w:pPr>
              <w:spacing w:after="0" w:line="240" w:lineRule="auto"/>
              <w:rPr>
                <w:rFonts w:cs="Calibri"/>
                <w:sz w:val="20"/>
                <w:szCs w:val="20"/>
              </w:rPr>
            </w:pPr>
            <w:r w:rsidRPr="005D2CBE">
              <w:rPr>
                <w:rFonts w:cs="Calibri"/>
                <w:sz w:val="20"/>
                <w:szCs w:val="20"/>
              </w:rPr>
              <w:t>Le texte régissant le mécanisme de motivation du personnel en charge du SE est élaboré et appliqué</w:t>
            </w:r>
          </w:p>
        </w:tc>
        <w:tc>
          <w:tcPr>
            <w:tcW w:w="650" w:type="pct"/>
          </w:tcPr>
          <w:p w:rsidR="00293448" w:rsidRPr="005D2CBE" w:rsidRDefault="00293448" w:rsidP="00947886">
            <w:pPr>
              <w:spacing w:after="0" w:line="240" w:lineRule="auto"/>
              <w:rPr>
                <w:rFonts w:cs="Calibri"/>
                <w:sz w:val="20"/>
                <w:szCs w:val="20"/>
              </w:rPr>
            </w:pPr>
            <w:r w:rsidRPr="005D2CBE">
              <w:rPr>
                <w:rFonts w:cs="Calibri"/>
                <w:sz w:val="20"/>
                <w:szCs w:val="20"/>
              </w:rPr>
              <w:t>Fin 2018</w:t>
            </w:r>
          </w:p>
        </w:tc>
        <w:tc>
          <w:tcPr>
            <w:tcW w:w="772" w:type="pct"/>
          </w:tcPr>
          <w:p w:rsidR="00293448" w:rsidRPr="005D2CBE" w:rsidRDefault="00293448" w:rsidP="00947886">
            <w:pPr>
              <w:spacing w:after="0" w:line="240" w:lineRule="auto"/>
              <w:rPr>
                <w:rFonts w:cs="Calibri"/>
                <w:sz w:val="20"/>
                <w:szCs w:val="20"/>
              </w:rPr>
            </w:pPr>
            <w:r w:rsidRPr="005D2CBE">
              <w:rPr>
                <w:rFonts w:cs="Calibri"/>
                <w:sz w:val="20"/>
                <w:szCs w:val="20"/>
              </w:rPr>
              <w:t>SGM/MPD</w:t>
            </w:r>
          </w:p>
        </w:tc>
        <w:tc>
          <w:tcPr>
            <w:tcW w:w="617" w:type="pct"/>
          </w:tcPr>
          <w:p w:rsidR="00293448" w:rsidRPr="005D2CBE" w:rsidRDefault="00293448" w:rsidP="00947886">
            <w:pPr>
              <w:spacing w:after="0" w:line="240" w:lineRule="auto"/>
              <w:rPr>
                <w:rFonts w:cs="Calibri"/>
                <w:sz w:val="20"/>
                <w:szCs w:val="20"/>
              </w:rPr>
            </w:pPr>
            <w:r w:rsidRPr="005D2CBE">
              <w:rPr>
                <w:rFonts w:cs="Calibri"/>
                <w:sz w:val="20"/>
                <w:szCs w:val="20"/>
              </w:rPr>
              <w:t>DB/MEF</w:t>
            </w:r>
            <w:r w:rsidR="00DE77ED" w:rsidRPr="005D2CBE">
              <w:rPr>
                <w:rFonts w:cs="Calibri"/>
                <w:sz w:val="20"/>
                <w:szCs w:val="20"/>
              </w:rPr>
              <w:t>PD</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47439B" w:rsidRPr="005D2CBE" w:rsidRDefault="0047439B" w:rsidP="00947886">
            <w:pPr>
              <w:pStyle w:val="Default"/>
              <w:rPr>
                <w:color w:val="auto"/>
                <w:sz w:val="18"/>
                <w:szCs w:val="18"/>
              </w:rPr>
            </w:pPr>
            <w:r w:rsidRPr="005D2CBE">
              <w:rPr>
                <w:color w:val="auto"/>
                <w:sz w:val="18"/>
                <w:szCs w:val="18"/>
              </w:rPr>
              <w:t>Mise en place d’un mécanisme de gratifications des acteurs</w:t>
            </w:r>
          </w:p>
        </w:tc>
        <w:tc>
          <w:tcPr>
            <w:tcW w:w="725" w:type="pct"/>
          </w:tcPr>
          <w:p w:rsidR="004C13DA" w:rsidRPr="005D2CBE" w:rsidRDefault="0047439B">
            <w:pPr>
              <w:spacing w:after="0" w:line="240" w:lineRule="auto"/>
              <w:rPr>
                <w:sz w:val="18"/>
                <w:szCs w:val="18"/>
              </w:rPr>
            </w:pPr>
            <w:r w:rsidRPr="005D2CBE">
              <w:rPr>
                <w:rFonts w:cs="Calibri"/>
                <w:sz w:val="20"/>
                <w:szCs w:val="20"/>
              </w:rPr>
              <w:t xml:space="preserve">Un mécanisme de gratification des acteurs est mis en place </w:t>
            </w:r>
          </w:p>
        </w:tc>
        <w:tc>
          <w:tcPr>
            <w:tcW w:w="1016" w:type="pct"/>
          </w:tcPr>
          <w:p w:rsidR="004C13DA" w:rsidRPr="005D2CBE" w:rsidRDefault="0047439B">
            <w:pPr>
              <w:spacing w:after="0" w:line="240" w:lineRule="auto"/>
              <w:rPr>
                <w:rFonts w:cs="Calibri"/>
                <w:sz w:val="20"/>
                <w:szCs w:val="20"/>
              </w:rPr>
            </w:pPr>
            <w:r w:rsidRPr="005D2CBE">
              <w:rPr>
                <w:rFonts w:cs="Calibri"/>
                <w:sz w:val="20"/>
                <w:szCs w:val="20"/>
              </w:rPr>
              <w:t>Le texte régissant le mécanisme de gratification des acteurs st élaboré et appliqué</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20</w:t>
            </w:r>
            <w:r w:rsidR="007E2EC3" w:rsidRPr="005D2CBE">
              <w:rPr>
                <w:rFonts w:cs="Calibri"/>
                <w:sz w:val="20"/>
                <w:szCs w:val="20"/>
              </w:rPr>
              <w:t>20</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MPD</w:t>
            </w:r>
          </w:p>
        </w:tc>
        <w:tc>
          <w:tcPr>
            <w:tcW w:w="617" w:type="pct"/>
          </w:tcPr>
          <w:p w:rsidR="0047439B" w:rsidRPr="005D2CBE" w:rsidRDefault="0047439B" w:rsidP="004C13DA">
            <w:pPr>
              <w:spacing w:after="0" w:line="240" w:lineRule="auto"/>
              <w:rPr>
                <w:rFonts w:cs="Calibri"/>
                <w:sz w:val="20"/>
                <w:szCs w:val="20"/>
              </w:rPr>
            </w:pPr>
            <w:r w:rsidRPr="005D2CBE">
              <w:rPr>
                <w:rFonts w:cs="Calibri"/>
                <w:sz w:val="20"/>
                <w:szCs w:val="20"/>
              </w:rPr>
              <w:t>DB/MEFPD</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47439B" w:rsidRPr="005D2CBE" w:rsidRDefault="0047439B" w:rsidP="00947886">
            <w:pPr>
              <w:pStyle w:val="Default"/>
              <w:rPr>
                <w:rFonts w:ascii="Calibri" w:hAnsi="Calibri" w:cs="Calibri"/>
                <w:color w:val="auto"/>
                <w:sz w:val="20"/>
                <w:szCs w:val="20"/>
              </w:rPr>
            </w:pPr>
            <w:r w:rsidRPr="005D2CBE">
              <w:rPr>
                <w:color w:val="auto"/>
                <w:sz w:val="18"/>
                <w:szCs w:val="18"/>
              </w:rPr>
              <w:t>Mise en place des systèmes d’information de gestion dans les ministères, IR, collectivités locale, OSC, structures du secteur privé</w:t>
            </w:r>
          </w:p>
        </w:tc>
        <w:tc>
          <w:tcPr>
            <w:tcW w:w="725" w:type="pct"/>
          </w:tcPr>
          <w:p w:rsidR="0047439B" w:rsidRPr="005D2CBE" w:rsidRDefault="0047439B" w:rsidP="00947886">
            <w:pPr>
              <w:spacing w:after="0" w:line="240" w:lineRule="auto"/>
              <w:rPr>
                <w:rFonts w:cs="Calibri"/>
                <w:sz w:val="20"/>
                <w:szCs w:val="20"/>
              </w:rPr>
            </w:pPr>
            <w:r w:rsidRPr="005D2CBE">
              <w:rPr>
                <w:sz w:val="18"/>
                <w:szCs w:val="18"/>
              </w:rPr>
              <w:t>Les systèmes d’information de gestion sont mises en place dans les ministères, IR, collectivités locale, OSC, structures du secteur privé</w:t>
            </w:r>
          </w:p>
        </w:tc>
        <w:tc>
          <w:tcPr>
            <w:tcW w:w="1016" w:type="pct"/>
          </w:tcPr>
          <w:p w:rsidR="0047439B" w:rsidRPr="005D2CBE" w:rsidRDefault="0047439B" w:rsidP="00947886">
            <w:pPr>
              <w:spacing w:after="0" w:line="240" w:lineRule="auto"/>
              <w:rPr>
                <w:rFonts w:cs="Calibri"/>
                <w:sz w:val="20"/>
                <w:szCs w:val="20"/>
              </w:rPr>
            </w:pPr>
            <w:r w:rsidRPr="005D2CBE">
              <w:rPr>
                <w:rFonts w:cs="Calibri"/>
                <w:sz w:val="20"/>
                <w:szCs w:val="20"/>
              </w:rPr>
              <w:t>Nombre de structures bénéficiaires</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Fin 2020</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MPD</w:t>
            </w:r>
          </w:p>
        </w:tc>
        <w:tc>
          <w:tcPr>
            <w:tcW w:w="617" w:type="pct"/>
          </w:tcPr>
          <w:p w:rsidR="0047439B" w:rsidRPr="005D2CBE" w:rsidRDefault="0047439B" w:rsidP="004C13DA">
            <w:pPr>
              <w:spacing w:after="0" w:line="240" w:lineRule="auto"/>
              <w:rPr>
                <w:rFonts w:cs="Calibri"/>
                <w:sz w:val="20"/>
                <w:szCs w:val="20"/>
              </w:rPr>
            </w:pPr>
            <w:r w:rsidRPr="005D2CBE">
              <w:rPr>
                <w:rFonts w:cs="Calibri"/>
                <w:sz w:val="20"/>
                <w:szCs w:val="20"/>
              </w:rPr>
              <w:t>MEFPD</w:t>
            </w:r>
          </w:p>
          <w:p w:rsidR="0047439B" w:rsidRPr="005D2CBE" w:rsidRDefault="0047439B" w:rsidP="00947886">
            <w:pPr>
              <w:spacing w:after="0" w:line="240" w:lineRule="auto"/>
              <w:rPr>
                <w:rFonts w:cs="Calibri"/>
                <w:sz w:val="20"/>
                <w:szCs w:val="20"/>
              </w:rPr>
            </w:pPr>
            <w:r w:rsidRPr="005D2CBE">
              <w:rPr>
                <w:rFonts w:cs="Calibri"/>
                <w:sz w:val="20"/>
                <w:szCs w:val="20"/>
              </w:rPr>
              <w:t>Ministères, IR, OSC, SP</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47439B" w:rsidRPr="005D2CBE" w:rsidRDefault="0047439B" w:rsidP="00947886">
            <w:pPr>
              <w:pStyle w:val="Default"/>
              <w:rPr>
                <w:rFonts w:ascii="Calibri" w:hAnsi="Calibri" w:cs="Calibri"/>
                <w:color w:val="auto"/>
                <w:sz w:val="20"/>
                <w:szCs w:val="20"/>
              </w:rPr>
            </w:pPr>
            <w:r w:rsidRPr="005D2CBE">
              <w:rPr>
                <w:rFonts w:ascii="Calibri" w:hAnsi="Calibri" w:cs="Calibri"/>
                <w:color w:val="auto"/>
                <w:sz w:val="20"/>
                <w:szCs w:val="20"/>
              </w:rPr>
              <w:t>Mise en place de SIT dans toutes les CL</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Le SIT est mis en place dans toutes les CL</w:t>
            </w:r>
          </w:p>
        </w:tc>
        <w:tc>
          <w:tcPr>
            <w:tcW w:w="1016" w:type="pct"/>
          </w:tcPr>
          <w:p w:rsidR="0047439B" w:rsidRPr="005D2CBE" w:rsidRDefault="0047439B" w:rsidP="00947886">
            <w:pPr>
              <w:spacing w:after="0" w:line="240" w:lineRule="auto"/>
              <w:rPr>
                <w:rFonts w:cs="Calibri"/>
                <w:sz w:val="20"/>
                <w:szCs w:val="20"/>
              </w:rPr>
            </w:pPr>
            <w:r w:rsidRPr="005D2CBE">
              <w:rPr>
                <w:rFonts w:cs="Calibri"/>
                <w:sz w:val="20"/>
                <w:szCs w:val="20"/>
              </w:rPr>
              <w:t>Existence du SIT fonctionnel dans les CL</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fin 2020</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Service Local d’Aménagement du Territoire</w:t>
            </w: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DRPD</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964A60" w:rsidRPr="005D2CBE" w:rsidRDefault="0047439B" w:rsidP="00964A60">
            <w:pPr>
              <w:pStyle w:val="Default"/>
              <w:rPr>
                <w:rFonts w:ascii="Calibri" w:hAnsi="Calibri" w:cs="Calibri"/>
                <w:color w:val="auto"/>
                <w:sz w:val="20"/>
                <w:szCs w:val="20"/>
              </w:rPr>
            </w:pPr>
            <w:r w:rsidRPr="005D2CBE">
              <w:rPr>
                <w:rFonts w:ascii="Calibri" w:hAnsi="Calibri" w:cs="Calibri"/>
                <w:color w:val="auto"/>
                <w:sz w:val="20"/>
                <w:szCs w:val="20"/>
              </w:rPr>
              <w:t>Mise en place d’une loi sur la planification, la programmation et le suivi-évaluation</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 xml:space="preserve">La loi sur la planification, la programmation et le suivi-évaluationest votée </w:t>
            </w:r>
          </w:p>
        </w:tc>
        <w:tc>
          <w:tcPr>
            <w:tcW w:w="1016" w:type="pct"/>
          </w:tcPr>
          <w:p w:rsidR="004C13DA" w:rsidRPr="005D2CBE" w:rsidRDefault="0047439B">
            <w:pPr>
              <w:spacing w:after="0" w:line="240" w:lineRule="auto"/>
              <w:rPr>
                <w:rFonts w:cs="Calibri"/>
                <w:sz w:val="20"/>
                <w:szCs w:val="20"/>
              </w:rPr>
            </w:pPr>
            <w:r w:rsidRPr="005D2CBE">
              <w:rPr>
                <w:rFonts w:cs="Calibri"/>
                <w:sz w:val="20"/>
                <w:szCs w:val="20"/>
              </w:rPr>
              <w:t>Existence de la loi votée sur la planification, la programmation et le suivi-évaluation</w:t>
            </w:r>
          </w:p>
        </w:tc>
        <w:tc>
          <w:tcPr>
            <w:tcW w:w="650" w:type="pct"/>
          </w:tcPr>
          <w:p w:rsidR="004C13DA" w:rsidRPr="005D2CBE" w:rsidRDefault="0047439B">
            <w:pPr>
              <w:spacing w:after="0" w:line="240" w:lineRule="auto"/>
              <w:rPr>
                <w:rFonts w:cs="Calibri"/>
                <w:sz w:val="20"/>
                <w:szCs w:val="20"/>
              </w:rPr>
            </w:pPr>
            <w:r w:rsidRPr="005D2CBE">
              <w:rPr>
                <w:rFonts w:cs="Calibri"/>
                <w:sz w:val="20"/>
                <w:szCs w:val="20"/>
              </w:rPr>
              <w:t>Fin 2018</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MPD</w:t>
            </w:r>
          </w:p>
          <w:p w:rsidR="0047439B" w:rsidRPr="005D2CBE" w:rsidRDefault="0047439B" w:rsidP="00947886">
            <w:pPr>
              <w:spacing w:after="0" w:line="240" w:lineRule="auto"/>
              <w:rPr>
                <w:rFonts w:cs="Calibri"/>
                <w:sz w:val="20"/>
                <w:szCs w:val="20"/>
              </w:rPr>
            </w:pP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Assemblée Nationale SGG</w:t>
            </w:r>
          </w:p>
          <w:p w:rsidR="0047439B" w:rsidRPr="005D2CBE" w:rsidRDefault="0047439B" w:rsidP="00947886">
            <w:pPr>
              <w:spacing w:after="0" w:line="240" w:lineRule="auto"/>
              <w:rPr>
                <w:rFonts w:cs="Calibri"/>
                <w:sz w:val="20"/>
                <w:szCs w:val="20"/>
              </w:rPr>
            </w:pPr>
            <w:r w:rsidRPr="005D2CBE">
              <w:rPr>
                <w:rFonts w:cs="Calibri"/>
                <w:sz w:val="20"/>
                <w:szCs w:val="20"/>
              </w:rPr>
              <w:t>Primature</w:t>
            </w:r>
          </w:p>
          <w:p w:rsidR="0047439B" w:rsidRPr="005D2CBE" w:rsidRDefault="0047439B" w:rsidP="00947886">
            <w:pPr>
              <w:spacing w:after="0" w:line="240" w:lineRule="auto"/>
              <w:rPr>
                <w:rFonts w:cs="Calibri"/>
                <w:sz w:val="20"/>
                <w:szCs w:val="20"/>
              </w:rPr>
            </w:pPr>
            <w:r w:rsidRPr="005D2CBE">
              <w:rPr>
                <w:rFonts w:cs="Calibri"/>
                <w:sz w:val="20"/>
                <w:szCs w:val="20"/>
              </w:rPr>
              <w:t xml:space="preserve">MEFPD </w:t>
            </w:r>
          </w:p>
          <w:p w:rsidR="0047439B" w:rsidRPr="005D2CBE" w:rsidRDefault="0047439B" w:rsidP="00947886">
            <w:pPr>
              <w:spacing w:after="0" w:line="240" w:lineRule="auto"/>
              <w:rPr>
                <w:rFonts w:cs="Calibri"/>
                <w:sz w:val="20"/>
                <w:szCs w:val="20"/>
              </w:rPr>
            </w:pPr>
            <w:r w:rsidRPr="005D2CBE">
              <w:rPr>
                <w:rFonts w:cs="Calibri"/>
                <w:sz w:val="20"/>
                <w:szCs w:val="20"/>
              </w:rPr>
              <w:t>Ministère de la Justice</w:t>
            </w:r>
          </w:p>
          <w:p w:rsidR="0047439B" w:rsidRPr="005D2CBE" w:rsidRDefault="0047439B" w:rsidP="00947886">
            <w:pPr>
              <w:spacing w:after="0" w:line="240" w:lineRule="auto"/>
              <w:rPr>
                <w:rFonts w:cs="Calibri"/>
                <w:sz w:val="20"/>
                <w:szCs w:val="20"/>
              </w:rPr>
            </w:pP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964A60" w:rsidRPr="005D2CBE" w:rsidRDefault="0047439B" w:rsidP="00964A60">
            <w:pPr>
              <w:pStyle w:val="Default"/>
              <w:rPr>
                <w:rFonts w:ascii="Calibri" w:hAnsi="Calibri" w:cs="Calibri"/>
                <w:color w:val="auto"/>
                <w:sz w:val="20"/>
                <w:szCs w:val="20"/>
              </w:rPr>
            </w:pPr>
            <w:r w:rsidRPr="005D2CBE">
              <w:rPr>
                <w:rFonts w:ascii="Calibri" w:hAnsi="Calibri" w:cs="Calibri"/>
                <w:color w:val="auto"/>
                <w:sz w:val="20"/>
                <w:szCs w:val="20"/>
              </w:rPr>
              <w:t>Finalis</w:t>
            </w:r>
            <w:r w:rsidR="0086411F" w:rsidRPr="005D2CBE">
              <w:rPr>
                <w:rFonts w:ascii="Calibri" w:hAnsi="Calibri" w:cs="Calibri"/>
                <w:color w:val="auto"/>
                <w:sz w:val="20"/>
                <w:szCs w:val="20"/>
              </w:rPr>
              <w:t>ation d</w:t>
            </w:r>
            <w:r w:rsidRPr="005D2CBE">
              <w:rPr>
                <w:rFonts w:ascii="Calibri" w:hAnsi="Calibri" w:cs="Calibri"/>
                <w:color w:val="auto"/>
                <w:sz w:val="20"/>
                <w:szCs w:val="20"/>
              </w:rPr>
              <w:t>es tableaux des indicateurs sur la base de ceux du POSE-SCAPE</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Tableaux d’indicateurs finalisés</w:t>
            </w:r>
          </w:p>
        </w:tc>
        <w:tc>
          <w:tcPr>
            <w:tcW w:w="1016" w:type="pct"/>
          </w:tcPr>
          <w:p w:rsidR="0047439B" w:rsidRPr="005D2CBE" w:rsidRDefault="0047439B" w:rsidP="00947886">
            <w:pPr>
              <w:spacing w:after="0" w:line="240" w:lineRule="auto"/>
              <w:rPr>
                <w:rFonts w:cs="Calibri"/>
                <w:sz w:val="20"/>
                <w:szCs w:val="20"/>
              </w:rPr>
            </w:pPr>
            <w:r w:rsidRPr="005D2CBE">
              <w:rPr>
                <w:rFonts w:cs="Calibri"/>
                <w:sz w:val="20"/>
                <w:szCs w:val="20"/>
              </w:rPr>
              <w:t xml:space="preserve">Existence des versions finales des tableaux </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fin 2016</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ST/DSRP</w:t>
            </w: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SSEID</w:t>
            </w:r>
          </w:p>
          <w:p w:rsidR="0047439B" w:rsidRPr="005D2CBE" w:rsidRDefault="0047439B" w:rsidP="00947886">
            <w:pPr>
              <w:spacing w:after="0" w:line="240" w:lineRule="auto"/>
              <w:rPr>
                <w:rFonts w:cs="Calibri"/>
                <w:sz w:val="20"/>
                <w:szCs w:val="20"/>
              </w:rPr>
            </w:pPr>
            <w:r w:rsidRPr="005D2CBE">
              <w:rPr>
                <w:rFonts w:cs="Calibri"/>
                <w:sz w:val="20"/>
                <w:szCs w:val="20"/>
              </w:rPr>
              <w:t>INSEED</w:t>
            </w:r>
          </w:p>
          <w:p w:rsidR="0047439B" w:rsidRPr="005D2CBE" w:rsidRDefault="0047439B" w:rsidP="00947886">
            <w:pPr>
              <w:spacing w:after="0" w:line="240" w:lineRule="auto"/>
              <w:rPr>
                <w:rFonts w:cs="Calibri"/>
                <w:sz w:val="20"/>
                <w:szCs w:val="20"/>
              </w:rPr>
            </w:pPr>
            <w:r w:rsidRPr="005D2CBE">
              <w:rPr>
                <w:rFonts w:cs="Calibri"/>
                <w:sz w:val="20"/>
                <w:szCs w:val="20"/>
              </w:rPr>
              <w:t xml:space="preserve">Les DPSE et autres structures en charge du SE </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964A60" w:rsidRPr="005D2CBE" w:rsidRDefault="0047439B" w:rsidP="00964A60">
            <w:pPr>
              <w:pStyle w:val="Default"/>
              <w:rPr>
                <w:rFonts w:ascii="Calibri" w:hAnsi="Calibri" w:cs="Calibri"/>
                <w:color w:val="auto"/>
                <w:sz w:val="20"/>
                <w:szCs w:val="20"/>
              </w:rPr>
            </w:pPr>
            <w:r w:rsidRPr="005D2CBE">
              <w:rPr>
                <w:rFonts w:ascii="Calibri" w:hAnsi="Calibri" w:cs="Calibri"/>
                <w:color w:val="auto"/>
                <w:sz w:val="20"/>
                <w:szCs w:val="20"/>
              </w:rPr>
              <w:t>Poursui</w:t>
            </w:r>
            <w:r w:rsidR="0086411F" w:rsidRPr="005D2CBE">
              <w:rPr>
                <w:rFonts w:ascii="Calibri" w:hAnsi="Calibri" w:cs="Calibri"/>
                <w:color w:val="auto"/>
                <w:sz w:val="20"/>
                <w:szCs w:val="20"/>
              </w:rPr>
              <w:t>te de la</w:t>
            </w:r>
            <w:r w:rsidRPr="005D2CBE">
              <w:rPr>
                <w:rFonts w:ascii="Calibri" w:hAnsi="Calibri" w:cs="Calibri"/>
                <w:color w:val="auto"/>
                <w:sz w:val="20"/>
                <w:szCs w:val="20"/>
              </w:rPr>
              <w:t xml:space="preserve"> mise en œuvre  du PN-RCME-DD</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La mise en œuvre du PN-RCME-DD est poursuivie</w:t>
            </w:r>
          </w:p>
        </w:tc>
        <w:tc>
          <w:tcPr>
            <w:tcW w:w="1016" w:type="pct"/>
          </w:tcPr>
          <w:p w:rsidR="0047439B" w:rsidRPr="005D2CBE" w:rsidRDefault="0047439B" w:rsidP="00947886">
            <w:pPr>
              <w:spacing w:after="0" w:line="240" w:lineRule="auto"/>
              <w:rPr>
                <w:rFonts w:cs="Calibri"/>
                <w:sz w:val="20"/>
                <w:szCs w:val="20"/>
              </w:rPr>
            </w:pPr>
            <w:r w:rsidRPr="005D2CBE">
              <w:rPr>
                <w:rFonts w:cs="Calibri"/>
                <w:sz w:val="20"/>
                <w:szCs w:val="20"/>
              </w:rPr>
              <w:t>Plans et rapports de formation</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 xml:space="preserve">Permanent </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Structure Nationale d’Appui en SE</w:t>
            </w: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SSEID(DG</w:t>
            </w:r>
            <w:r w:rsidR="00C10E21" w:rsidRPr="005D2CBE">
              <w:rPr>
                <w:rFonts w:cs="Calibri"/>
                <w:sz w:val="20"/>
                <w:szCs w:val="20"/>
              </w:rPr>
              <w:t>P</w:t>
            </w:r>
            <w:r w:rsidRPr="005D2CBE">
              <w:rPr>
                <w:rFonts w:cs="Calibri"/>
                <w:sz w:val="20"/>
                <w:szCs w:val="20"/>
              </w:rPr>
              <w:t>SE)</w:t>
            </w:r>
          </w:p>
          <w:p w:rsidR="0047439B" w:rsidRPr="005D2CBE" w:rsidRDefault="0047439B" w:rsidP="00947886">
            <w:pPr>
              <w:spacing w:after="0" w:line="240" w:lineRule="auto"/>
              <w:rPr>
                <w:rFonts w:cs="Calibri"/>
                <w:sz w:val="20"/>
                <w:szCs w:val="20"/>
              </w:rPr>
            </w:pPr>
            <w:r w:rsidRPr="005D2CBE">
              <w:rPr>
                <w:rFonts w:cs="Calibri"/>
                <w:sz w:val="20"/>
                <w:szCs w:val="20"/>
              </w:rPr>
              <w:t>PRCSET</w:t>
            </w:r>
          </w:p>
          <w:p w:rsidR="0047439B" w:rsidRPr="005D2CBE" w:rsidRDefault="0047439B" w:rsidP="00947886">
            <w:pPr>
              <w:spacing w:after="0" w:line="240" w:lineRule="auto"/>
              <w:rPr>
                <w:rFonts w:cs="Calibri"/>
                <w:sz w:val="20"/>
                <w:szCs w:val="20"/>
              </w:rPr>
            </w:pPr>
            <w:r w:rsidRPr="005D2CBE">
              <w:rPr>
                <w:rFonts w:cs="Calibri"/>
                <w:sz w:val="20"/>
                <w:szCs w:val="20"/>
              </w:rPr>
              <w:t>CADERDT</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294B81" w:rsidRPr="005D2CBE" w:rsidRDefault="0047439B">
            <w:pPr>
              <w:spacing w:after="0" w:line="240" w:lineRule="auto"/>
              <w:rPr>
                <w:rFonts w:cs="Calibri"/>
                <w:sz w:val="20"/>
                <w:szCs w:val="20"/>
              </w:rPr>
            </w:pPr>
            <w:r w:rsidRPr="005D2CBE">
              <w:rPr>
                <w:rFonts w:cs="Calibri"/>
                <w:sz w:val="20"/>
                <w:szCs w:val="20"/>
              </w:rPr>
              <w:t>Appu</w:t>
            </w:r>
            <w:r w:rsidR="0086411F" w:rsidRPr="005D2CBE">
              <w:rPr>
                <w:rFonts w:cs="Calibri"/>
                <w:sz w:val="20"/>
                <w:szCs w:val="20"/>
              </w:rPr>
              <w:t xml:space="preserve">i </w:t>
            </w:r>
            <w:r w:rsidRPr="005D2CBE">
              <w:rPr>
                <w:rFonts w:cs="Calibri"/>
                <w:sz w:val="20"/>
                <w:szCs w:val="20"/>
              </w:rPr>
              <w:t xml:space="preserve"> des centres de formation et recyclage en planification, programmation, statistique et suivi-évaluation</w:t>
            </w:r>
          </w:p>
        </w:tc>
        <w:tc>
          <w:tcPr>
            <w:tcW w:w="725" w:type="pct"/>
          </w:tcPr>
          <w:p w:rsidR="004C13DA" w:rsidRPr="005D2CBE" w:rsidRDefault="0047439B">
            <w:pPr>
              <w:spacing w:after="0" w:line="240" w:lineRule="auto"/>
              <w:rPr>
                <w:rFonts w:cs="Calibri"/>
                <w:sz w:val="20"/>
                <w:szCs w:val="20"/>
              </w:rPr>
            </w:pPr>
            <w:r w:rsidRPr="005D2CBE">
              <w:rPr>
                <w:rFonts w:cs="Calibri"/>
                <w:sz w:val="20"/>
                <w:szCs w:val="20"/>
              </w:rPr>
              <w:t xml:space="preserve">Des centres de formation et recyclage en planification, programmation, statistique et suivi-évaluation sont agréés </w:t>
            </w:r>
          </w:p>
        </w:tc>
        <w:tc>
          <w:tcPr>
            <w:tcW w:w="1016" w:type="pct"/>
          </w:tcPr>
          <w:p w:rsidR="0047439B" w:rsidRPr="005D2CBE" w:rsidRDefault="0047439B" w:rsidP="00947886">
            <w:pPr>
              <w:spacing w:after="0" w:line="240" w:lineRule="auto"/>
              <w:rPr>
                <w:rFonts w:cs="Calibri"/>
                <w:sz w:val="20"/>
                <w:szCs w:val="20"/>
              </w:rPr>
            </w:pPr>
            <w:r w:rsidRPr="005D2CBE">
              <w:rPr>
                <w:rFonts w:cs="Calibri"/>
                <w:sz w:val="20"/>
                <w:szCs w:val="20"/>
              </w:rPr>
              <w:t>Nombre de centres agréés : 5</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Fin 2020</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MPD</w:t>
            </w: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MEFPD</w:t>
            </w:r>
          </w:p>
          <w:p w:rsidR="0047439B" w:rsidRPr="005D2CBE" w:rsidRDefault="0047439B" w:rsidP="00947886">
            <w:pPr>
              <w:spacing w:after="0" w:line="240" w:lineRule="auto"/>
              <w:rPr>
                <w:rFonts w:cs="Calibri"/>
                <w:sz w:val="20"/>
                <w:szCs w:val="20"/>
              </w:rPr>
            </w:pPr>
            <w:r w:rsidRPr="005D2CBE">
              <w:rPr>
                <w:rFonts w:cs="Calibri"/>
                <w:sz w:val="20"/>
                <w:szCs w:val="20"/>
              </w:rPr>
              <w:t>MESR</w:t>
            </w: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294B81" w:rsidRPr="005D2CBE" w:rsidRDefault="0047439B">
            <w:pPr>
              <w:spacing w:after="0" w:line="240" w:lineRule="auto"/>
              <w:rPr>
                <w:rFonts w:cs="Calibri"/>
                <w:sz w:val="20"/>
                <w:szCs w:val="20"/>
              </w:rPr>
            </w:pPr>
            <w:r w:rsidRPr="005D2CBE">
              <w:rPr>
                <w:rFonts w:cs="Calibri"/>
                <w:sz w:val="20"/>
                <w:szCs w:val="20"/>
              </w:rPr>
              <w:t>Appu</w:t>
            </w:r>
            <w:r w:rsidR="0086411F" w:rsidRPr="005D2CBE">
              <w:rPr>
                <w:rFonts w:cs="Calibri"/>
                <w:sz w:val="20"/>
                <w:szCs w:val="20"/>
              </w:rPr>
              <w:t>i à</w:t>
            </w:r>
            <w:r w:rsidRPr="005D2CBE">
              <w:rPr>
                <w:rFonts w:cs="Calibri"/>
                <w:sz w:val="20"/>
                <w:szCs w:val="20"/>
              </w:rPr>
              <w:t xml:space="preserve"> la création d’un réseau des professionnels en planification, programmation, statistique et suivi-évaluation</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 xml:space="preserve">Le réseau des professionnels en de formation et recyclage en planification, programmation, statistique et suivi-évaluation est créé et fonctionnel </w:t>
            </w:r>
          </w:p>
        </w:tc>
        <w:tc>
          <w:tcPr>
            <w:tcW w:w="1016" w:type="pct"/>
          </w:tcPr>
          <w:p w:rsidR="004C13DA" w:rsidRPr="005D2CBE" w:rsidRDefault="0047439B">
            <w:pPr>
              <w:spacing w:after="0" w:line="240" w:lineRule="auto"/>
              <w:rPr>
                <w:rFonts w:cs="Calibri"/>
                <w:sz w:val="20"/>
                <w:szCs w:val="20"/>
              </w:rPr>
            </w:pPr>
            <w:r w:rsidRPr="005D2CBE">
              <w:rPr>
                <w:rFonts w:cs="Calibri"/>
                <w:sz w:val="20"/>
                <w:szCs w:val="20"/>
              </w:rPr>
              <w:t>Existence du répertoire des professionnels en planification, programmation, statistique et suivi-évaluation</w:t>
            </w:r>
          </w:p>
        </w:tc>
        <w:tc>
          <w:tcPr>
            <w:tcW w:w="650" w:type="pct"/>
          </w:tcPr>
          <w:p w:rsidR="0047439B" w:rsidRPr="005D2CBE" w:rsidRDefault="0047439B" w:rsidP="00947886">
            <w:pPr>
              <w:spacing w:after="0" w:line="240" w:lineRule="auto"/>
              <w:rPr>
                <w:rFonts w:cs="Calibri"/>
                <w:sz w:val="20"/>
                <w:szCs w:val="20"/>
              </w:rPr>
            </w:pPr>
            <w:r w:rsidRPr="005D2CBE">
              <w:rPr>
                <w:rFonts w:cs="Calibri"/>
                <w:sz w:val="20"/>
                <w:szCs w:val="20"/>
              </w:rPr>
              <w:t>fin 2020</w:t>
            </w:r>
          </w:p>
        </w:tc>
        <w:tc>
          <w:tcPr>
            <w:tcW w:w="772" w:type="pct"/>
          </w:tcPr>
          <w:p w:rsidR="0047439B" w:rsidRPr="005D2CBE" w:rsidRDefault="0047439B" w:rsidP="00947886">
            <w:pPr>
              <w:spacing w:after="0" w:line="240" w:lineRule="auto"/>
              <w:rPr>
                <w:rFonts w:cs="Calibri"/>
                <w:sz w:val="20"/>
                <w:szCs w:val="20"/>
              </w:rPr>
            </w:pPr>
            <w:r w:rsidRPr="005D2CBE">
              <w:rPr>
                <w:rFonts w:cs="Calibri"/>
                <w:sz w:val="20"/>
                <w:szCs w:val="20"/>
              </w:rPr>
              <w:t>MPD</w:t>
            </w: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MEFPD</w:t>
            </w:r>
          </w:p>
          <w:p w:rsidR="0047439B" w:rsidRPr="005D2CBE" w:rsidRDefault="0047439B" w:rsidP="00947886">
            <w:pPr>
              <w:spacing w:after="0" w:line="240" w:lineRule="auto"/>
              <w:rPr>
                <w:rFonts w:cs="Calibri"/>
                <w:sz w:val="20"/>
                <w:szCs w:val="20"/>
              </w:rPr>
            </w:pPr>
            <w:r w:rsidRPr="005D2CBE">
              <w:rPr>
                <w:rFonts w:cs="Calibri"/>
                <w:sz w:val="20"/>
                <w:szCs w:val="20"/>
              </w:rPr>
              <w:t>MESR</w:t>
            </w:r>
          </w:p>
          <w:p w:rsidR="0047439B" w:rsidRPr="005D2CBE" w:rsidRDefault="0047439B" w:rsidP="00947886">
            <w:pPr>
              <w:spacing w:after="0" w:line="240" w:lineRule="auto"/>
              <w:rPr>
                <w:rFonts w:cs="Calibri"/>
                <w:sz w:val="20"/>
                <w:szCs w:val="20"/>
              </w:rPr>
            </w:pPr>
            <w:r w:rsidRPr="005D2CBE">
              <w:rPr>
                <w:rFonts w:cs="Calibri"/>
                <w:sz w:val="20"/>
                <w:szCs w:val="20"/>
              </w:rPr>
              <w:t>MD-ETFP</w:t>
            </w:r>
          </w:p>
          <w:p w:rsidR="0047439B" w:rsidRPr="005D2CBE" w:rsidRDefault="0047439B" w:rsidP="00947886">
            <w:pPr>
              <w:spacing w:after="0" w:line="240" w:lineRule="auto"/>
              <w:rPr>
                <w:rFonts w:cs="Calibri"/>
                <w:sz w:val="20"/>
                <w:szCs w:val="20"/>
              </w:rPr>
            </w:pPr>
          </w:p>
        </w:tc>
      </w:tr>
      <w:tr w:rsidR="001E65E6" w:rsidRPr="005D2CBE" w:rsidTr="001E65E6">
        <w:tc>
          <w:tcPr>
            <w:tcW w:w="235" w:type="pct"/>
          </w:tcPr>
          <w:p w:rsidR="0047439B" w:rsidRPr="005D2CBE" w:rsidRDefault="0047439B" w:rsidP="00947886">
            <w:pPr>
              <w:pStyle w:val="Paragraphedeliste"/>
              <w:numPr>
                <w:ilvl w:val="0"/>
                <w:numId w:val="35"/>
              </w:numPr>
              <w:rPr>
                <w:rFonts w:ascii="Calibri" w:hAnsi="Calibri" w:cs="Calibri"/>
                <w:b/>
                <w:bCs/>
                <w:sz w:val="20"/>
                <w:szCs w:val="20"/>
                <w:lang w:eastAsia="en-US"/>
              </w:rPr>
            </w:pPr>
          </w:p>
        </w:tc>
        <w:tc>
          <w:tcPr>
            <w:tcW w:w="985" w:type="pct"/>
          </w:tcPr>
          <w:p w:rsidR="00294B81" w:rsidRPr="005D2CBE" w:rsidRDefault="0047439B">
            <w:pPr>
              <w:spacing w:after="0" w:line="240" w:lineRule="auto"/>
              <w:rPr>
                <w:rFonts w:cs="Calibri"/>
                <w:sz w:val="20"/>
                <w:szCs w:val="20"/>
              </w:rPr>
            </w:pPr>
            <w:r w:rsidRPr="005D2CBE">
              <w:rPr>
                <w:rFonts w:cs="Calibri"/>
                <w:sz w:val="20"/>
                <w:szCs w:val="20"/>
              </w:rPr>
              <w:t>Poursui</w:t>
            </w:r>
            <w:r w:rsidR="0086411F" w:rsidRPr="005D2CBE">
              <w:rPr>
                <w:rFonts w:cs="Calibri"/>
                <w:sz w:val="20"/>
                <w:szCs w:val="20"/>
              </w:rPr>
              <w:t>te du</w:t>
            </w:r>
            <w:r w:rsidRPr="005D2CBE">
              <w:rPr>
                <w:rFonts w:cs="Calibri"/>
                <w:sz w:val="20"/>
                <w:szCs w:val="20"/>
              </w:rPr>
              <w:t xml:space="preserve"> renforcement des capacités des ressources humaines en matière de planification, de programmation, de budgétisation, de statistique et de suivi-évaluation</w:t>
            </w:r>
          </w:p>
        </w:tc>
        <w:tc>
          <w:tcPr>
            <w:tcW w:w="725" w:type="pct"/>
          </w:tcPr>
          <w:p w:rsidR="0047439B" w:rsidRPr="005D2CBE" w:rsidRDefault="0047439B" w:rsidP="00947886">
            <w:pPr>
              <w:spacing w:after="0" w:line="240" w:lineRule="auto"/>
              <w:rPr>
                <w:rFonts w:cs="Calibri"/>
                <w:sz w:val="20"/>
                <w:szCs w:val="20"/>
              </w:rPr>
            </w:pPr>
            <w:r w:rsidRPr="005D2CBE">
              <w:rPr>
                <w:rFonts w:cs="Calibri"/>
                <w:sz w:val="20"/>
                <w:szCs w:val="20"/>
              </w:rPr>
              <w:t>Des politiques, décideurs et hauts responsables publiques sont renforcés</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 xml:space="preserve">Des cadres des ministères, institutions de la République, collectivités locales, OSC,  secteur privé et PTF sont renforcés </w:t>
            </w:r>
          </w:p>
        </w:tc>
        <w:tc>
          <w:tcPr>
            <w:tcW w:w="1016" w:type="pct"/>
          </w:tcPr>
          <w:p w:rsidR="0047439B" w:rsidRDefault="0047439B" w:rsidP="00947886">
            <w:pPr>
              <w:spacing w:after="0" w:line="240" w:lineRule="auto"/>
              <w:rPr>
                <w:rFonts w:cs="Calibri"/>
                <w:sz w:val="20"/>
                <w:szCs w:val="20"/>
              </w:rPr>
            </w:pPr>
            <w:r w:rsidRPr="005D2CBE">
              <w:rPr>
                <w:rFonts w:cs="Calibri"/>
                <w:sz w:val="20"/>
                <w:szCs w:val="20"/>
              </w:rPr>
              <w:t>Nombre de personnes formées : 500</w:t>
            </w:r>
          </w:p>
          <w:p w:rsidR="000C32C9" w:rsidRPr="005D2CBE" w:rsidRDefault="000C32C9"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 de personnes utilisant les informations issues du SE pour la prise de décision : 80% au moins</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0C32C9" w:rsidRDefault="000C32C9"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Nombre de personnes formées : 2 500 personnes</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 de personnes utilisant les informations issues du SE pour la prise de décision : 80% au moins</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tc>
        <w:tc>
          <w:tcPr>
            <w:tcW w:w="650" w:type="pct"/>
          </w:tcPr>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2020</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0C32C9" w:rsidRDefault="000C32C9" w:rsidP="00947886">
            <w:pPr>
              <w:spacing w:after="0" w:line="240" w:lineRule="auto"/>
              <w:rPr>
                <w:rFonts w:cs="Calibri"/>
                <w:sz w:val="20"/>
                <w:szCs w:val="20"/>
              </w:rPr>
            </w:pPr>
          </w:p>
          <w:p w:rsidR="000C32C9" w:rsidRDefault="000C32C9" w:rsidP="00947886">
            <w:pPr>
              <w:spacing w:after="0" w:line="240" w:lineRule="auto"/>
              <w:rPr>
                <w:rFonts w:cs="Calibri"/>
                <w:sz w:val="20"/>
                <w:szCs w:val="20"/>
              </w:rPr>
            </w:pPr>
          </w:p>
          <w:p w:rsidR="0047439B" w:rsidRPr="005D2CBE" w:rsidDel="00AF07DD" w:rsidRDefault="0047439B" w:rsidP="00947886">
            <w:pPr>
              <w:spacing w:after="0" w:line="240" w:lineRule="auto"/>
              <w:rPr>
                <w:rFonts w:cs="Calibri"/>
                <w:sz w:val="20"/>
                <w:szCs w:val="20"/>
              </w:rPr>
            </w:pPr>
            <w:r w:rsidRPr="005D2CBE">
              <w:rPr>
                <w:rFonts w:cs="Calibri"/>
                <w:sz w:val="20"/>
                <w:szCs w:val="20"/>
              </w:rPr>
              <w:t>2020</w:t>
            </w:r>
          </w:p>
        </w:tc>
        <w:tc>
          <w:tcPr>
            <w:tcW w:w="772" w:type="pct"/>
          </w:tcPr>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r w:rsidRPr="005D2CBE">
              <w:rPr>
                <w:rFonts w:cs="Calibri"/>
                <w:sz w:val="20"/>
                <w:szCs w:val="20"/>
              </w:rPr>
              <w:t>MPD</w:t>
            </w: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p w:rsidR="0047439B" w:rsidRPr="005D2CBE" w:rsidRDefault="0047439B" w:rsidP="00947886">
            <w:pPr>
              <w:spacing w:after="0" w:line="240" w:lineRule="auto"/>
              <w:rPr>
                <w:rFonts w:cs="Calibri"/>
                <w:sz w:val="20"/>
                <w:szCs w:val="20"/>
              </w:rPr>
            </w:pPr>
          </w:p>
        </w:tc>
        <w:tc>
          <w:tcPr>
            <w:tcW w:w="617" w:type="pct"/>
          </w:tcPr>
          <w:p w:rsidR="0047439B" w:rsidRPr="005D2CBE" w:rsidRDefault="0047439B" w:rsidP="00947886">
            <w:pPr>
              <w:spacing w:after="0" w:line="240" w:lineRule="auto"/>
              <w:rPr>
                <w:rFonts w:cs="Calibri"/>
                <w:sz w:val="20"/>
                <w:szCs w:val="20"/>
              </w:rPr>
            </w:pPr>
            <w:r w:rsidRPr="005D2CBE">
              <w:rPr>
                <w:rFonts w:cs="Calibri"/>
                <w:sz w:val="20"/>
                <w:szCs w:val="20"/>
              </w:rPr>
              <w:t>MEFPD</w:t>
            </w:r>
          </w:p>
          <w:p w:rsidR="0047439B" w:rsidRPr="005D2CBE" w:rsidRDefault="0047439B" w:rsidP="00947886">
            <w:pPr>
              <w:spacing w:after="0" w:line="240" w:lineRule="auto"/>
              <w:rPr>
                <w:rFonts w:cs="Calibri"/>
                <w:sz w:val="20"/>
                <w:szCs w:val="20"/>
              </w:rPr>
            </w:pPr>
            <w:r w:rsidRPr="005D2CBE">
              <w:rPr>
                <w:rFonts w:cs="Calibri"/>
                <w:sz w:val="20"/>
                <w:szCs w:val="20"/>
              </w:rPr>
              <w:t>INSEED</w:t>
            </w:r>
          </w:p>
        </w:tc>
      </w:tr>
    </w:tbl>
    <w:p w:rsidR="00293448" w:rsidRPr="005D2CBE" w:rsidRDefault="00293448" w:rsidP="00293448">
      <w:pPr>
        <w:rPr>
          <w:rStyle w:val="Titredulivre"/>
          <w:rFonts w:cs="Calibri"/>
          <w:b w:val="0"/>
          <w:bCs w:val="0"/>
          <w:spacing w:val="0"/>
          <w:sz w:val="8"/>
          <w:szCs w:val="8"/>
        </w:rPr>
      </w:pPr>
    </w:p>
    <w:p w:rsidR="005E6EB9" w:rsidRPr="005D2CBE" w:rsidRDefault="005E6EB9">
      <w:pPr>
        <w:spacing w:after="0" w:line="240" w:lineRule="auto"/>
        <w:rPr>
          <w:rStyle w:val="Titredulivre"/>
          <w:rFonts w:ascii="Cambria" w:hAnsi="Cambria" w:cs="Calibri"/>
          <w:spacing w:val="0"/>
          <w:sz w:val="32"/>
          <w:szCs w:val="32"/>
        </w:rPr>
      </w:pPr>
      <w:r w:rsidRPr="005D2CBE">
        <w:rPr>
          <w:rStyle w:val="Titredulivre"/>
          <w:rFonts w:cs="Calibri"/>
          <w:b w:val="0"/>
          <w:bCs w:val="0"/>
          <w:spacing w:val="0"/>
          <w:sz w:val="32"/>
          <w:szCs w:val="32"/>
        </w:rPr>
        <w:br w:type="page"/>
      </w:r>
    </w:p>
    <w:p w:rsidR="00964A60" w:rsidRPr="00211FC5" w:rsidRDefault="00A75433" w:rsidP="00964A60">
      <w:pPr>
        <w:pStyle w:val="Titre1"/>
        <w:pBdr>
          <w:bottom w:val="single" w:sz="4" w:space="1" w:color="auto"/>
        </w:pBdr>
        <w:spacing w:before="0"/>
        <w:rPr>
          <w:rStyle w:val="Titredulivre"/>
          <w:rFonts w:asciiTheme="minorHAnsi" w:hAnsiTheme="minorHAnsi" w:cs="Calibri"/>
          <w:b/>
          <w:bCs/>
          <w:color w:val="auto"/>
          <w:spacing w:val="0"/>
          <w:sz w:val="32"/>
          <w:szCs w:val="32"/>
        </w:rPr>
      </w:pPr>
      <w:bookmarkStart w:id="192" w:name="_Toc459745348"/>
      <w:r w:rsidRPr="00211FC5">
        <w:rPr>
          <w:rStyle w:val="Titredulivre"/>
          <w:rFonts w:asciiTheme="minorHAnsi" w:hAnsiTheme="minorHAnsi" w:cs="Calibri"/>
          <w:b/>
          <w:bCs/>
          <w:color w:val="auto"/>
          <w:spacing w:val="0"/>
          <w:sz w:val="32"/>
          <w:szCs w:val="32"/>
        </w:rPr>
        <w:t>I</w:t>
      </w:r>
      <w:r w:rsidR="00964A60" w:rsidRPr="00211FC5">
        <w:rPr>
          <w:rStyle w:val="Titredulivre"/>
          <w:rFonts w:asciiTheme="minorHAnsi" w:hAnsiTheme="minorHAnsi" w:cs="Calibri"/>
          <w:b/>
          <w:bCs/>
          <w:color w:val="auto"/>
          <w:spacing w:val="0"/>
          <w:sz w:val="32"/>
          <w:szCs w:val="32"/>
        </w:rPr>
        <w:t>X</w:t>
      </w:r>
      <w:r w:rsidR="00211FC5" w:rsidRPr="00211FC5">
        <w:rPr>
          <w:rStyle w:val="Titredulivre"/>
          <w:rFonts w:asciiTheme="minorHAnsi" w:hAnsiTheme="minorHAnsi" w:cs="Calibri"/>
          <w:b/>
          <w:bCs/>
          <w:color w:val="auto"/>
          <w:spacing w:val="0"/>
          <w:sz w:val="32"/>
          <w:szCs w:val="32"/>
        </w:rPr>
        <w:t xml:space="preserve">- </w:t>
      </w:r>
      <w:r w:rsidR="00211FC5" w:rsidRPr="00211FC5">
        <w:rPr>
          <w:rStyle w:val="Titredulivre"/>
          <w:rFonts w:asciiTheme="minorHAnsi" w:hAnsiTheme="minorHAnsi" w:cs="Calibri"/>
          <w:b/>
          <w:bCs/>
          <w:smallCaps w:val="0"/>
          <w:color w:val="auto"/>
          <w:spacing w:val="0"/>
          <w:sz w:val="32"/>
          <w:szCs w:val="32"/>
        </w:rPr>
        <w:t>CONDITIONS DE SUCCES DE LA PISE</w:t>
      </w:r>
      <w:bookmarkEnd w:id="192"/>
    </w:p>
    <w:p w:rsidR="001309C8" w:rsidRPr="005D2CBE" w:rsidRDefault="001309C8" w:rsidP="001309C8">
      <w:pPr>
        <w:spacing w:after="0" w:line="240" w:lineRule="auto"/>
        <w:jc w:val="both"/>
        <w:rPr>
          <w:rFonts w:cs="Calibri"/>
          <w:sz w:val="16"/>
          <w:szCs w:val="16"/>
        </w:rPr>
      </w:pPr>
    </w:p>
    <w:p w:rsidR="001309C8" w:rsidRPr="005D2CBE" w:rsidRDefault="00964A60" w:rsidP="001309C8">
      <w:pPr>
        <w:spacing w:after="0" w:line="240" w:lineRule="auto"/>
        <w:jc w:val="both"/>
        <w:rPr>
          <w:rFonts w:cs="Calibri"/>
          <w:sz w:val="24"/>
          <w:szCs w:val="24"/>
        </w:rPr>
      </w:pPr>
      <w:r w:rsidRPr="005D2CBE">
        <w:rPr>
          <w:rFonts w:cs="Calibri"/>
          <w:sz w:val="24"/>
          <w:szCs w:val="24"/>
        </w:rPr>
        <w:t xml:space="preserve">La pérennité et la viabilité de la PISE est fortement gagée par les facteurs suivants :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La finalisation et la mise en œuvre des documents du SNP et  l’élaboration de la Vision à long terme sont nécessaires pour permettre l’arrimage avec la politique et le système intégrés de suivi-évaluation au Togo. Toutefois, la PISE proposée laissera assez de souplesse pour prendre en compte les nouveaux éléments qui découleront du SNP finalisé et mis en œuvre.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La volonté politique de l’Etat de mettre en place le SISE et de se servir de ses résultats de façon utile et constructive.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L’adhésion  de  tous  les  acteurs  à  la  mise en œuvre dudit système et  leur  accord pour une coordination commune assurée par une structure gouvernementale consensuelle. Les chances de réussite de la mise en œuvre de la PISE tiennent à la fois au leadership national, à la capacité et à la volonté de l’ensemble des acteurs à agir de manière concertée et avec plus de synergie, à tous les niveaux.</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L’engagement de l’Etat de pr</w:t>
      </w:r>
      <w:r w:rsidR="00980598">
        <w:rPr>
          <w:rFonts w:ascii="Calibri" w:hAnsi="Calibri" w:cs="Calibri"/>
        </w:rPr>
        <w:t>endre en charge le dispositif du</w:t>
      </w:r>
      <w:r w:rsidRPr="005D2CBE">
        <w:rPr>
          <w:rFonts w:ascii="Calibri" w:hAnsi="Calibri" w:cs="Calibri"/>
        </w:rPr>
        <w:t xml:space="preserve"> SISE notamment en matière budgétaire. La question des ressources doit cependant être abordée en tenant compte des capacités réelles de mobilisation des ressources du pays. En d’autres termes, les charges de fonctionnement doivent être dans des proportions raisonnables, et dans tous les cas, la valeur de l’information supérieure à son coût de génération.</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La disponibilité et la stabilité des moyens attribués au système (humains, matériels et financiers). La question des moyens revêt une importance de premier plan. Le soutien politique ferme est recommandé pour doter le  système  de  moyens  adéquats.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La stabilité des ressources humaines chargées de gérer et de conduire le processus mis en place est indispensable, de même que la volonté des  différentes structures pour assurer la synergie et la collaboration nécessaire à la bonne marche du travail attendu. Il requiert une collaboration forte entre les structures centrales de coordination. Cette collaboration devrait être étendue aux autres structures centrales avec lesquelles un cadre optimal de travail basé sur le faire-faire devra être promu.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La fonctionnalité des organes de pilotage du SISE. Le déficit de  communication et le mauvais fonctionnement des structures d’orientation et de pilotage peuvent aussi, en tout état de cause, contrarier sévèrement la réalisation des nobles objectifs assignés au système mis en place. Il faut alors donner une attention particulière à la rétroaction vers les niveaux en amont, pour entretenir la motivation à s’investir dans la vie du système.</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Le renforcement des capacités techniques et humaines pour conduire à bien les propositions techniques du SISE. Le contexte est qu’il faut un renforcement des capacités des cadres impliqués dans le suivi de la performance dans les ministères mais également de nouveaux recrutements ciblés sur certains profils adéquats en vue de doter tous les départements ministériels et institutions de la République de spécialistes en planification, programmation, budgétisation, statistique et en suivi-évaluation ainsi que d’autres spécialités éprouvées spécifiquement dans le cadre de l’opérationnalisation du SISE. </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La  fonctionnalité en toute indépendance, de toutes les institutions  démocratiques mises en place (Assemblée Nationale, le Pouvoir judiciaire, le Gouvernement, la Cour des Comptes, la Haute Autorité Audiovisuelle, etc.).</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 xml:space="preserve">La stabilité et le renforcement institutionnels. Il y a lieu de faire un plaidoyer pour la stabilité institutionnelle voire le renforcement institutionnel nécessaires au fonctionnement des comités de pilotage sectoriels, ministériels/des institutions de la République, régionaux et locaux qui ont besoin d’évoluer dans un cadre de travail où les acteurs se connaissent bien et leur représentativité institutionnelle n’est pas menacée. Aussi, les structures en charge de </w:t>
      </w:r>
      <w:r w:rsidR="00980598">
        <w:rPr>
          <w:rFonts w:ascii="Calibri" w:hAnsi="Calibri" w:cs="Calibri"/>
        </w:rPr>
        <w:t xml:space="preserve">la </w:t>
      </w:r>
      <w:r w:rsidRPr="005D2CBE">
        <w:rPr>
          <w:rFonts w:ascii="Calibri" w:hAnsi="Calibri" w:cs="Calibri"/>
        </w:rPr>
        <w:t>planification et d</w:t>
      </w:r>
      <w:r w:rsidR="00980598">
        <w:rPr>
          <w:rFonts w:ascii="Calibri" w:hAnsi="Calibri" w:cs="Calibri"/>
        </w:rPr>
        <w:t>u</w:t>
      </w:r>
      <w:r w:rsidRPr="005D2CBE">
        <w:rPr>
          <w:rFonts w:ascii="Calibri" w:hAnsi="Calibri" w:cs="Calibri"/>
        </w:rPr>
        <w:t xml:space="preserve"> suivi-évaluation doivent être généralisées dans tous les ministères avec une bonne reconnaissance des fonctions de suivi et évaluation.</w:t>
      </w:r>
    </w:p>
    <w:p w:rsidR="00964A60" w:rsidRPr="005D2CBE" w:rsidRDefault="00964A60" w:rsidP="00964A60">
      <w:pPr>
        <w:pStyle w:val="Paragraphedeliste"/>
        <w:numPr>
          <w:ilvl w:val="0"/>
          <w:numId w:val="133"/>
        </w:numPr>
        <w:spacing w:before="120" w:after="120"/>
        <w:ind w:left="714" w:hanging="357"/>
        <w:contextualSpacing w:val="0"/>
        <w:jc w:val="both"/>
        <w:rPr>
          <w:rFonts w:ascii="Calibri" w:hAnsi="Calibri" w:cs="Calibri"/>
        </w:rPr>
      </w:pPr>
      <w:r w:rsidRPr="005D2CBE">
        <w:rPr>
          <w:rFonts w:ascii="Calibri" w:hAnsi="Calibri" w:cs="Calibri"/>
        </w:rPr>
        <w:t>L’effectivité de la décentralisation : La mise en œuvre effective de la décentralisation constitue une condition sine qua non pour l’opérationnalisation du SISE au niveau des collectivités locales.</w:t>
      </w: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1309C8" w:rsidRPr="005D2CBE" w:rsidRDefault="001309C8" w:rsidP="001309C8">
      <w:pPr>
        <w:pStyle w:val="Default"/>
        <w:spacing w:before="120" w:after="120"/>
        <w:ind w:left="360"/>
        <w:rPr>
          <w:b/>
          <w:color w:val="auto"/>
        </w:rPr>
      </w:pPr>
    </w:p>
    <w:p w:rsidR="00F76AFD" w:rsidRPr="005D2CBE" w:rsidRDefault="00F76AFD">
      <w:pPr>
        <w:spacing w:after="0" w:line="240" w:lineRule="auto"/>
        <w:rPr>
          <w:rFonts w:ascii="Cambria" w:hAnsi="Cambria"/>
          <w:bCs/>
          <w:sz w:val="24"/>
          <w:szCs w:val="24"/>
        </w:rPr>
      </w:pPr>
      <w:r w:rsidRPr="005D2CBE">
        <w:rPr>
          <w:b/>
          <w:sz w:val="24"/>
          <w:szCs w:val="24"/>
        </w:rPr>
        <w:br w:type="page"/>
      </w:r>
    </w:p>
    <w:p w:rsidR="001309C8" w:rsidRPr="005D2CBE" w:rsidRDefault="00964A60" w:rsidP="001309C8">
      <w:pPr>
        <w:pStyle w:val="Titre1"/>
        <w:pBdr>
          <w:bottom w:val="single" w:sz="4" w:space="1" w:color="auto"/>
        </w:pBdr>
        <w:spacing w:before="120" w:after="120" w:line="240" w:lineRule="auto"/>
        <w:rPr>
          <w:rFonts w:ascii="Calibri" w:hAnsi="Calibri" w:cs="Calibri"/>
          <w:color w:val="auto"/>
          <w:sz w:val="24"/>
          <w:szCs w:val="24"/>
        </w:rPr>
      </w:pPr>
      <w:bookmarkStart w:id="193" w:name="_Toc459745349"/>
      <w:r w:rsidRPr="005D2CBE">
        <w:rPr>
          <w:rFonts w:ascii="Calibri" w:hAnsi="Calibri" w:cs="Calibri"/>
          <w:color w:val="auto"/>
          <w:sz w:val="24"/>
          <w:szCs w:val="24"/>
        </w:rPr>
        <w:t>CONCLUSION</w:t>
      </w:r>
      <w:bookmarkEnd w:id="193"/>
    </w:p>
    <w:p w:rsidR="001309C8" w:rsidRPr="005D2CBE" w:rsidRDefault="00964A60" w:rsidP="001309C8">
      <w:pPr>
        <w:spacing w:after="0" w:line="240" w:lineRule="auto"/>
        <w:jc w:val="both"/>
        <w:rPr>
          <w:rFonts w:cs="Calibri"/>
          <w:sz w:val="24"/>
          <w:szCs w:val="24"/>
          <w:lang w:eastAsia="en-US"/>
        </w:rPr>
      </w:pPr>
      <w:r w:rsidRPr="005D2CBE">
        <w:rPr>
          <w:rFonts w:cs="Calibri"/>
          <w:sz w:val="24"/>
          <w:szCs w:val="24"/>
          <w:lang w:eastAsia="en-US"/>
        </w:rPr>
        <w:t>La présente PISE constitue une référence en matière de suivi-évaluation en république togolaise. Elle est conçue pour apporter une solution aux défis et problèmes majeurs relevés à l’issue de la revue de l’existant en matière de suivi-évaluation au Togo. Elle est fondée sur un cadre conceptuel basé sur le système national de planification soutenu par un système national de la statistique et une architecture spécifique qui met en exergue sa logique d’intervention, son cadre de mise en œuvre, son utilité et sa viabilité.</w:t>
      </w:r>
    </w:p>
    <w:p w:rsidR="001309C8" w:rsidRPr="005D2CBE" w:rsidRDefault="001309C8" w:rsidP="001309C8">
      <w:pPr>
        <w:spacing w:after="0" w:line="240" w:lineRule="auto"/>
        <w:jc w:val="both"/>
        <w:rPr>
          <w:rFonts w:cs="Calibri"/>
          <w:sz w:val="24"/>
          <w:szCs w:val="24"/>
          <w:lang w:eastAsia="en-US"/>
        </w:rPr>
      </w:pPr>
    </w:p>
    <w:p w:rsidR="001309C8" w:rsidRPr="005D2CBE" w:rsidRDefault="00964A60" w:rsidP="001309C8">
      <w:pPr>
        <w:spacing w:after="0" w:line="240" w:lineRule="auto"/>
        <w:jc w:val="both"/>
        <w:rPr>
          <w:rFonts w:cs="Calibri"/>
          <w:sz w:val="24"/>
          <w:szCs w:val="24"/>
          <w:lang w:eastAsia="en-US"/>
        </w:rPr>
      </w:pPr>
      <w:r w:rsidRPr="005D2CBE">
        <w:rPr>
          <w:rFonts w:cs="Calibri"/>
          <w:sz w:val="24"/>
          <w:szCs w:val="24"/>
          <w:lang w:eastAsia="en-US"/>
        </w:rPr>
        <w:t>La PISE  togolaise a la particularité de prendre en compte tous les acteurs autour d’un cadre institutionnel qui s’intègre dans le DIPD, à savoir, l’administration publique, les institutions de la République, les collectivités locales, les OSC et les structures du secteur privé.</w:t>
      </w:r>
    </w:p>
    <w:p w:rsidR="001309C8" w:rsidRPr="005D2CBE" w:rsidRDefault="001309C8" w:rsidP="001309C8">
      <w:pPr>
        <w:spacing w:after="0" w:line="240" w:lineRule="auto"/>
        <w:jc w:val="both"/>
        <w:rPr>
          <w:rFonts w:cs="Calibri"/>
          <w:sz w:val="24"/>
          <w:szCs w:val="24"/>
          <w:lang w:eastAsia="en-US"/>
        </w:rPr>
      </w:pPr>
    </w:p>
    <w:p w:rsidR="001309C8" w:rsidRPr="005D2CBE" w:rsidRDefault="00964A60" w:rsidP="001309C8">
      <w:pPr>
        <w:spacing w:after="0" w:line="240" w:lineRule="auto"/>
        <w:jc w:val="both"/>
        <w:rPr>
          <w:rFonts w:cs="Calibri"/>
          <w:sz w:val="24"/>
          <w:szCs w:val="24"/>
          <w:lang w:eastAsia="en-US"/>
        </w:rPr>
      </w:pPr>
      <w:r w:rsidRPr="005D2CBE">
        <w:rPr>
          <w:rFonts w:cs="Calibri"/>
          <w:sz w:val="24"/>
          <w:szCs w:val="24"/>
          <w:lang w:eastAsia="en-US"/>
        </w:rPr>
        <w:t xml:space="preserve">La PISE consacre à la fois l’harmonie et l’intégration des systèmes individuels de SE à travers des sous-systèmes qui fournissent des produits utiles pour des prises de décision en faveur d’une croissance économique nécessaire pour une lutte efficace contre la pauvreté au Togo. A cet égard, elle offre une souplesse pour s’adapter aux innovations qui seront issues de la Vision à long terme pour un Togo véritablement émergent. Par conséquent la mise en œuvre du plan d’actions qui découle de la PISE s’avère indispensable pour la rendre opérationnelle. </w:t>
      </w:r>
    </w:p>
    <w:p w:rsidR="008F710F" w:rsidRPr="005D2CBE" w:rsidRDefault="001C71CA">
      <w:pPr>
        <w:spacing w:after="0" w:line="240" w:lineRule="auto"/>
        <w:rPr>
          <w:rFonts w:eastAsia="Calibri" w:cs="Calibri"/>
          <w:b/>
          <w:sz w:val="28"/>
          <w:szCs w:val="28"/>
        </w:rPr>
      </w:pPr>
      <w:r w:rsidRPr="005D2CBE">
        <w:rPr>
          <w:rFonts w:eastAsia="Calibri" w:cs="Calibri"/>
          <w:sz w:val="28"/>
          <w:szCs w:val="28"/>
        </w:rPr>
        <w:br w:type="page"/>
      </w: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spacing w:after="0" w:line="240" w:lineRule="auto"/>
        <w:jc w:val="center"/>
        <w:rPr>
          <w:rFonts w:eastAsia="Calibri" w:cs="Calibri"/>
          <w:b/>
          <w:sz w:val="28"/>
          <w:szCs w:val="28"/>
        </w:rPr>
      </w:pPr>
    </w:p>
    <w:p w:rsidR="00964A60" w:rsidRPr="005D2CBE" w:rsidRDefault="00964A60" w:rsidP="00964A60">
      <w:pPr>
        <w:pStyle w:val="Titre1"/>
        <w:pBdr>
          <w:bottom w:val="single" w:sz="4" w:space="1" w:color="auto"/>
        </w:pBdr>
        <w:spacing w:before="0" w:line="240" w:lineRule="auto"/>
        <w:rPr>
          <w:rFonts w:cs="Arial"/>
          <w:color w:val="auto"/>
          <w:sz w:val="32"/>
        </w:rPr>
      </w:pPr>
      <w:bookmarkStart w:id="194" w:name="_Toc459745350"/>
      <w:r w:rsidRPr="005D2CBE">
        <w:rPr>
          <w:rFonts w:ascii="Calibri" w:hAnsi="Calibri" w:cs="Arial"/>
          <w:color w:val="auto"/>
          <w:sz w:val="32"/>
        </w:rPr>
        <w:t>DEUXIEME PARTIE : SYSTEME INTEGRE DE SUIVI-EVALUATION</w:t>
      </w:r>
      <w:bookmarkEnd w:id="194"/>
    </w:p>
    <w:p w:rsidR="003A1166" w:rsidRPr="005D2CBE" w:rsidRDefault="003A1166">
      <w:pPr>
        <w:spacing w:after="0" w:line="240" w:lineRule="auto"/>
        <w:rPr>
          <w:rFonts w:eastAsia="Calibri" w:cs="Calibri"/>
          <w:sz w:val="28"/>
          <w:szCs w:val="28"/>
        </w:rPr>
      </w:pPr>
    </w:p>
    <w:p w:rsidR="00FE68EF" w:rsidRPr="005D2CBE" w:rsidRDefault="00FE68EF">
      <w:pPr>
        <w:spacing w:after="0" w:line="240" w:lineRule="auto"/>
        <w:rPr>
          <w:rFonts w:cs="Calibri"/>
          <w:b/>
          <w:bCs/>
          <w:sz w:val="32"/>
          <w:szCs w:val="30"/>
          <w:highlight w:val="green"/>
        </w:rPr>
      </w:pPr>
      <w:r w:rsidRPr="005D2CBE">
        <w:rPr>
          <w:rFonts w:cs="Calibri"/>
          <w:sz w:val="32"/>
          <w:szCs w:val="30"/>
          <w:highlight w:val="green"/>
        </w:rPr>
        <w:br w:type="page"/>
      </w:r>
    </w:p>
    <w:p w:rsidR="000D3A5F" w:rsidRPr="005D2CBE" w:rsidRDefault="00964A60" w:rsidP="002547FF">
      <w:pPr>
        <w:pStyle w:val="Titre1"/>
        <w:pBdr>
          <w:bottom w:val="single" w:sz="4" w:space="1" w:color="auto"/>
        </w:pBdr>
        <w:spacing w:before="0" w:line="240" w:lineRule="auto"/>
        <w:rPr>
          <w:rFonts w:ascii="Calibri" w:hAnsi="Calibri" w:cs="Calibri"/>
          <w:color w:val="auto"/>
          <w:sz w:val="32"/>
          <w:szCs w:val="30"/>
        </w:rPr>
      </w:pPr>
      <w:bookmarkStart w:id="195" w:name="_Toc459745351"/>
      <w:r w:rsidRPr="005D2CBE">
        <w:rPr>
          <w:rFonts w:ascii="Calibri" w:hAnsi="Calibri" w:cs="Calibri"/>
          <w:color w:val="auto"/>
          <w:sz w:val="32"/>
          <w:szCs w:val="30"/>
        </w:rPr>
        <w:t>X-SYSTEME INTEGRE DE SUIVI-EVALUATION</w:t>
      </w:r>
      <w:bookmarkEnd w:id="195"/>
    </w:p>
    <w:p w:rsidR="00302913" w:rsidRPr="005D2CBE" w:rsidRDefault="00302913" w:rsidP="002547FF">
      <w:pPr>
        <w:pStyle w:val="Titre1"/>
        <w:spacing w:before="0" w:line="240" w:lineRule="auto"/>
        <w:rPr>
          <w:rFonts w:ascii="Calibri" w:hAnsi="Calibri" w:cs="Calibri"/>
          <w:color w:val="auto"/>
          <w:sz w:val="16"/>
          <w:szCs w:val="16"/>
        </w:rPr>
      </w:pPr>
      <w:bookmarkStart w:id="196" w:name="_Toc196708386"/>
    </w:p>
    <w:p w:rsidR="0064383E" w:rsidRPr="00ED33D7" w:rsidRDefault="00964A60" w:rsidP="002547FF">
      <w:pPr>
        <w:pStyle w:val="Titre1"/>
        <w:spacing w:before="0" w:line="240" w:lineRule="auto"/>
        <w:rPr>
          <w:rFonts w:ascii="Calibri" w:hAnsi="Calibri" w:cs="Calibri"/>
          <w:color w:val="auto"/>
        </w:rPr>
      </w:pPr>
      <w:bookmarkStart w:id="197" w:name="_Toc459745352"/>
      <w:r w:rsidRPr="00ED33D7">
        <w:rPr>
          <w:rFonts w:ascii="Calibri" w:hAnsi="Calibri" w:cs="Calibri"/>
          <w:smallCaps/>
          <w:color w:val="auto"/>
        </w:rPr>
        <w:t>10.1- architecture du sise</w:t>
      </w:r>
      <w:bookmarkEnd w:id="196"/>
      <w:bookmarkEnd w:id="197"/>
    </w:p>
    <w:p w:rsidR="00302913" w:rsidRPr="005D2CBE" w:rsidRDefault="00302913" w:rsidP="00302913">
      <w:pPr>
        <w:pStyle w:val="Titre1"/>
        <w:spacing w:before="0" w:line="240" w:lineRule="auto"/>
        <w:rPr>
          <w:rFonts w:ascii="Calibri" w:hAnsi="Calibri" w:cs="Calibri"/>
          <w:color w:val="auto"/>
          <w:sz w:val="24"/>
          <w:szCs w:val="24"/>
        </w:rPr>
      </w:pPr>
    </w:p>
    <w:p w:rsidR="00A8418C" w:rsidRPr="005D2CBE" w:rsidRDefault="00964A60" w:rsidP="002547FF">
      <w:pPr>
        <w:autoSpaceDE w:val="0"/>
        <w:autoSpaceDN w:val="0"/>
        <w:adjustRightInd w:val="0"/>
        <w:spacing w:after="0" w:line="240" w:lineRule="auto"/>
        <w:jc w:val="both"/>
        <w:rPr>
          <w:rFonts w:cs="Calibri"/>
          <w:sz w:val="24"/>
          <w:szCs w:val="24"/>
        </w:rPr>
      </w:pPr>
      <w:r w:rsidRPr="005D2CBE">
        <w:rPr>
          <w:rFonts w:cs="Calibri"/>
          <w:sz w:val="24"/>
          <w:szCs w:val="24"/>
        </w:rPr>
        <w:t xml:space="preserve">Au regard des éléments de politique ci-dessus, le système national de suivi-évaluation togolais repose sur deux facteurs prépondérants, à savoir : (i) la volonté politique en faveur du changement dans le pays; et (ii) le rythme de développement d’une infrastructure de SE. Quatre piliers essentiels reposent sur ces deux facteurs prépondérants, comme indiqué dans la figure ci-après, à savoir : </w:t>
      </w:r>
    </w:p>
    <w:p w:rsidR="00302913" w:rsidRPr="005D2CBE" w:rsidRDefault="00302913" w:rsidP="00302913">
      <w:pPr>
        <w:pStyle w:val="Titre1"/>
        <w:spacing w:before="0" w:line="240" w:lineRule="auto"/>
        <w:rPr>
          <w:rFonts w:ascii="Calibri" w:hAnsi="Calibri" w:cs="Calibri"/>
          <w:color w:val="auto"/>
          <w:sz w:val="24"/>
          <w:szCs w:val="24"/>
        </w:rPr>
      </w:pPr>
    </w:p>
    <w:p w:rsidR="00A8418C" w:rsidRPr="005D2CBE" w:rsidRDefault="00964A60" w:rsidP="002547FF">
      <w:pPr>
        <w:pStyle w:val="Paragraphedeliste"/>
        <w:numPr>
          <w:ilvl w:val="0"/>
          <w:numId w:val="71"/>
        </w:numPr>
        <w:autoSpaceDE w:val="0"/>
        <w:autoSpaceDN w:val="0"/>
        <w:adjustRightInd w:val="0"/>
        <w:contextualSpacing w:val="0"/>
        <w:jc w:val="both"/>
        <w:rPr>
          <w:rFonts w:ascii="Calibri" w:hAnsi="Calibri" w:cs="Calibri"/>
        </w:rPr>
      </w:pPr>
      <w:r w:rsidRPr="005D2CBE">
        <w:rPr>
          <w:rFonts w:ascii="Calibri" w:hAnsi="Calibri" w:cs="Calibri"/>
        </w:rPr>
        <w:t xml:space="preserve">la vision du leadership dans le pays ; </w:t>
      </w:r>
    </w:p>
    <w:p w:rsidR="00A8418C" w:rsidRPr="005D2CBE" w:rsidRDefault="00964A60" w:rsidP="002547FF">
      <w:pPr>
        <w:pStyle w:val="Paragraphedeliste"/>
        <w:numPr>
          <w:ilvl w:val="0"/>
          <w:numId w:val="71"/>
        </w:numPr>
        <w:autoSpaceDE w:val="0"/>
        <w:autoSpaceDN w:val="0"/>
        <w:adjustRightInd w:val="0"/>
        <w:contextualSpacing w:val="0"/>
        <w:jc w:val="both"/>
        <w:rPr>
          <w:rFonts w:ascii="Calibri" w:hAnsi="Calibri" w:cs="Calibri"/>
        </w:rPr>
      </w:pPr>
      <w:r w:rsidRPr="005D2CBE">
        <w:rPr>
          <w:rFonts w:ascii="Calibri" w:hAnsi="Calibri" w:cs="Calibri"/>
        </w:rPr>
        <w:t xml:space="preserve">un environnement propice au développement et au fonctionnement du système de SE ; </w:t>
      </w:r>
    </w:p>
    <w:p w:rsidR="00A8418C" w:rsidRPr="005D2CBE" w:rsidRDefault="00964A60" w:rsidP="002547FF">
      <w:pPr>
        <w:pStyle w:val="Paragraphedeliste"/>
        <w:numPr>
          <w:ilvl w:val="0"/>
          <w:numId w:val="71"/>
        </w:numPr>
        <w:autoSpaceDE w:val="0"/>
        <w:autoSpaceDN w:val="0"/>
        <w:adjustRightInd w:val="0"/>
        <w:contextualSpacing w:val="0"/>
        <w:jc w:val="both"/>
        <w:rPr>
          <w:rFonts w:ascii="Calibri" w:hAnsi="Calibri" w:cs="Calibri"/>
        </w:rPr>
      </w:pPr>
      <w:r w:rsidRPr="005D2CBE">
        <w:rPr>
          <w:rFonts w:ascii="Calibri" w:hAnsi="Calibri" w:cs="Calibri"/>
        </w:rPr>
        <w:t xml:space="preserve">la capacité de fournir l’information du SE – la capacité technique de mesurer la performance et de fournir des informations crédibles en temps opportun ; </w:t>
      </w:r>
    </w:p>
    <w:p w:rsidR="0022011C" w:rsidRPr="005D2CBE" w:rsidRDefault="00964A60" w:rsidP="002547FF">
      <w:pPr>
        <w:pStyle w:val="Paragraphedeliste"/>
        <w:numPr>
          <w:ilvl w:val="0"/>
          <w:numId w:val="71"/>
        </w:numPr>
        <w:autoSpaceDE w:val="0"/>
        <w:autoSpaceDN w:val="0"/>
        <w:adjustRightInd w:val="0"/>
        <w:contextualSpacing w:val="0"/>
        <w:jc w:val="both"/>
        <w:rPr>
          <w:rFonts w:ascii="Calibri" w:hAnsi="Calibri" w:cs="Calibri"/>
        </w:rPr>
      </w:pPr>
      <w:r w:rsidRPr="005D2CBE">
        <w:rPr>
          <w:rFonts w:ascii="Calibri" w:hAnsi="Calibri" w:cs="Calibri"/>
        </w:rPr>
        <w:t xml:space="preserve">la capacité au sein du système de requérir et d’utiliser l’information du SE– les utilisateurs principaux étant les institutions gouvernementales, les ministères, les citoyens, les média et autres parties prenantes, telles que la société civile, le secteur privé et les PTF. </w:t>
      </w:r>
    </w:p>
    <w:p w:rsidR="006C444A" w:rsidRPr="005D2CBE" w:rsidRDefault="006C444A" w:rsidP="002417AA">
      <w:pPr>
        <w:pStyle w:val="Lgende"/>
        <w:rPr>
          <w:color w:val="auto"/>
          <w:sz w:val="24"/>
          <w:szCs w:val="24"/>
          <w:u w:val="single"/>
        </w:rPr>
      </w:pPr>
    </w:p>
    <w:p w:rsidR="006C444A" w:rsidRPr="005D2CBE" w:rsidRDefault="002E332D" w:rsidP="002417AA">
      <w:pPr>
        <w:pStyle w:val="Lgende"/>
        <w:rPr>
          <w:color w:val="auto"/>
          <w:sz w:val="24"/>
          <w:szCs w:val="24"/>
          <w:u w:val="single"/>
        </w:rPr>
      </w:pPr>
      <w:bookmarkStart w:id="198" w:name="_Toc454974074"/>
      <w:r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8</w:t>
      </w:r>
      <w:r w:rsidR="000A4745" w:rsidRPr="005D2CBE">
        <w:rPr>
          <w:rStyle w:val="A4"/>
          <w:rFonts w:ascii="Calibri" w:hAnsi="Calibri" w:cs="Calibri"/>
          <w:color w:val="auto"/>
          <w:sz w:val="24"/>
          <w:szCs w:val="28"/>
        </w:rPr>
        <w:fldChar w:fldCharType="end"/>
      </w:r>
      <w:r w:rsidRPr="005D2CBE">
        <w:rPr>
          <w:rStyle w:val="A4"/>
          <w:rFonts w:ascii="Calibri" w:hAnsi="Calibri" w:cs="Calibri"/>
          <w:color w:val="auto"/>
          <w:sz w:val="24"/>
          <w:szCs w:val="28"/>
        </w:rPr>
        <w:t> </w:t>
      </w:r>
      <w:r w:rsidR="00964A60" w:rsidRPr="005D2CBE">
        <w:rPr>
          <w:rFonts w:cs="Calibri"/>
          <w:color w:val="auto"/>
          <w:sz w:val="24"/>
          <w:szCs w:val="24"/>
        </w:rPr>
        <w:t xml:space="preserve">: </w:t>
      </w:r>
      <w:r w:rsidR="00964A60" w:rsidRPr="005D2CBE">
        <w:rPr>
          <w:color w:val="auto"/>
          <w:sz w:val="24"/>
          <w:szCs w:val="24"/>
        </w:rPr>
        <w:t>Quatre piliers essentiels du SISE</w:t>
      </w:r>
      <w:bookmarkEnd w:id="198"/>
    </w:p>
    <w:p w:rsidR="00AD0D27" w:rsidRPr="005D2CBE" w:rsidRDefault="006B08C0" w:rsidP="00AD0D27">
      <w:pPr>
        <w:pStyle w:val="Default"/>
        <w:ind w:left="360"/>
        <w:rPr>
          <w:rFonts w:ascii="Calibri" w:hAnsi="Calibri" w:cs="Calibri"/>
          <w:bCs/>
          <w:color w:val="auto"/>
          <w:sz w:val="28"/>
          <w:szCs w:val="28"/>
        </w:rPr>
      </w:pPr>
      <w:r>
        <w:rPr>
          <w:rFonts w:ascii="Calibri" w:hAnsi="Calibri" w:cs="Calibri"/>
          <w:noProof/>
          <w:color w:val="auto"/>
          <w:sz w:val="28"/>
          <w:szCs w:val="28"/>
        </w:rPr>
        <mc:AlternateContent>
          <mc:Choice Requires="wps">
            <w:drawing>
              <wp:anchor distT="0" distB="0" distL="114300" distR="114300" simplePos="0" relativeHeight="251661824" behindDoc="0" locked="0" layoutInCell="1" allowOverlap="1">
                <wp:simplePos x="0" y="0"/>
                <wp:positionH relativeFrom="column">
                  <wp:posOffset>5205095</wp:posOffset>
                </wp:positionH>
                <wp:positionV relativeFrom="paragraph">
                  <wp:posOffset>2353945</wp:posOffset>
                </wp:positionV>
                <wp:extent cx="466725" cy="266700"/>
                <wp:effectExtent l="0" t="0" r="0" b="0"/>
                <wp:wrapNone/>
                <wp:docPr id="4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65B9" w:rsidRPr="00DD2AF0" w:rsidRDefault="005365B9" w:rsidP="00AD0D27">
                            <w:pPr>
                              <w:rPr>
                                <w:b/>
                              </w:rPr>
                            </w:pPr>
                            <w:r>
                              <w:rPr>
                                <w:rFonts w:cs="Calibri"/>
                                <w:b/>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8" type="#_x0000_t202" style="position:absolute;left:0;text-align:left;margin-left:409.85pt;margin-top:185.35pt;width:36.7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Oqug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" filled="f" stroked="f" strokeweight=".25pt">
                <v:textbox>
                  <w:txbxContent>
                    <w:p w:rsidR="005365B9" w:rsidRPr="00DD2AF0" w:rsidRDefault="005365B9" w:rsidP="00AD0D27">
                      <w:pPr>
                        <w:rPr>
                          <w:b/>
                        </w:rPr>
                      </w:pPr>
                      <w:r>
                        <w:rPr>
                          <w:rFonts w:cs="Calibri"/>
                          <w:b/>
                        </w:rPr>
                        <w:t>SE</w:t>
                      </w:r>
                    </w:p>
                  </w:txbxContent>
                </v:textbox>
              </v:shape>
            </w:pict>
          </mc:Fallback>
        </mc:AlternateContent>
      </w:r>
      <w:r w:rsidR="00AD0D27" w:rsidRPr="005D2CBE">
        <w:rPr>
          <w:rFonts w:ascii="Calibri" w:hAnsi="Calibri" w:cs="Calibri"/>
          <w:noProof/>
          <w:color w:val="auto"/>
          <w:sz w:val="28"/>
          <w:szCs w:val="28"/>
        </w:rPr>
        <w:drawing>
          <wp:inline distT="0" distB="0" distL="0" distR="0">
            <wp:extent cx="5867400" cy="3131185"/>
            <wp:effectExtent l="19050" t="0" r="0" b="0"/>
            <wp:docPr id="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7" cstate="print"/>
                    <a:srcRect l="12790" t="15076" r="10847" b="12061"/>
                    <a:stretch>
                      <a:fillRect/>
                    </a:stretch>
                  </pic:blipFill>
                  <pic:spPr bwMode="auto">
                    <a:xfrm>
                      <a:off x="0" y="0"/>
                      <a:ext cx="5867400" cy="3131185"/>
                    </a:xfrm>
                    <a:prstGeom prst="rect">
                      <a:avLst/>
                    </a:prstGeom>
                    <a:noFill/>
                    <a:ln w="9525">
                      <a:noFill/>
                      <a:miter lim="800000"/>
                      <a:headEnd/>
                      <a:tailEnd/>
                    </a:ln>
                  </pic:spPr>
                </pic:pic>
              </a:graphicData>
            </a:graphic>
          </wp:inline>
        </w:drawing>
      </w:r>
    </w:p>
    <w:p w:rsidR="00625385" w:rsidRPr="005D2CBE" w:rsidRDefault="00625385" w:rsidP="00625385">
      <w:pPr>
        <w:pStyle w:val="Default"/>
        <w:rPr>
          <w:rFonts w:ascii="Calibri" w:hAnsi="Calibri" w:cs="Calibri"/>
          <w:bCs/>
          <w:color w:val="auto"/>
          <w:sz w:val="28"/>
          <w:szCs w:val="28"/>
        </w:rPr>
      </w:pPr>
    </w:p>
    <w:p w:rsidR="009B53ED" w:rsidRPr="005D2CBE" w:rsidRDefault="00964A60" w:rsidP="002C197C">
      <w:pPr>
        <w:pStyle w:val="Default"/>
        <w:jc w:val="both"/>
        <w:rPr>
          <w:rFonts w:ascii="Calibri" w:hAnsi="Calibri" w:cs="Calibri"/>
          <w:color w:val="auto"/>
          <w:lang w:eastAsia="en-US"/>
        </w:rPr>
      </w:pPr>
      <w:r w:rsidRPr="005D2CBE">
        <w:rPr>
          <w:rFonts w:ascii="Calibri" w:hAnsi="Calibri" w:cs="Calibri"/>
          <w:color w:val="auto"/>
          <w:lang w:eastAsia="en-US"/>
        </w:rPr>
        <w:t>Ainsi, le SISE se décline en deux grandes composantes relatives :</w:t>
      </w:r>
    </w:p>
    <w:p w:rsidR="00C5436F" w:rsidRPr="005D2CBE" w:rsidRDefault="00964A60" w:rsidP="002C1C30">
      <w:pPr>
        <w:pStyle w:val="Default"/>
        <w:numPr>
          <w:ilvl w:val="0"/>
          <w:numId w:val="72"/>
        </w:numPr>
        <w:spacing w:before="240" w:after="120"/>
        <w:jc w:val="both"/>
        <w:rPr>
          <w:rFonts w:ascii="Calibri" w:hAnsi="Calibri" w:cs="Calibri"/>
          <w:color w:val="auto"/>
          <w:lang w:eastAsia="en-US"/>
        </w:rPr>
      </w:pPr>
      <w:r w:rsidRPr="005D2CBE">
        <w:rPr>
          <w:rFonts w:ascii="Calibri" w:hAnsi="Calibri" w:cs="Calibri"/>
          <w:color w:val="auto"/>
          <w:lang w:eastAsia="en-US"/>
        </w:rPr>
        <w:t>la première  au  cadre</w:t>
      </w:r>
      <w:r w:rsidRPr="005D2CBE">
        <w:rPr>
          <w:rFonts w:ascii="Calibri" w:hAnsi="Calibri" w:cs="Calibri"/>
          <w:color w:val="auto"/>
        </w:rPr>
        <w:t xml:space="preserve"> logique (matrice des résultats) et au cadre de suivi-évaluation (matrice des indicateurs) des initiatives de développement animées par des sous-systèmes fonctionnels et structurants ;</w:t>
      </w:r>
    </w:p>
    <w:p w:rsidR="00C5436F" w:rsidRPr="005D2CBE" w:rsidRDefault="00964A60" w:rsidP="002C1C30">
      <w:pPr>
        <w:pStyle w:val="Default"/>
        <w:numPr>
          <w:ilvl w:val="0"/>
          <w:numId w:val="72"/>
        </w:numPr>
        <w:spacing w:after="120"/>
        <w:jc w:val="both"/>
        <w:rPr>
          <w:rFonts w:ascii="Calibri" w:hAnsi="Calibri" w:cs="Calibri"/>
          <w:color w:val="auto"/>
          <w:lang w:eastAsia="en-US"/>
        </w:rPr>
      </w:pPr>
      <w:r w:rsidRPr="005D2CBE">
        <w:rPr>
          <w:rFonts w:ascii="Calibri" w:hAnsi="Calibri" w:cs="Calibri"/>
          <w:color w:val="auto"/>
        </w:rPr>
        <w:t>et la seconde a</w:t>
      </w:r>
      <w:r w:rsidRPr="005D2CBE">
        <w:rPr>
          <w:rFonts w:ascii="Calibri" w:hAnsi="Calibri" w:cs="Calibri"/>
          <w:color w:val="auto"/>
          <w:lang w:eastAsia="en-US"/>
        </w:rPr>
        <w:t>u système d’information et du cadre de mise en œuvre au plan institutionnel et organisationnel.</w:t>
      </w:r>
    </w:p>
    <w:p w:rsidR="00AB6301" w:rsidRPr="00ED33D7" w:rsidRDefault="00964A60" w:rsidP="00617F29">
      <w:pPr>
        <w:pStyle w:val="Titre1"/>
        <w:spacing w:before="0" w:line="240" w:lineRule="auto"/>
        <w:rPr>
          <w:rFonts w:asciiTheme="minorHAnsi" w:hAnsiTheme="minorHAnsi" w:cs="Calibri"/>
          <w:color w:val="auto"/>
        </w:rPr>
      </w:pPr>
      <w:bookmarkStart w:id="199" w:name="_Toc196708388"/>
      <w:bookmarkStart w:id="200" w:name="_Toc459745353"/>
      <w:r w:rsidRPr="00ED33D7">
        <w:rPr>
          <w:rFonts w:asciiTheme="minorHAnsi" w:hAnsiTheme="minorHAnsi"/>
          <w:smallCaps/>
          <w:color w:val="auto"/>
        </w:rPr>
        <w:t>10.2- Logique d’intervention du SISE</w:t>
      </w:r>
      <w:bookmarkEnd w:id="199"/>
      <w:bookmarkEnd w:id="200"/>
    </w:p>
    <w:p w:rsidR="00617F29" w:rsidRPr="005D2CBE" w:rsidRDefault="00617F29" w:rsidP="00617F29">
      <w:pPr>
        <w:pStyle w:val="Titre1"/>
        <w:spacing w:before="0" w:line="240" w:lineRule="auto"/>
        <w:rPr>
          <w:rFonts w:ascii="Calibri" w:hAnsi="Calibri" w:cs="Calibri"/>
          <w:color w:val="auto"/>
          <w:sz w:val="24"/>
          <w:szCs w:val="24"/>
        </w:rPr>
      </w:pPr>
    </w:p>
    <w:p w:rsidR="004936BC" w:rsidRPr="005D2CBE" w:rsidRDefault="00964A60" w:rsidP="001F1B93">
      <w:pPr>
        <w:pStyle w:val="Default"/>
        <w:spacing w:after="240"/>
        <w:jc w:val="both"/>
        <w:rPr>
          <w:rFonts w:ascii="Calibri" w:hAnsi="Calibri" w:cs="Calibri"/>
          <w:color w:val="auto"/>
        </w:rPr>
      </w:pPr>
      <w:r w:rsidRPr="005D2CBE">
        <w:rPr>
          <w:rFonts w:ascii="Calibri" w:hAnsi="Calibri" w:cs="Calibri"/>
          <w:color w:val="auto"/>
        </w:rPr>
        <w:t xml:space="preserve">Conformément aux principes de gestion axée sur les résultats, le SISE privilégie une démarche qui vise l’atteinte et la mesure des effets et impacts qui constituent les résultats. A cet égard, la logique d’intervention du SISE s’articule autour d’une matrice des résultats attendus des interventions de développement ministérielles et des Institutions de la République, des OSC et des organes du secteur privé, des programmes et projets à travers les budgets-programmes. Les résultats seront mesurés dans un cadre de suivi géré par des sous-systèmes fonctionnels de suivi-évaluation pour produire des rapports. </w:t>
      </w:r>
    </w:p>
    <w:p w:rsidR="008E1163" w:rsidRPr="005D2CBE" w:rsidRDefault="008E1163">
      <w:pPr>
        <w:spacing w:after="0" w:line="240" w:lineRule="auto"/>
        <w:rPr>
          <w:rFonts w:asciiTheme="minorHAnsi" w:hAnsiTheme="minorHAnsi"/>
          <w:b/>
          <w:sz w:val="24"/>
          <w:szCs w:val="24"/>
        </w:rPr>
      </w:pPr>
      <w:bookmarkStart w:id="201" w:name="_Toc196708389"/>
      <w:r w:rsidRPr="005D2CBE">
        <w:rPr>
          <w:rFonts w:asciiTheme="minorHAnsi" w:hAnsiTheme="minorHAnsi"/>
          <w:bCs/>
          <w:sz w:val="24"/>
          <w:szCs w:val="24"/>
        </w:rPr>
        <w:br w:type="page"/>
      </w:r>
    </w:p>
    <w:p w:rsidR="00964A60" w:rsidRPr="005D2CBE" w:rsidRDefault="00964A60" w:rsidP="00964A60">
      <w:pPr>
        <w:pStyle w:val="Titre3"/>
        <w:spacing w:before="0" w:line="240" w:lineRule="auto"/>
        <w:rPr>
          <w:rFonts w:asciiTheme="minorHAnsi" w:hAnsiTheme="minorHAnsi"/>
          <w:bCs w:val="0"/>
          <w:color w:val="auto"/>
          <w:sz w:val="24"/>
          <w:szCs w:val="24"/>
        </w:rPr>
      </w:pPr>
      <w:bookmarkStart w:id="202" w:name="_Toc459745354"/>
      <w:r w:rsidRPr="005D2CBE">
        <w:rPr>
          <w:rFonts w:asciiTheme="minorHAnsi" w:hAnsiTheme="minorHAnsi"/>
          <w:bCs w:val="0"/>
          <w:color w:val="auto"/>
          <w:sz w:val="24"/>
          <w:szCs w:val="24"/>
        </w:rPr>
        <w:t>10.2.1- Matrice des résultats</w:t>
      </w:r>
      <w:bookmarkEnd w:id="201"/>
      <w:bookmarkEnd w:id="202"/>
    </w:p>
    <w:p w:rsidR="00EF4528" w:rsidRPr="005D2CBE" w:rsidRDefault="00964A60" w:rsidP="007B3353">
      <w:pPr>
        <w:pStyle w:val="Default"/>
        <w:spacing w:before="120" w:after="120"/>
        <w:jc w:val="both"/>
        <w:rPr>
          <w:rFonts w:ascii="Calibri" w:hAnsi="Calibri" w:cs="Calibri"/>
          <w:color w:val="auto"/>
        </w:rPr>
      </w:pPr>
      <w:r w:rsidRPr="005D2CBE">
        <w:rPr>
          <w:rFonts w:ascii="Calibri" w:hAnsi="Calibri" w:cs="Calibri"/>
          <w:color w:val="auto"/>
        </w:rPr>
        <w:t>La figure ci-après présente la matrice indicative des résultats dans le cadre du SISE :</w:t>
      </w:r>
    </w:p>
    <w:p w:rsidR="0064383E" w:rsidRPr="005D2CBE" w:rsidRDefault="00964A60" w:rsidP="0064383E">
      <w:pPr>
        <w:pStyle w:val="Lgende"/>
        <w:rPr>
          <w:rFonts w:cs="Calibri"/>
          <w:b w:val="0"/>
          <w:color w:val="auto"/>
          <w:sz w:val="24"/>
          <w:szCs w:val="24"/>
          <w:u w:val="single"/>
        </w:rPr>
      </w:pPr>
      <w:bookmarkStart w:id="203" w:name="_Toc430357410"/>
      <w:bookmarkStart w:id="204" w:name="_Toc430357436"/>
      <w:bookmarkStart w:id="205" w:name="_Toc454974075"/>
      <w:r w:rsidRPr="005D2CBE">
        <w:rPr>
          <w:rFonts w:cs="Calibri"/>
          <w:color w:val="auto"/>
          <w:sz w:val="24"/>
          <w:szCs w:val="24"/>
          <w:u w:val="single"/>
        </w:rPr>
        <w:t>Figure n°</w:t>
      </w:r>
      <w:r w:rsidR="000A4745" w:rsidRPr="005D2CBE">
        <w:rPr>
          <w:rFonts w:cs="Calibri"/>
          <w:color w:val="auto"/>
          <w:sz w:val="24"/>
          <w:szCs w:val="24"/>
          <w:u w:val="single"/>
        </w:rPr>
        <w:fldChar w:fldCharType="begin"/>
      </w:r>
      <w:r w:rsidRPr="005D2CBE">
        <w:rPr>
          <w:rFonts w:cs="Calibri"/>
          <w:color w:val="auto"/>
          <w:sz w:val="24"/>
          <w:szCs w:val="24"/>
          <w:u w:val="single"/>
        </w:rPr>
        <w:instrText xml:space="preserve"> SEQ Figure \* ARABIC </w:instrText>
      </w:r>
      <w:r w:rsidR="000A4745" w:rsidRPr="005D2CBE">
        <w:rPr>
          <w:rFonts w:cs="Calibri"/>
          <w:color w:val="auto"/>
          <w:sz w:val="24"/>
          <w:szCs w:val="24"/>
          <w:u w:val="single"/>
        </w:rPr>
        <w:fldChar w:fldCharType="separate"/>
      </w:r>
      <w:r w:rsidR="00361784">
        <w:rPr>
          <w:rFonts w:cs="Calibri"/>
          <w:noProof/>
          <w:color w:val="auto"/>
          <w:sz w:val="24"/>
          <w:szCs w:val="24"/>
          <w:u w:val="single"/>
        </w:rPr>
        <w:t>9</w:t>
      </w:r>
      <w:r w:rsidR="000A4745" w:rsidRPr="005D2CBE">
        <w:rPr>
          <w:rFonts w:cs="Calibri"/>
          <w:color w:val="auto"/>
          <w:sz w:val="24"/>
          <w:szCs w:val="24"/>
          <w:u w:val="single"/>
        </w:rPr>
        <w:fldChar w:fldCharType="end"/>
      </w:r>
      <w:r w:rsidRPr="005D2CBE">
        <w:rPr>
          <w:rFonts w:cs="Calibri"/>
          <w:color w:val="auto"/>
          <w:sz w:val="24"/>
          <w:szCs w:val="24"/>
        </w:rPr>
        <w:t>: Matrice des résultats</w:t>
      </w:r>
      <w:bookmarkEnd w:id="203"/>
      <w:bookmarkEnd w:id="204"/>
      <w:bookmarkEnd w:id="205"/>
    </w:p>
    <w:tbl>
      <w:tblPr>
        <w:tblW w:w="9343" w:type="dxa"/>
        <w:jc w:val="right"/>
        <w:tblBorders>
          <w:top w:val="single" w:sz="8" w:space="0" w:color="8064A2"/>
          <w:left w:val="single" w:sz="8" w:space="0" w:color="8064A2"/>
          <w:bottom w:val="single" w:sz="8" w:space="0" w:color="8064A2"/>
          <w:right w:val="single" w:sz="8" w:space="0" w:color="8064A2"/>
        </w:tblBorders>
        <w:tblLayout w:type="fixed"/>
        <w:tblLook w:val="04A0" w:firstRow="1" w:lastRow="0" w:firstColumn="1" w:lastColumn="0" w:noHBand="0" w:noVBand="1"/>
      </w:tblPr>
      <w:tblGrid>
        <w:gridCol w:w="2325"/>
        <w:gridCol w:w="2658"/>
        <w:gridCol w:w="1680"/>
        <w:gridCol w:w="2680"/>
      </w:tblGrid>
      <w:tr w:rsidR="00D9072C" w:rsidRPr="005D2CBE" w:rsidTr="006D7B93">
        <w:trPr>
          <w:tblHeader/>
          <w:jc w:val="right"/>
        </w:trPr>
        <w:tc>
          <w:tcPr>
            <w:tcW w:w="2325" w:type="dxa"/>
            <w:tcBorders>
              <w:top w:val="nil"/>
              <w:left w:val="nil"/>
              <w:bottom w:val="single" w:sz="24" w:space="0" w:color="8064A2"/>
              <w:right w:val="single" w:sz="4" w:space="0" w:color="B2A1C7"/>
            </w:tcBorders>
            <w:shd w:val="clear" w:color="auto" w:fill="76923C"/>
          </w:tcPr>
          <w:p w:rsidR="007A2657" w:rsidRPr="005D2CBE" w:rsidRDefault="007A2657" w:rsidP="006D7B93">
            <w:pPr>
              <w:pStyle w:val="Default"/>
              <w:spacing w:before="120"/>
              <w:rPr>
                <w:rFonts w:ascii="Calibri" w:hAnsi="Calibri" w:cs="Calibri"/>
                <w:color w:val="auto"/>
                <w:sz w:val="28"/>
                <w:szCs w:val="28"/>
              </w:rPr>
            </w:pPr>
            <w:r w:rsidRPr="005D2CBE">
              <w:rPr>
                <w:rFonts w:ascii="Calibri" w:hAnsi="Calibri" w:cs="Calibri"/>
                <w:color w:val="auto"/>
                <w:sz w:val="28"/>
                <w:szCs w:val="28"/>
              </w:rPr>
              <w:t>DECLINAISON</w:t>
            </w:r>
          </w:p>
        </w:tc>
        <w:tc>
          <w:tcPr>
            <w:tcW w:w="2658" w:type="dxa"/>
            <w:tcBorders>
              <w:top w:val="single" w:sz="4" w:space="0" w:color="B2A1C7"/>
              <w:left w:val="single" w:sz="4" w:space="0" w:color="B2A1C7"/>
              <w:bottom w:val="single" w:sz="24" w:space="0" w:color="8064A2"/>
              <w:right w:val="single" w:sz="4" w:space="0" w:color="B2A1C7"/>
            </w:tcBorders>
            <w:shd w:val="clear" w:color="auto" w:fill="EEECE1"/>
          </w:tcPr>
          <w:p w:rsidR="007A2657" w:rsidRPr="005D2CBE" w:rsidRDefault="00D80947" w:rsidP="006D7B93">
            <w:pPr>
              <w:pStyle w:val="Default"/>
              <w:spacing w:before="120"/>
              <w:rPr>
                <w:rFonts w:ascii="Calibri" w:hAnsi="Calibri" w:cs="Calibri"/>
                <w:color w:val="auto"/>
                <w:sz w:val="28"/>
                <w:szCs w:val="28"/>
              </w:rPr>
            </w:pPr>
            <w:r w:rsidRPr="005D2CBE">
              <w:rPr>
                <w:rFonts w:ascii="Calibri" w:hAnsi="Calibri" w:cs="Calibri"/>
                <w:color w:val="auto"/>
                <w:sz w:val="28"/>
                <w:szCs w:val="28"/>
              </w:rPr>
              <w:t>O</w:t>
            </w:r>
            <w:r w:rsidR="000A4FE6" w:rsidRPr="005D2CBE">
              <w:rPr>
                <w:rFonts w:ascii="Calibri" w:hAnsi="Calibri" w:cs="Calibri"/>
                <w:color w:val="auto"/>
                <w:sz w:val="28"/>
                <w:szCs w:val="28"/>
              </w:rPr>
              <w:t>D</w:t>
            </w:r>
            <w:r w:rsidR="00820476" w:rsidRPr="005D2CBE">
              <w:rPr>
                <w:rFonts w:ascii="Calibri" w:hAnsi="Calibri" w:cs="Calibri"/>
                <w:color w:val="auto"/>
                <w:sz w:val="28"/>
                <w:szCs w:val="28"/>
              </w:rPr>
              <w:t>/</w:t>
            </w:r>
            <w:r w:rsidR="000A4FE6" w:rsidRPr="005D2CBE">
              <w:rPr>
                <w:rFonts w:ascii="Calibri" w:hAnsi="Calibri" w:cs="Calibri"/>
                <w:color w:val="auto"/>
                <w:sz w:val="28"/>
                <w:szCs w:val="28"/>
              </w:rPr>
              <w:t>OS/OBJ.</w:t>
            </w:r>
            <w:r w:rsidR="007A2657" w:rsidRPr="005D2CBE">
              <w:rPr>
                <w:rFonts w:ascii="Calibri" w:hAnsi="Calibri" w:cs="Calibri"/>
                <w:color w:val="auto"/>
                <w:sz w:val="28"/>
                <w:szCs w:val="28"/>
              </w:rPr>
              <w:t>/AXES</w:t>
            </w:r>
          </w:p>
        </w:tc>
        <w:tc>
          <w:tcPr>
            <w:tcW w:w="1680" w:type="dxa"/>
            <w:tcBorders>
              <w:top w:val="single" w:sz="4" w:space="0" w:color="B2A1C7"/>
              <w:left w:val="single" w:sz="4" w:space="0" w:color="B2A1C7"/>
              <w:bottom w:val="single" w:sz="24" w:space="0" w:color="8064A2"/>
              <w:right w:val="single" w:sz="4" w:space="0" w:color="B2A1C7"/>
            </w:tcBorders>
            <w:shd w:val="clear" w:color="auto" w:fill="EEECE1"/>
          </w:tcPr>
          <w:p w:rsidR="007A2657" w:rsidRPr="005D2CBE" w:rsidRDefault="007A2657" w:rsidP="006D7B93">
            <w:pPr>
              <w:pStyle w:val="Default"/>
              <w:spacing w:before="120"/>
              <w:rPr>
                <w:rFonts w:ascii="Calibri" w:hAnsi="Calibri" w:cs="Calibri"/>
                <w:color w:val="auto"/>
                <w:sz w:val="28"/>
                <w:szCs w:val="28"/>
              </w:rPr>
            </w:pPr>
            <w:r w:rsidRPr="005D2CBE">
              <w:rPr>
                <w:rFonts w:ascii="Calibri" w:hAnsi="Calibri" w:cs="Calibri"/>
                <w:color w:val="auto"/>
                <w:sz w:val="28"/>
                <w:szCs w:val="28"/>
              </w:rPr>
              <w:t>RESULTATS</w:t>
            </w:r>
          </w:p>
        </w:tc>
        <w:tc>
          <w:tcPr>
            <w:tcW w:w="2680" w:type="dxa"/>
            <w:tcBorders>
              <w:top w:val="single" w:sz="4" w:space="0" w:color="B2A1C7"/>
              <w:left w:val="single" w:sz="4" w:space="0" w:color="B2A1C7"/>
              <w:bottom w:val="single" w:sz="24" w:space="0" w:color="8064A2"/>
              <w:right w:val="single" w:sz="4" w:space="0" w:color="B2A1C7"/>
            </w:tcBorders>
            <w:shd w:val="clear" w:color="auto" w:fill="EEECE1"/>
          </w:tcPr>
          <w:p w:rsidR="007A2657" w:rsidRPr="005D2CBE" w:rsidRDefault="007A2657" w:rsidP="006D7B93">
            <w:pPr>
              <w:pStyle w:val="Default"/>
              <w:spacing w:before="120"/>
              <w:rPr>
                <w:rFonts w:ascii="Calibri" w:hAnsi="Calibri" w:cs="Calibri"/>
                <w:color w:val="auto"/>
                <w:sz w:val="28"/>
                <w:szCs w:val="28"/>
              </w:rPr>
            </w:pPr>
            <w:r w:rsidRPr="005D2CBE">
              <w:rPr>
                <w:rFonts w:ascii="Calibri" w:hAnsi="Calibri" w:cs="Calibri"/>
                <w:color w:val="auto"/>
                <w:sz w:val="28"/>
                <w:szCs w:val="28"/>
              </w:rPr>
              <w:t>INDICATEURS</w:t>
            </w:r>
          </w:p>
        </w:tc>
      </w:tr>
      <w:tr w:rsidR="00D9072C" w:rsidRPr="005D2CBE" w:rsidTr="006D7B93">
        <w:trPr>
          <w:trHeight w:val="840"/>
          <w:jc w:val="right"/>
        </w:trPr>
        <w:tc>
          <w:tcPr>
            <w:tcW w:w="2325" w:type="dxa"/>
            <w:vMerge w:val="restart"/>
            <w:tcBorders>
              <w:top w:val="single" w:sz="24" w:space="0" w:color="8064A2"/>
              <w:left w:val="single" w:sz="12" w:space="0" w:color="8064A2"/>
              <w:bottom w:val="nil"/>
              <w:right w:val="single" w:sz="8" w:space="0" w:color="8064A2"/>
            </w:tcBorders>
            <w:shd w:val="clear" w:color="auto" w:fill="EEECE1"/>
          </w:tcPr>
          <w:p w:rsidR="007A2657" w:rsidRPr="005D2CBE" w:rsidRDefault="004730AA" w:rsidP="006D7B93">
            <w:pPr>
              <w:pStyle w:val="Default"/>
              <w:spacing w:before="120"/>
              <w:rPr>
                <w:rFonts w:ascii="Calibri" w:hAnsi="Calibri" w:cs="Calibri"/>
                <w:color w:val="auto"/>
                <w:sz w:val="20"/>
                <w:szCs w:val="28"/>
              </w:rPr>
            </w:pPr>
            <w:r w:rsidRPr="005D2CBE">
              <w:rPr>
                <w:rFonts w:ascii="Calibri" w:hAnsi="Calibri" w:cs="Calibri"/>
                <w:noProof/>
                <w:color w:val="auto"/>
                <w:sz w:val="20"/>
                <w:szCs w:val="28"/>
              </w:rPr>
              <w:drawing>
                <wp:inline distT="0" distB="0" distL="0" distR="0">
                  <wp:extent cx="1305156" cy="5365527"/>
                  <wp:effectExtent l="57150" t="19050" r="85725" b="83185"/>
                  <wp:docPr id="8" name="Diagramme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2658" w:type="dxa"/>
            <w:tcBorders>
              <w:top w:val="nil"/>
              <w:left w:val="nil"/>
              <w:bottom w:val="nil"/>
              <w:right w:val="single" w:sz="4" w:space="0" w:color="B2A1C7"/>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 xml:space="preserve">X orientations </w:t>
            </w:r>
            <w:r w:rsidR="000A4FE6" w:rsidRPr="005D2CBE">
              <w:rPr>
                <w:rFonts w:ascii="Calibri" w:hAnsi="Calibri" w:cs="Calibri"/>
                <w:color w:val="auto"/>
                <w:sz w:val="20"/>
                <w:szCs w:val="28"/>
              </w:rPr>
              <w:t>de développement</w:t>
            </w:r>
          </w:p>
        </w:tc>
        <w:tc>
          <w:tcPr>
            <w:tcW w:w="1680" w:type="dxa"/>
            <w:tcBorders>
              <w:top w:val="nil"/>
              <w:left w:val="single" w:sz="4" w:space="0" w:color="B2A1C7"/>
              <w:bottom w:val="nil"/>
              <w:right w:val="single" w:sz="4" w:space="0" w:color="B2A1C7"/>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 xml:space="preserve">X résultats </w:t>
            </w:r>
          </w:p>
        </w:tc>
        <w:tc>
          <w:tcPr>
            <w:tcW w:w="2680" w:type="dxa"/>
            <w:tcBorders>
              <w:top w:val="nil"/>
              <w:left w:val="single" w:sz="4" w:space="0" w:color="B2A1C7"/>
              <w:bottom w:val="nil"/>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Indicateurs clés et prioritaires d’impacts globaux</w:t>
            </w:r>
          </w:p>
        </w:tc>
      </w:tr>
      <w:tr w:rsidR="00D9072C" w:rsidRPr="005D2CBE" w:rsidTr="006D7B93">
        <w:trPr>
          <w:trHeight w:val="842"/>
          <w:jc w:val="right"/>
        </w:trPr>
        <w:tc>
          <w:tcPr>
            <w:tcW w:w="2325" w:type="dxa"/>
            <w:vMerge/>
            <w:tcBorders>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right w:val="single" w:sz="4" w:space="0" w:color="B2A1C7"/>
            </w:tcBorders>
          </w:tcPr>
          <w:p w:rsidR="007A2657" w:rsidRPr="005D2CBE" w:rsidRDefault="00A44E05"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options stratégiques</w:t>
            </w:r>
          </w:p>
        </w:tc>
        <w:tc>
          <w:tcPr>
            <w:tcW w:w="1680" w:type="dxa"/>
            <w:tcBorders>
              <w:left w:val="single" w:sz="4" w:space="0" w:color="B2A1C7"/>
              <w:right w:val="single" w:sz="4" w:space="0" w:color="B2A1C7"/>
            </w:tcBorders>
          </w:tcPr>
          <w:p w:rsidR="007A2657" w:rsidRPr="005D2CBE" w:rsidRDefault="00A44E05"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résultats</w:t>
            </w:r>
          </w:p>
        </w:tc>
        <w:tc>
          <w:tcPr>
            <w:tcW w:w="2680" w:type="dxa"/>
            <w:tcBorders>
              <w:left w:val="single" w:sz="4" w:space="0" w:color="B2A1C7"/>
            </w:tcBorders>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Indicateurs clés et prioritaires d’effets et d’impacts</w:t>
            </w:r>
          </w:p>
        </w:tc>
      </w:tr>
      <w:tr w:rsidR="00D9072C" w:rsidRPr="005D2CBE" w:rsidTr="006D7B93">
        <w:trPr>
          <w:jc w:val="right"/>
        </w:trPr>
        <w:tc>
          <w:tcPr>
            <w:tcW w:w="2325" w:type="dxa"/>
            <w:vMerge/>
            <w:tcBorders>
              <w:top w:val="nil"/>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top w:val="nil"/>
              <w:left w:val="nil"/>
              <w:bottom w:val="nil"/>
              <w:right w:val="single" w:sz="4" w:space="0" w:color="B2A1C7"/>
            </w:tcBorders>
            <w:shd w:val="clear" w:color="auto" w:fill="DFD8E8"/>
          </w:tcPr>
          <w:p w:rsidR="007A2657" w:rsidRPr="005D2CBE" w:rsidRDefault="00A44E05"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Axes</w:t>
            </w:r>
            <w:r w:rsidR="0057614B" w:rsidRPr="005D2CBE">
              <w:rPr>
                <w:rFonts w:ascii="Calibri" w:hAnsi="Calibri" w:cs="Calibri"/>
                <w:color w:val="auto"/>
                <w:sz w:val="20"/>
                <w:szCs w:val="28"/>
              </w:rPr>
              <w:t xml:space="preserve"> stratégiques </w:t>
            </w:r>
            <w:r w:rsidRPr="005D2CBE">
              <w:rPr>
                <w:rFonts w:ascii="Calibri" w:hAnsi="Calibri" w:cs="Calibri"/>
                <w:color w:val="auto"/>
                <w:sz w:val="20"/>
                <w:szCs w:val="28"/>
              </w:rPr>
              <w:t xml:space="preserve"> d’intervention décennale</w:t>
            </w:r>
          </w:p>
        </w:tc>
        <w:tc>
          <w:tcPr>
            <w:tcW w:w="1680" w:type="dxa"/>
            <w:tcBorders>
              <w:top w:val="nil"/>
              <w:left w:val="single" w:sz="4" w:space="0" w:color="B2A1C7"/>
              <w:bottom w:val="nil"/>
              <w:right w:val="single" w:sz="4" w:space="0" w:color="B2A1C7"/>
            </w:tcBorders>
            <w:shd w:val="clear" w:color="auto" w:fill="DFD8E8"/>
          </w:tcPr>
          <w:p w:rsidR="007A2657" w:rsidRPr="005D2CBE" w:rsidRDefault="00A44E05"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résultats</w:t>
            </w:r>
          </w:p>
        </w:tc>
        <w:tc>
          <w:tcPr>
            <w:tcW w:w="2680" w:type="dxa"/>
            <w:tcBorders>
              <w:top w:val="nil"/>
              <w:left w:val="single" w:sz="4" w:space="0" w:color="B2A1C7"/>
              <w:bottom w:val="nil"/>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Indicateurs clés et prioritaires d’effets et d’impacts par secteur</w:t>
            </w:r>
          </w:p>
        </w:tc>
      </w:tr>
      <w:tr w:rsidR="00D9072C" w:rsidRPr="005D2CBE" w:rsidTr="006D7B93">
        <w:trPr>
          <w:trHeight w:val="333"/>
          <w:jc w:val="right"/>
        </w:trPr>
        <w:tc>
          <w:tcPr>
            <w:tcW w:w="2325" w:type="dxa"/>
            <w:vMerge/>
            <w:tcBorders>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right w:val="single" w:sz="4" w:space="0" w:color="B2A1C7"/>
            </w:tcBorders>
          </w:tcPr>
          <w:p w:rsidR="007A2657" w:rsidRPr="005D2CBE" w:rsidRDefault="007A2657" w:rsidP="002C1C30">
            <w:pPr>
              <w:pStyle w:val="Default"/>
              <w:numPr>
                <w:ilvl w:val="0"/>
                <w:numId w:val="21"/>
              </w:numPr>
              <w:ind w:left="317" w:hanging="317"/>
              <w:rPr>
                <w:rFonts w:ascii="Calibri" w:hAnsi="Calibri" w:cs="Calibri"/>
                <w:color w:val="auto"/>
                <w:sz w:val="20"/>
                <w:szCs w:val="28"/>
              </w:rPr>
            </w:pPr>
            <w:r w:rsidRPr="005D2CBE">
              <w:rPr>
                <w:rFonts w:ascii="Calibri" w:hAnsi="Calibri" w:cs="Calibri"/>
                <w:color w:val="auto"/>
                <w:sz w:val="20"/>
                <w:szCs w:val="28"/>
              </w:rPr>
              <w:t>4 objectifs spécifiques</w:t>
            </w:r>
          </w:p>
          <w:p w:rsidR="007A2657" w:rsidRPr="005D2CBE" w:rsidRDefault="007A2657" w:rsidP="002C1C30">
            <w:pPr>
              <w:pStyle w:val="Default"/>
              <w:numPr>
                <w:ilvl w:val="0"/>
                <w:numId w:val="21"/>
              </w:numPr>
              <w:ind w:left="317" w:hanging="317"/>
              <w:rPr>
                <w:rFonts w:ascii="Calibri" w:hAnsi="Calibri" w:cs="Calibri"/>
                <w:color w:val="auto"/>
                <w:sz w:val="20"/>
                <w:szCs w:val="28"/>
              </w:rPr>
            </w:pPr>
            <w:r w:rsidRPr="005D2CBE">
              <w:rPr>
                <w:rFonts w:ascii="Calibri" w:hAnsi="Calibri" w:cs="Calibri"/>
                <w:color w:val="auto"/>
                <w:sz w:val="20"/>
                <w:szCs w:val="28"/>
              </w:rPr>
              <w:t>5 axes stratégiques</w:t>
            </w:r>
          </w:p>
        </w:tc>
        <w:tc>
          <w:tcPr>
            <w:tcW w:w="1680" w:type="dxa"/>
            <w:tcBorders>
              <w:left w:val="single" w:sz="4" w:space="0" w:color="B2A1C7"/>
              <w:right w:val="single" w:sz="4" w:space="0" w:color="B2A1C7"/>
            </w:tcBorders>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16 résultats intermédiaires</w:t>
            </w:r>
          </w:p>
        </w:tc>
        <w:tc>
          <w:tcPr>
            <w:tcW w:w="2680" w:type="dxa"/>
            <w:tcBorders>
              <w:left w:val="single" w:sz="4" w:space="0" w:color="B2A1C7"/>
            </w:tcBorders>
          </w:tcPr>
          <w:p w:rsidR="007A2657" w:rsidRPr="005D2CBE" w:rsidRDefault="007A2657" w:rsidP="002C1C30">
            <w:pPr>
              <w:pStyle w:val="Default"/>
              <w:numPr>
                <w:ilvl w:val="0"/>
                <w:numId w:val="21"/>
              </w:numPr>
              <w:ind w:left="317" w:hanging="317"/>
              <w:rPr>
                <w:rFonts w:ascii="Calibri" w:hAnsi="Calibri" w:cs="Calibri"/>
                <w:color w:val="auto"/>
                <w:sz w:val="20"/>
                <w:szCs w:val="28"/>
              </w:rPr>
            </w:pPr>
            <w:r w:rsidRPr="005D2CBE">
              <w:rPr>
                <w:rFonts w:ascii="Calibri" w:hAnsi="Calibri" w:cs="Calibri"/>
                <w:color w:val="auto"/>
                <w:sz w:val="20"/>
                <w:szCs w:val="28"/>
              </w:rPr>
              <w:t>31 indicateurs d’effets et d’impacts globaux</w:t>
            </w:r>
          </w:p>
          <w:p w:rsidR="007A2657" w:rsidRPr="005D2CBE" w:rsidRDefault="007A2657" w:rsidP="002C1C30">
            <w:pPr>
              <w:pStyle w:val="Default"/>
              <w:numPr>
                <w:ilvl w:val="0"/>
                <w:numId w:val="21"/>
              </w:numPr>
              <w:ind w:left="317" w:hanging="317"/>
              <w:rPr>
                <w:rFonts w:ascii="Calibri" w:hAnsi="Calibri" w:cs="Calibri"/>
                <w:color w:val="auto"/>
                <w:sz w:val="20"/>
                <w:szCs w:val="28"/>
              </w:rPr>
            </w:pPr>
            <w:r w:rsidRPr="005D2CBE">
              <w:rPr>
                <w:rFonts w:ascii="Calibri" w:hAnsi="Calibri" w:cs="Calibri"/>
                <w:color w:val="auto"/>
                <w:sz w:val="20"/>
                <w:szCs w:val="28"/>
              </w:rPr>
              <w:t>64 indicateurs de résultats intermédiaires</w:t>
            </w:r>
          </w:p>
        </w:tc>
      </w:tr>
      <w:tr w:rsidR="00D9072C" w:rsidRPr="005D2CBE" w:rsidTr="006D7B93">
        <w:trPr>
          <w:trHeight w:val="596"/>
          <w:jc w:val="right"/>
        </w:trPr>
        <w:tc>
          <w:tcPr>
            <w:tcW w:w="2325" w:type="dxa"/>
            <w:vMerge/>
            <w:tcBorders>
              <w:top w:val="nil"/>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top w:val="nil"/>
              <w:left w:val="nil"/>
              <w:bottom w:val="nil"/>
              <w:right w:val="single" w:sz="4" w:space="0" w:color="B2A1C7"/>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26 objectifs stratégiques</w:t>
            </w:r>
          </w:p>
        </w:tc>
        <w:tc>
          <w:tcPr>
            <w:tcW w:w="1680" w:type="dxa"/>
            <w:tcBorders>
              <w:top w:val="nil"/>
              <w:left w:val="single" w:sz="4" w:space="0" w:color="B2A1C7"/>
              <w:bottom w:val="nil"/>
              <w:right w:val="single" w:sz="4" w:space="0" w:color="B2A1C7"/>
            </w:tcBorders>
            <w:shd w:val="clear" w:color="auto" w:fill="DFD8E8"/>
          </w:tcPr>
          <w:p w:rsidR="007A2657" w:rsidRPr="005D2CBE" w:rsidRDefault="007A2657"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64 résultats</w:t>
            </w:r>
          </w:p>
        </w:tc>
        <w:tc>
          <w:tcPr>
            <w:tcW w:w="2680" w:type="dxa"/>
            <w:tcBorders>
              <w:top w:val="nil"/>
              <w:left w:val="single" w:sz="4" w:space="0" w:color="B2A1C7"/>
              <w:bottom w:val="nil"/>
            </w:tcBorders>
            <w:shd w:val="clear" w:color="auto" w:fill="DFD8E8"/>
          </w:tcPr>
          <w:p w:rsidR="007A2657" w:rsidRPr="005D2CBE" w:rsidRDefault="007A2657" w:rsidP="002C1C30">
            <w:pPr>
              <w:pStyle w:val="Default"/>
              <w:numPr>
                <w:ilvl w:val="0"/>
                <w:numId w:val="21"/>
              </w:numPr>
              <w:ind w:left="317" w:hanging="317"/>
              <w:rPr>
                <w:rFonts w:ascii="Calibri" w:hAnsi="Calibri" w:cs="Calibri"/>
                <w:color w:val="auto"/>
                <w:sz w:val="20"/>
                <w:szCs w:val="28"/>
              </w:rPr>
            </w:pPr>
            <w:r w:rsidRPr="005D2CBE">
              <w:rPr>
                <w:rFonts w:ascii="Calibri" w:hAnsi="Calibri" w:cs="Calibri"/>
                <w:color w:val="auto"/>
                <w:sz w:val="20"/>
                <w:szCs w:val="28"/>
              </w:rPr>
              <w:t>174 indicateurs</w:t>
            </w:r>
          </w:p>
        </w:tc>
      </w:tr>
      <w:tr w:rsidR="00D9072C" w:rsidRPr="005D2CBE" w:rsidTr="006D7B93">
        <w:trPr>
          <w:trHeight w:val="494"/>
          <w:jc w:val="right"/>
        </w:trPr>
        <w:tc>
          <w:tcPr>
            <w:tcW w:w="2325" w:type="dxa"/>
            <w:vMerge/>
            <w:tcBorders>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right w:val="single" w:sz="4" w:space="0" w:color="B2A1C7"/>
            </w:tcBorders>
          </w:tcPr>
          <w:p w:rsidR="007A2657" w:rsidRPr="005D2CBE" w:rsidRDefault="00ED1E0E"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A</w:t>
            </w:r>
            <w:r w:rsidR="00D274FD" w:rsidRPr="005D2CBE">
              <w:rPr>
                <w:rFonts w:ascii="Calibri" w:hAnsi="Calibri" w:cs="Calibri"/>
                <w:color w:val="auto"/>
                <w:sz w:val="20"/>
                <w:szCs w:val="28"/>
              </w:rPr>
              <w:t>xes stratégiques et plans d’actions</w:t>
            </w:r>
          </w:p>
        </w:tc>
        <w:tc>
          <w:tcPr>
            <w:tcW w:w="1680" w:type="dxa"/>
            <w:tcBorders>
              <w:left w:val="single" w:sz="4" w:space="0" w:color="B2A1C7"/>
              <w:right w:val="single" w:sz="4" w:space="0" w:color="B2A1C7"/>
            </w:tcBorders>
          </w:tcPr>
          <w:p w:rsidR="007A2657" w:rsidRPr="005D2CBE" w:rsidRDefault="00D274FD"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X résultats</w:t>
            </w:r>
          </w:p>
        </w:tc>
        <w:tc>
          <w:tcPr>
            <w:tcW w:w="2680" w:type="dxa"/>
            <w:tcBorders>
              <w:left w:val="single" w:sz="4" w:space="0" w:color="B2A1C7"/>
            </w:tcBorders>
          </w:tcPr>
          <w:p w:rsidR="007A2657" w:rsidRPr="005D2CBE" w:rsidRDefault="0038104C" w:rsidP="006D7B93">
            <w:pPr>
              <w:pStyle w:val="Default"/>
              <w:spacing w:before="120"/>
              <w:rPr>
                <w:rFonts w:ascii="Calibri" w:hAnsi="Calibri" w:cs="Calibri"/>
                <w:color w:val="auto"/>
                <w:sz w:val="20"/>
                <w:szCs w:val="28"/>
              </w:rPr>
            </w:pPr>
            <w:r w:rsidRPr="005D2CBE">
              <w:rPr>
                <w:rFonts w:ascii="Calibri" w:hAnsi="Calibri" w:cs="Calibri"/>
                <w:color w:val="auto"/>
                <w:sz w:val="20"/>
                <w:szCs w:val="28"/>
              </w:rPr>
              <w:t>I</w:t>
            </w:r>
            <w:r w:rsidR="00D274FD" w:rsidRPr="005D2CBE">
              <w:rPr>
                <w:rFonts w:ascii="Calibri" w:hAnsi="Calibri" w:cs="Calibri"/>
                <w:color w:val="auto"/>
                <w:sz w:val="20"/>
                <w:szCs w:val="28"/>
              </w:rPr>
              <w:t>ndicateurs de résultats</w:t>
            </w:r>
          </w:p>
        </w:tc>
      </w:tr>
      <w:tr w:rsidR="00D9072C" w:rsidRPr="005D2CBE" w:rsidTr="006D7B93">
        <w:trPr>
          <w:trHeight w:val="714"/>
          <w:jc w:val="right"/>
        </w:trPr>
        <w:tc>
          <w:tcPr>
            <w:tcW w:w="2325" w:type="dxa"/>
            <w:vMerge/>
            <w:tcBorders>
              <w:top w:val="nil"/>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top w:val="nil"/>
              <w:left w:val="nil"/>
              <w:bottom w:val="nil"/>
              <w:right w:val="single" w:sz="4" w:space="0" w:color="B2A1C7"/>
            </w:tcBorders>
            <w:shd w:val="clear" w:color="auto" w:fill="DFD8E8"/>
          </w:tcPr>
          <w:p w:rsidR="007A2657" w:rsidRPr="005D2CBE" w:rsidRDefault="00ED1E0E"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Programmes s</w:t>
            </w:r>
            <w:r w:rsidR="007A2657" w:rsidRPr="005D2CBE">
              <w:rPr>
                <w:rFonts w:ascii="Calibri" w:hAnsi="Calibri" w:cs="Calibri"/>
                <w:color w:val="auto"/>
                <w:sz w:val="20"/>
                <w:szCs w:val="28"/>
              </w:rPr>
              <w:t>uivant chaque entité publique, décentralisée, OSC</w:t>
            </w:r>
            <w:r w:rsidR="00457E8B" w:rsidRPr="005D2CBE">
              <w:rPr>
                <w:rFonts w:ascii="Calibri" w:hAnsi="Calibri" w:cs="Calibri"/>
                <w:color w:val="auto"/>
                <w:sz w:val="20"/>
                <w:szCs w:val="28"/>
              </w:rPr>
              <w:t xml:space="preserve"> et SSP</w:t>
            </w:r>
          </w:p>
        </w:tc>
        <w:tc>
          <w:tcPr>
            <w:tcW w:w="1680" w:type="dxa"/>
            <w:tcBorders>
              <w:top w:val="nil"/>
              <w:left w:val="single" w:sz="4" w:space="0" w:color="B2A1C7"/>
              <w:bottom w:val="nil"/>
              <w:right w:val="single" w:sz="4" w:space="0" w:color="B2A1C7"/>
            </w:tcBorders>
            <w:shd w:val="clear" w:color="auto" w:fill="DFD8E8"/>
          </w:tcPr>
          <w:p w:rsidR="007A2657" w:rsidRPr="005D2CBE" w:rsidRDefault="00457E8B"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 xml:space="preserve">X </w:t>
            </w:r>
            <w:r w:rsidR="00141774" w:rsidRPr="005D2CBE">
              <w:rPr>
                <w:rFonts w:ascii="Calibri" w:hAnsi="Calibri" w:cs="Calibri"/>
                <w:color w:val="auto"/>
                <w:sz w:val="20"/>
                <w:szCs w:val="28"/>
              </w:rPr>
              <w:t>résultats s</w:t>
            </w:r>
            <w:r w:rsidR="007A2657" w:rsidRPr="005D2CBE">
              <w:rPr>
                <w:rFonts w:ascii="Calibri" w:hAnsi="Calibri" w:cs="Calibri"/>
                <w:color w:val="auto"/>
                <w:sz w:val="20"/>
                <w:szCs w:val="28"/>
              </w:rPr>
              <w:t xml:space="preserve">uivant chaque entité publique, décentralisée, OSC et </w:t>
            </w:r>
            <w:r w:rsidR="00141774" w:rsidRPr="005D2CBE">
              <w:rPr>
                <w:rFonts w:ascii="Calibri" w:hAnsi="Calibri" w:cs="Calibri"/>
                <w:color w:val="auto"/>
                <w:sz w:val="20"/>
                <w:szCs w:val="28"/>
              </w:rPr>
              <w:t xml:space="preserve">SSP </w:t>
            </w:r>
          </w:p>
        </w:tc>
        <w:tc>
          <w:tcPr>
            <w:tcW w:w="2680" w:type="dxa"/>
            <w:tcBorders>
              <w:top w:val="nil"/>
              <w:left w:val="single" w:sz="4" w:space="0" w:color="B2A1C7"/>
              <w:bottom w:val="nil"/>
            </w:tcBorders>
            <w:shd w:val="clear" w:color="auto" w:fill="DFD8E8"/>
          </w:tcPr>
          <w:p w:rsidR="007A2657" w:rsidRPr="005D2CBE" w:rsidRDefault="00141774"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 xml:space="preserve">X indicateurs de résultats </w:t>
            </w:r>
            <w:r w:rsidR="007A2657" w:rsidRPr="005D2CBE">
              <w:rPr>
                <w:rFonts w:ascii="Calibri" w:hAnsi="Calibri" w:cs="Calibri"/>
                <w:color w:val="auto"/>
                <w:sz w:val="20"/>
                <w:szCs w:val="28"/>
              </w:rPr>
              <w:t xml:space="preserve">Suivant chaque entité publique, décentralisée, OSC et entreprise </w:t>
            </w:r>
          </w:p>
        </w:tc>
      </w:tr>
      <w:tr w:rsidR="00D9072C" w:rsidRPr="005D2CBE" w:rsidTr="006D7B93">
        <w:trPr>
          <w:trHeight w:val="531"/>
          <w:jc w:val="right"/>
        </w:trPr>
        <w:tc>
          <w:tcPr>
            <w:tcW w:w="2325" w:type="dxa"/>
            <w:vMerge/>
            <w:tcBorders>
              <w:left w:val="single" w:sz="12" w:space="0" w:color="8064A2"/>
              <w:bottom w:val="nil"/>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bottom w:val="nil"/>
              <w:right w:val="single" w:sz="4" w:space="0" w:color="B2A1C7"/>
            </w:tcBorders>
          </w:tcPr>
          <w:p w:rsidR="007A2657" w:rsidRPr="005D2CBE" w:rsidRDefault="00457E8B"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projets s</w:t>
            </w:r>
            <w:r w:rsidR="007A2657" w:rsidRPr="005D2CBE">
              <w:rPr>
                <w:rFonts w:ascii="Calibri" w:hAnsi="Calibri" w:cs="Calibri"/>
                <w:color w:val="auto"/>
                <w:sz w:val="20"/>
                <w:szCs w:val="28"/>
              </w:rPr>
              <w:t>uivant chaque entité publique, décentralisée, OSC</w:t>
            </w:r>
            <w:r w:rsidRPr="005D2CBE">
              <w:rPr>
                <w:rFonts w:ascii="Calibri" w:hAnsi="Calibri" w:cs="Calibri"/>
                <w:color w:val="auto"/>
                <w:sz w:val="20"/>
                <w:szCs w:val="28"/>
              </w:rPr>
              <w:t xml:space="preserve"> et SSP</w:t>
            </w:r>
          </w:p>
        </w:tc>
        <w:tc>
          <w:tcPr>
            <w:tcW w:w="1680" w:type="dxa"/>
            <w:tcBorders>
              <w:left w:val="single" w:sz="4" w:space="0" w:color="B2A1C7"/>
              <w:bottom w:val="nil"/>
              <w:right w:val="single" w:sz="4" w:space="0" w:color="B2A1C7"/>
            </w:tcBorders>
          </w:tcPr>
          <w:p w:rsidR="007A2657" w:rsidRPr="005D2CBE" w:rsidRDefault="00141774"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résultats s</w:t>
            </w:r>
            <w:r w:rsidR="007A2657" w:rsidRPr="005D2CBE">
              <w:rPr>
                <w:rFonts w:ascii="Calibri" w:hAnsi="Calibri" w:cs="Calibri"/>
                <w:color w:val="auto"/>
                <w:sz w:val="20"/>
                <w:szCs w:val="28"/>
              </w:rPr>
              <w:t xml:space="preserve">uivant chaque entité publique, décentralisée, OSC et </w:t>
            </w:r>
            <w:r w:rsidRPr="005D2CBE">
              <w:rPr>
                <w:rFonts w:ascii="Calibri" w:hAnsi="Calibri" w:cs="Calibri"/>
                <w:color w:val="auto"/>
                <w:sz w:val="20"/>
                <w:szCs w:val="28"/>
              </w:rPr>
              <w:t>SSP</w:t>
            </w:r>
          </w:p>
        </w:tc>
        <w:tc>
          <w:tcPr>
            <w:tcW w:w="2680" w:type="dxa"/>
            <w:tcBorders>
              <w:left w:val="single" w:sz="4" w:space="0" w:color="B2A1C7"/>
              <w:bottom w:val="nil"/>
            </w:tcBorders>
          </w:tcPr>
          <w:p w:rsidR="007A2657" w:rsidRPr="005D2CBE" w:rsidRDefault="00141774"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 xml:space="preserve">X indicateurs de résultats </w:t>
            </w:r>
            <w:r w:rsidR="007A2657" w:rsidRPr="005D2CBE">
              <w:rPr>
                <w:rFonts w:ascii="Calibri" w:hAnsi="Calibri" w:cs="Calibri"/>
                <w:color w:val="auto"/>
                <w:sz w:val="20"/>
                <w:szCs w:val="28"/>
              </w:rPr>
              <w:t xml:space="preserve">Suivant chaque entité publique, décentralisée, OSC et entreprise </w:t>
            </w:r>
          </w:p>
        </w:tc>
      </w:tr>
      <w:tr w:rsidR="00D9072C" w:rsidRPr="005D2CBE" w:rsidTr="00E86260">
        <w:trPr>
          <w:trHeight w:val="936"/>
          <w:jc w:val="right"/>
        </w:trPr>
        <w:tc>
          <w:tcPr>
            <w:tcW w:w="2325" w:type="dxa"/>
            <w:vMerge/>
            <w:tcBorders>
              <w:top w:val="nil"/>
              <w:left w:val="single" w:sz="12" w:space="0" w:color="8064A2"/>
              <w:bottom w:val="single" w:sz="12" w:space="0" w:color="8064A2"/>
              <w:right w:val="single" w:sz="8" w:space="0" w:color="8064A2"/>
            </w:tcBorders>
            <w:shd w:val="clear" w:color="auto" w:fill="EEECE1"/>
          </w:tcPr>
          <w:p w:rsidR="007A2657" w:rsidRPr="005D2CBE" w:rsidRDefault="007A2657" w:rsidP="006D7B93">
            <w:pPr>
              <w:pStyle w:val="Default"/>
              <w:spacing w:before="120"/>
              <w:rPr>
                <w:rFonts w:ascii="Calibri" w:hAnsi="Calibri" w:cs="Calibri"/>
                <w:color w:val="auto"/>
                <w:sz w:val="20"/>
                <w:szCs w:val="28"/>
              </w:rPr>
            </w:pPr>
          </w:p>
        </w:tc>
        <w:tc>
          <w:tcPr>
            <w:tcW w:w="2658" w:type="dxa"/>
            <w:tcBorders>
              <w:top w:val="nil"/>
              <w:left w:val="nil"/>
              <w:bottom w:val="thickThinSmallGap" w:sz="24" w:space="0" w:color="7030A0"/>
              <w:right w:val="single" w:sz="4" w:space="0" w:color="B2A1C7"/>
            </w:tcBorders>
            <w:shd w:val="clear" w:color="auto" w:fill="DFD8E8"/>
          </w:tcPr>
          <w:p w:rsidR="007A2657" w:rsidRPr="005D2CBE" w:rsidRDefault="00457E8B"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actions/activités  s</w:t>
            </w:r>
            <w:r w:rsidR="007A2657" w:rsidRPr="005D2CBE">
              <w:rPr>
                <w:rFonts w:ascii="Calibri" w:hAnsi="Calibri" w:cs="Calibri"/>
                <w:color w:val="auto"/>
                <w:sz w:val="20"/>
                <w:szCs w:val="28"/>
              </w:rPr>
              <w:t xml:space="preserve">uivant chaque entité publique, décentralisée, OSC et </w:t>
            </w:r>
            <w:r w:rsidRPr="005D2CBE">
              <w:rPr>
                <w:rFonts w:ascii="Calibri" w:hAnsi="Calibri" w:cs="Calibri"/>
                <w:color w:val="auto"/>
                <w:sz w:val="20"/>
                <w:szCs w:val="28"/>
              </w:rPr>
              <w:t xml:space="preserve">SSP </w:t>
            </w:r>
          </w:p>
        </w:tc>
        <w:tc>
          <w:tcPr>
            <w:tcW w:w="1680" w:type="dxa"/>
            <w:tcBorders>
              <w:top w:val="nil"/>
              <w:left w:val="single" w:sz="4" w:space="0" w:color="B2A1C7"/>
              <w:bottom w:val="thickThinSmallGap" w:sz="24" w:space="0" w:color="7030A0"/>
              <w:right w:val="single" w:sz="4" w:space="0" w:color="B2A1C7"/>
            </w:tcBorders>
            <w:shd w:val="clear" w:color="auto" w:fill="DFD8E8"/>
          </w:tcPr>
          <w:p w:rsidR="007A2657" w:rsidRPr="005D2CBE" w:rsidRDefault="00141774"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résultats s</w:t>
            </w:r>
            <w:r w:rsidR="007A2657" w:rsidRPr="005D2CBE">
              <w:rPr>
                <w:rFonts w:ascii="Calibri" w:hAnsi="Calibri" w:cs="Calibri"/>
                <w:color w:val="auto"/>
                <w:sz w:val="20"/>
                <w:szCs w:val="28"/>
              </w:rPr>
              <w:t xml:space="preserve">uivant chaque entité publique, décentralisée, OSC et </w:t>
            </w:r>
            <w:r w:rsidRPr="005D2CBE">
              <w:rPr>
                <w:rFonts w:ascii="Calibri" w:hAnsi="Calibri" w:cs="Calibri"/>
                <w:color w:val="auto"/>
                <w:sz w:val="20"/>
                <w:szCs w:val="28"/>
              </w:rPr>
              <w:t xml:space="preserve">SSP </w:t>
            </w:r>
          </w:p>
        </w:tc>
        <w:tc>
          <w:tcPr>
            <w:tcW w:w="2680" w:type="dxa"/>
            <w:tcBorders>
              <w:top w:val="nil"/>
              <w:left w:val="single" w:sz="4" w:space="0" w:color="B2A1C7"/>
              <w:bottom w:val="thickThinSmallGap" w:sz="24" w:space="0" w:color="7030A0"/>
            </w:tcBorders>
            <w:shd w:val="clear" w:color="auto" w:fill="DFD8E8"/>
          </w:tcPr>
          <w:p w:rsidR="007A2657" w:rsidRPr="005D2CBE" w:rsidRDefault="00141774" w:rsidP="0068275A">
            <w:pPr>
              <w:pStyle w:val="Default"/>
              <w:spacing w:before="120"/>
              <w:rPr>
                <w:rFonts w:ascii="Calibri" w:hAnsi="Calibri" w:cs="Calibri"/>
                <w:color w:val="auto"/>
                <w:sz w:val="20"/>
                <w:szCs w:val="28"/>
              </w:rPr>
            </w:pPr>
            <w:r w:rsidRPr="005D2CBE">
              <w:rPr>
                <w:rFonts w:ascii="Calibri" w:hAnsi="Calibri" w:cs="Calibri"/>
                <w:color w:val="auto"/>
                <w:sz w:val="20"/>
                <w:szCs w:val="28"/>
              </w:rPr>
              <w:t>X indicateurs de résultats s</w:t>
            </w:r>
            <w:r w:rsidR="007A2657" w:rsidRPr="005D2CBE">
              <w:rPr>
                <w:rFonts w:ascii="Calibri" w:hAnsi="Calibri" w:cs="Calibri"/>
                <w:color w:val="auto"/>
                <w:sz w:val="20"/>
                <w:szCs w:val="28"/>
              </w:rPr>
              <w:t xml:space="preserve">uivant chaque entité publique, décentralisée, OSC et entreprise </w:t>
            </w:r>
          </w:p>
        </w:tc>
      </w:tr>
    </w:tbl>
    <w:p w:rsidR="007A2657" w:rsidRPr="005D2CBE" w:rsidRDefault="007A2657" w:rsidP="007A2657">
      <w:pPr>
        <w:pStyle w:val="Default"/>
        <w:spacing w:line="276" w:lineRule="auto"/>
        <w:rPr>
          <w:rFonts w:ascii="Calibri" w:hAnsi="Calibri" w:cs="Calibri"/>
          <w:b/>
          <w:color w:val="auto"/>
          <w:sz w:val="28"/>
          <w:szCs w:val="28"/>
        </w:rPr>
      </w:pPr>
    </w:p>
    <w:p w:rsidR="00B434DC" w:rsidRPr="005D2CBE" w:rsidRDefault="00964A60" w:rsidP="00B434DC">
      <w:pPr>
        <w:pStyle w:val="Default"/>
        <w:spacing w:after="120"/>
        <w:jc w:val="both"/>
        <w:rPr>
          <w:rFonts w:ascii="Calibri" w:hAnsi="Calibri" w:cs="Calibri"/>
          <w:color w:val="auto"/>
        </w:rPr>
      </w:pPr>
      <w:r w:rsidRPr="005D2CBE">
        <w:rPr>
          <w:rFonts w:ascii="Calibri" w:hAnsi="Calibri" w:cs="Calibri"/>
          <w:color w:val="auto"/>
        </w:rPr>
        <w:t>Au regard de ce qui précède, le cycle du suivi et de l’évaluation dans le cadre du SISE évoluera comme suit :</w:t>
      </w:r>
    </w:p>
    <w:p w:rsidR="008E1163" w:rsidRPr="005D2CBE" w:rsidRDefault="00964A60">
      <w:pPr>
        <w:spacing w:after="0" w:line="240" w:lineRule="auto"/>
        <w:rPr>
          <w:b/>
          <w:bCs/>
          <w:sz w:val="24"/>
          <w:szCs w:val="24"/>
          <w:u w:val="single"/>
          <w:lang w:eastAsia="en-US"/>
        </w:rPr>
      </w:pPr>
      <w:bookmarkStart w:id="206" w:name="_Toc196708390"/>
      <w:bookmarkStart w:id="207" w:name="_Toc419300341"/>
      <w:bookmarkStart w:id="208" w:name="_Toc419300604"/>
      <w:bookmarkStart w:id="209" w:name="_Toc423951684"/>
      <w:bookmarkStart w:id="210" w:name="_Toc424029905"/>
      <w:bookmarkStart w:id="211" w:name="_Toc430357411"/>
      <w:bookmarkStart w:id="212" w:name="_Toc430357437"/>
      <w:r w:rsidRPr="005D2CBE">
        <w:rPr>
          <w:sz w:val="24"/>
          <w:szCs w:val="24"/>
          <w:u w:val="single"/>
        </w:rPr>
        <w:br w:type="page"/>
      </w:r>
    </w:p>
    <w:p w:rsidR="0064383E" w:rsidRPr="005D2CBE" w:rsidRDefault="00964A60">
      <w:pPr>
        <w:pStyle w:val="Lgende"/>
        <w:rPr>
          <w:color w:val="auto"/>
          <w:sz w:val="24"/>
          <w:szCs w:val="24"/>
          <w:u w:val="single"/>
        </w:rPr>
      </w:pPr>
      <w:bookmarkStart w:id="213" w:name="_Toc454974076"/>
      <w:r w:rsidRPr="005D2CBE">
        <w:rPr>
          <w:color w:val="auto"/>
          <w:sz w:val="24"/>
          <w:szCs w:val="24"/>
          <w:u w:val="single"/>
        </w:rPr>
        <w:t>Figure n°</w:t>
      </w:r>
      <w:r w:rsidR="000A4745" w:rsidRPr="005D2CBE">
        <w:rPr>
          <w:color w:val="auto"/>
          <w:sz w:val="24"/>
          <w:szCs w:val="24"/>
          <w:u w:val="single"/>
        </w:rPr>
        <w:fldChar w:fldCharType="begin"/>
      </w:r>
      <w:r w:rsidRPr="005D2CBE">
        <w:rPr>
          <w:color w:val="auto"/>
          <w:sz w:val="24"/>
          <w:szCs w:val="24"/>
          <w:u w:val="single"/>
        </w:rPr>
        <w:instrText xml:space="preserve"> SEQ Figure \* ARABIC </w:instrText>
      </w:r>
      <w:r w:rsidR="000A4745" w:rsidRPr="005D2CBE">
        <w:rPr>
          <w:color w:val="auto"/>
          <w:sz w:val="24"/>
          <w:szCs w:val="24"/>
          <w:u w:val="single"/>
        </w:rPr>
        <w:fldChar w:fldCharType="separate"/>
      </w:r>
      <w:r w:rsidR="00361784">
        <w:rPr>
          <w:noProof/>
          <w:color w:val="auto"/>
          <w:sz w:val="24"/>
          <w:szCs w:val="24"/>
          <w:u w:val="single"/>
        </w:rPr>
        <w:t>10</w:t>
      </w:r>
      <w:r w:rsidR="000A4745" w:rsidRPr="005D2CBE">
        <w:rPr>
          <w:color w:val="auto"/>
          <w:sz w:val="24"/>
          <w:szCs w:val="24"/>
          <w:u w:val="single"/>
        </w:rPr>
        <w:fldChar w:fldCharType="end"/>
      </w:r>
      <w:r w:rsidRPr="005D2CBE">
        <w:rPr>
          <w:color w:val="auto"/>
          <w:sz w:val="24"/>
          <w:szCs w:val="24"/>
          <w:u w:val="single"/>
        </w:rPr>
        <w:t xml:space="preserve">: </w:t>
      </w:r>
      <w:r w:rsidRPr="005D2CBE">
        <w:rPr>
          <w:color w:val="auto"/>
          <w:sz w:val="24"/>
          <w:szCs w:val="24"/>
        </w:rPr>
        <w:t>Cycle du suivi et de l’évaluation dans le cadre du SISE</w:t>
      </w:r>
      <w:bookmarkEnd w:id="206"/>
      <w:bookmarkEnd w:id="207"/>
      <w:bookmarkEnd w:id="208"/>
      <w:bookmarkEnd w:id="209"/>
      <w:bookmarkEnd w:id="210"/>
      <w:bookmarkEnd w:id="211"/>
      <w:bookmarkEnd w:id="212"/>
      <w:bookmarkEnd w:id="213"/>
    </w:p>
    <w:p w:rsidR="00B434DC" w:rsidRPr="005D2CBE" w:rsidRDefault="004730AA" w:rsidP="00B434DC">
      <w:pPr>
        <w:pStyle w:val="Default"/>
        <w:spacing w:after="120"/>
        <w:jc w:val="right"/>
        <w:rPr>
          <w:rFonts w:ascii="Calibri" w:hAnsi="Calibri" w:cs="Calibri"/>
          <w:color w:val="auto"/>
          <w:sz w:val="28"/>
          <w:szCs w:val="28"/>
        </w:rPr>
      </w:pPr>
      <w:r w:rsidRPr="005D2CBE">
        <w:rPr>
          <w:rFonts w:ascii="Calibri" w:hAnsi="Calibri" w:cs="Calibri"/>
          <w:noProof/>
          <w:color w:val="auto"/>
          <w:sz w:val="28"/>
          <w:szCs w:val="28"/>
        </w:rPr>
        <w:drawing>
          <wp:inline distT="0" distB="0" distL="0" distR="0">
            <wp:extent cx="5957570" cy="3255645"/>
            <wp:effectExtent l="19050" t="0" r="508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3" cstate="print"/>
                    <a:srcRect l="11523" t="33672" r="10004" b="3519"/>
                    <a:stretch>
                      <a:fillRect/>
                    </a:stretch>
                  </pic:blipFill>
                  <pic:spPr bwMode="auto">
                    <a:xfrm>
                      <a:off x="0" y="0"/>
                      <a:ext cx="5957570" cy="3255645"/>
                    </a:xfrm>
                    <a:prstGeom prst="rect">
                      <a:avLst/>
                    </a:prstGeom>
                    <a:noFill/>
                    <a:ln w="9525">
                      <a:noFill/>
                      <a:miter lim="800000"/>
                      <a:headEnd/>
                      <a:tailEnd/>
                    </a:ln>
                  </pic:spPr>
                </pic:pic>
              </a:graphicData>
            </a:graphic>
          </wp:inline>
        </w:drawing>
      </w:r>
    </w:p>
    <w:p w:rsidR="00B434DC" w:rsidRPr="005D2CBE" w:rsidRDefault="00B434DC" w:rsidP="00B434DC">
      <w:pPr>
        <w:pStyle w:val="Default"/>
        <w:spacing w:after="120"/>
        <w:ind w:left="284"/>
        <w:jc w:val="both"/>
        <w:rPr>
          <w:rFonts w:ascii="Calibri" w:hAnsi="Calibri" w:cs="Calibri"/>
          <w:b/>
          <w:color w:val="auto"/>
          <w:szCs w:val="28"/>
        </w:rPr>
      </w:pPr>
      <w:r w:rsidRPr="005D2CBE">
        <w:rPr>
          <w:rFonts w:ascii="Calibri" w:hAnsi="Calibri" w:cs="Calibri"/>
          <w:b/>
          <w:color w:val="auto"/>
          <w:szCs w:val="28"/>
          <w:u w:val="single"/>
        </w:rPr>
        <w:t>Source :</w:t>
      </w:r>
      <w:r w:rsidRPr="005D2CBE">
        <w:rPr>
          <w:rFonts w:ascii="Calibri" w:hAnsi="Calibri" w:cs="Calibri"/>
          <w:b/>
          <w:color w:val="auto"/>
          <w:szCs w:val="28"/>
        </w:rPr>
        <w:t xml:space="preserve"> Mission BIM</w:t>
      </w:r>
    </w:p>
    <w:p w:rsidR="005B0BAD" w:rsidRPr="005D2CBE" w:rsidRDefault="00964A60" w:rsidP="00D37946">
      <w:pPr>
        <w:autoSpaceDE w:val="0"/>
        <w:autoSpaceDN w:val="0"/>
        <w:adjustRightInd w:val="0"/>
        <w:spacing w:after="0" w:line="240" w:lineRule="auto"/>
        <w:jc w:val="both"/>
        <w:rPr>
          <w:rFonts w:cs="Calibri"/>
          <w:sz w:val="24"/>
          <w:szCs w:val="24"/>
        </w:rPr>
      </w:pPr>
      <w:r w:rsidRPr="005D2CBE">
        <w:rPr>
          <w:rFonts w:cs="Calibri"/>
          <w:sz w:val="24"/>
          <w:szCs w:val="24"/>
        </w:rPr>
        <w:t>Les résultats attendus à tous les niveaux ci-dessus doivent être mesurés à l’aide d’indicateurs dans un cadre de suivi-évaluation précis.</w:t>
      </w:r>
    </w:p>
    <w:p w:rsidR="00D37946" w:rsidRPr="005D2CBE" w:rsidRDefault="00D37946" w:rsidP="00D37946">
      <w:pPr>
        <w:pStyle w:val="Titre1"/>
        <w:spacing w:before="0" w:line="240" w:lineRule="auto"/>
        <w:rPr>
          <w:rFonts w:ascii="Calibri" w:hAnsi="Calibri" w:cs="Calibri"/>
          <w:color w:val="auto"/>
          <w:sz w:val="24"/>
          <w:szCs w:val="24"/>
        </w:rPr>
      </w:pPr>
    </w:p>
    <w:p w:rsidR="00046FE4" w:rsidRPr="005D2CBE" w:rsidRDefault="00964A60" w:rsidP="00D37946">
      <w:pPr>
        <w:pStyle w:val="Titre3"/>
        <w:spacing w:before="0" w:line="240" w:lineRule="auto"/>
        <w:rPr>
          <w:rFonts w:asciiTheme="minorHAnsi" w:hAnsiTheme="minorHAnsi"/>
          <w:bCs w:val="0"/>
          <w:color w:val="auto"/>
          <w:sz w:val="24"/>
          <w:szCs w:val="24"/>
        </w:rPr>
      </w:pPr>
      <w:bookmarkStart w:id="214" w:name="_Toc196708391"/>
      <w:bookmarkStart w:id="215" w:name="_Toc459745355"/>
      <w:r w:rsidRPr="005D2CBE">
        <w:rPr>
          <w:rFonts w:asciiTheme="minorHAnsi" w:hAnsiTheme="minorHAnsi"/>
          <w:bCs w:val="0"/>
          <w:color w:val="auto"/>
          <w:sz w:val="24"/>
          <w:szCs w:val="24"/>
        </w:rPr>
        <w:t xml:space="preserve">10.2.2- Cadre de </w:t>
      </w:r>
      <w:bookmarkEnd w:id="214"/>
      <w:r w:rsidRPr="005D2CBE">
        <w:rPr>
          <w:rFonts w:asciiTheme="minorHAnsi" w:hAnsiTheme="minorHAnsi"/>
          <w:bCs w:val="0"/>
          <w:color w:val="auto"/>
          <w:sz w:val="24"/>
          <w:szCs w:val="24"/>
        </w:rPr>
        <w:t>suivi-évaluation</w:t>
      </w:r>
      <w:bookmarkEnd w:id="215"/>
    </w:p>
    <w:p w:rsidR="00D37946" w:rsidRPr="005D2CBE" w:rsidRDefault="00D37946" w:rsidP="00D37946">
      <w:pPr>
        <w:pStyle w:val="Titre1"/>
        <w:spacing w:before="0" w:line="240" w:lineRule="auto"/>
        <w:rPr>
          <w:rFonts w:ascii="Calibri" w:hAnsi="Calibri" w:cs="Calibri"/>
          <w:color w:val="auto"/>
          <w:sz w:val="24"/>
          <w:szCs w:val="24"/>
        </w:rPr>
      </w:pPr>
    </w:p>
    <w:p w:rsidR="0038104C" w:rsidRPr="005D2CBE" w:rsidRDefault="00964A60" w:rsidP="00D37946">
      <w:pPr>
        <w:pStyle w:val="Default"/>
        <w:jc w:val="both"/>
        <w:rPr>
          <w:rFonts w:ascii="Calibri" w:hAnsi="Calibri" w:cs="Calibri"/>
          <w:color w:val="auto"/>
        </w:rPr>
      </w:pPr>
      <w:r w:rsidRPr="005D2CBE">
        <w:rPr>
          <w:rFonts w:ascii="Calibri" w:hAnsi="Calibri" w:cs="Calibri"/>
          <w:color w:val="auto"/>
        </w:rPr>
        <w:t xml:space="preserve">Le suivi de la performance joue un rôle important pour améliorer la compréhension de la performance du gouvernement et mesurer les progrès réalisés en matière d’objectifs nationaux de développement. A cet égard, il nécessite l’identification d’indicateurs de performance pertinents, la mise en place des systèmes permanents de suivi et la disponibilité des données fiables pour renseigner les indicateurs. Les informations en matière de suivi serviront de source prête à l’emploi d’information sur les ‘produits’ et (potentiellement) sur les ‘résultats’ à court terme. Elles constitueront un apport important pour la conduite des évaluations. </w:t>
      </w:r>
    </w:p>
    <w:p w:rsidR="00D37946" w:rsidRPr="005D2CBE" w:rsidRDefault="00D37946" w:rsidP="00D37946">
      <w:pPr>
        <w:pStyle w:val="Titre1"/>
        <w:spacing w:before="0" w:line="240" w:lineRule="auto"/>
        <w:rPr>
          <w:rFonts w:ascii="Calibri" w:hAnsi="Calibri" w:cs="Calibri"/>
          <w:color w:val="auto"/>
          <w:sz w:val="24"/>
          <w:szCs w:val="24"/>
        </w:rPr>
      </w:pPr>
    </w:p>
    <w:p w:rsidR="007A2657" w:rsidRPr="005D2CBE" w:rsidRDefault="00964A60" w:rsidP="00D37946">
      <w:pPr>
        <w:pStyle w:val="Default"/>
        <w:jc w:val="both"/>
        <w:rPr>
          <w:rFonts w:ascii="Calibri" w:hAnsi="Calibri" w:cs="Calibri"/>
          <w:bCs/>
          <w:color w:val="auto"/>
        </w:rPr>
      </w:pPr>
      <w:r w:rsidRPr="005D2CBE">
        <w:rPr>
          <w:rFonts w:ascii="Calibri" w:hAnsi="Calibri" w:cs="Calibri"/>
          <w:bCs/>
          <w:color w:val="auto"/>
        </w:rPr>
        <w:t>Le cadre du suivi et de l’évaluation est retracé par la matrice des indicateurs. Les résultats attendus des activités et actions de mise en œuvre des  projets, programmes, plans, stratégies et politiques doivent être mesurées à l’aide d’indicateurs dument élaborés et documentés chacun selon le modèle de fiche d’indicateur ci-après.</w:t>
      </w:r>
    </w:p>
    <w:p w:rsidR="00EF4528" w:rsidRPr="005D2CBE" w:rsidRDefault="00EF4528" w:rsidP="00D37946">
      <w:pPr>
        <w:pStyle w:val="Titre1"/>
        <w:spacing w:before="0" w:line="240" w:lineRule="auto"/>
        <w:rPr>
          <w:rFonts w:ascii="Calibri" w:hAnsi="Calibri" w:cs="Calibri"/>
          <w:color w:val="auto"/>
          <w:sz w:val="24"/>
          <w:szCs w:val="24"/>
        </w:rPr>
      </w:pPr>
    </w:p>
    <w:p w:rsidR="00C83CE8" w:rsidRPr="005D2CBE" w:rsidRDefault="00964A60">
      <w:pPr>
        <w:spacing w:after="0" w:line="240" w:lineRule="auto"/>
        <w:rPr>
          <w:b/>
          <w:bCs/>
          <w:sz w:val="24"/>
          <w:szCs w:val="24"/>
          <w:u w:val="single"/>
          <w:lang w:eastAsia="en-US"/>
        </w:rPr>
      </w:pPr>
      <w:bookmarkStart w:id="216" w:name="_Toc196708392"/>
      <w:bookmarkStart w:id="217" w:name="_Toc419300343"/>
      <w:bookmarkStart w:id="218" w:name="_Toc419300606"/>
      <w:bookmarkStart w:id="219" w:name="_Toc423951686"/>
      <w:bookmarkStart w:id="220" w:name="_Toc424029907"/>
      <w:r w:rsidRPr="005D2CBE">
        <w:rPr>
          <w:sz w:val="24"/>
          <w:szCs w:val="24"/>
          <w:u w:val="single"/>
        </w:rPr>
        <w:br w:type="page"/>
      </w:r>
    </w:p>
    <w:p w:rsidR="0064383E" w:rsidRPr="005D2CBE" w:rsidRDefault="002F066E">
      <w:pPr>
        <w:pStyle w:val="Lgende"/>
        <w:rPr>
          <w:color w:val="auto"/>
          <w:sz w:val="24"/>
          <w:szCs w:val="28"/>
          <w:u w:val="single"/>
        </w:rPr>
      </w:pPr>
      <w:bookmarkStart w:id="221" w:name="_Toc454974058"/>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8</w:t>
      </w:r>
      <w:r w:rsidR="000A4745" w:rsidRPr="005D2CBE">
        <w:rPr>
          <w:color w:val="auto"/>
          <w:sz w:val="24"/>
          <w:szCs w:val="24"/>
          <w:u w:val="double"/>
        </w:rPr>
        <w:fldChar w:fldCharType="end"/>
      </w:r>
      <w:r w:rsidR="00964A60" w:rsidRPr="005D2CBE">
        <w:rPr>
          <w:color w:val="auto"/>
          <w:sz w:val="24"/>
          <w:szCs w:val="28"/>
        </w:rPr>
        <w:t>: Fiche d’indicateur</w:t>
      </w:r>
      <w:bookmarkEnd w:id="216"/>
      <w:bookmarkEnd w:id="217"/>
      <w:bookmarkEnd w:id="218"/>
      <w:bookmarkEnd w:id="219"/>
      <w:bookmarkEnd w:id="220"/>
      <w:bookmarkEnd w:id="221"/>
    </w:p>
    <w:tbl>
      <w:tblPr>
        <w:tblW w:w="9214" w:type="dxa"/>
        <w:tblBorders>
          <w:top w:val="single" w:sz="8" w:space="0" w:color="9BBB59"/>
          <w:left w:val="single" w:sz="8" w:space="0" w:color="9BBB59"/>
          <w:bottom w:val="single" w:sz="8" w:space="0" w:color="9BBB59"/>
          <w:right w:val="single" w:sz="8" w:space="0" w:color="9BBB59"/>
        </w:tblBorders>
        <w:tblLayout w:type="fixed"/>
        <w:tblLook w:val="0020" w:firstRow="1" w:lastRow="0" w:firstColumn="0" w:lastColumn="0" w:noHBand="0" w:noVBand="0"/>
      </w:tblPr>
      <w:tblGrid>
        <w:gridCol w:w="2943"/>
        <w:gridCol w:w="1138"/>
        <w:gridCol w:w="1276"/>
        <w:gridCol w:w="1134"/>
        <w:gridCol w:w="1483"/>
        <w:gridCol w:w="1240"/>
      </w:tblGrid>
      <w:tr w:rsidR="00B7456B" w:rsidRPr="005D2CBE" w:rsidTr="002C1C30">
        <w:trPr>
          <w:trHeight w:val="102"/>
        </w:trPr>
        <w:tc>
          <w:tcPr>
            <w:tcW w:w="9214" w:type="dxa"/>
            <w:gridSpan w:val="6"/>
            <w:tcBorders>
              <w:top w:val="single" w:sz="8" w:space="0" w:color="9BBB59"/>
              <w:left w:val="single" w:sz="8" w:space="0" w:color="9BBB59"/>
              <w:right w:val="single" w:sz="8" w:space="0" w:color="9BBB59"/>
            </w:tcBorders>
            <w:shd w:val="clear" w:color="auto" w:fill="9BBB59"/>
          </w:tcPr>
          <w:p w:rsidR="00B7456B" w:rsidRPr="005D2CBE" w:rsidRDefault="00B7456B" w:rsidP="002C1C30">
            <w:pPr>
              <w:pStyle w:val="Default"/>
              <w:spacing w:after="120"/>
              <w:jc w:val="center"/>
              <w:rPr>
                <w:rFonts w:ascii="Calibri" w:hAnsi="Calibri" w:cs="Calibri"/>
                <w:b/>
                <w:bCs/>
                <w:color w:val="auto"/>
                <w:sz w:val="22"/>
                <w:szCs w:val="22"/>
              </w:rPr>
            </w:pPr>
            <w:r w:rsidRPr="005D2CBE">
              <w:rPr>
                <w:rFonts w:ascii="Calibri" w:hAnsi="Calibri" w:cs="Calibri"/>
                <w:b/>
                <w:bCs/>
                <w:color w:val="auto"/>
                <w:szCs w:val="22"/>
              </w:rPr>
              <w:t xml:space="preserve">FICHE </w:t>
            </w:r>
            <w:r w:rsidR="0068275A">
              <w:rPr>
                <w:rFonts w:ascii="Calibri" w:hAnsi="Calibri" w:cs="Calibri"/>
                <w:b/>
                <w:bCs/>
                <w:color w:val="auto"/>
                <w:szCs w:val="22"/>
              </w:rPr>
              <w:t>D’</w:t>
            </w:r>
            <w:r w:rsidRPr="005D2CBE">
              <w:rPr>
                <w:rFonts w:ascii="Calibri" w:hAnsi="Calibri" w:cs="Calibri"/>
                <w:b/>
                <w:bCs/>
                <w:color w:val="auto"/>
                <w:szCs w:val="22"/>
              </w:rPr>
              <w:t>INDICATEURS</w:t>
            </w: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Intitulé I.O.V.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Description I.O.V.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D9072C" w:rsidRPr="005D2CBE" w:rsidTr="002C1C30">
        <w:trPr>
          <w:trHeight w:val="54"/>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Echelon de référence </w:t>
            </w:r>
          </w:p>
        </w:tc>
        <w:tc>
          <w:tcPr>
            <w:tcW w:w="1138" w:type="dxa"/>
            <w:tcBorders>
              <w:top w:val="single" w:sz="8" w:space="0" w:color="9BBB59"/>
              <w:bottom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National</w:t>
            </w:r>
          </w:p>
        </w:tc>
        <w:tc>
          <w:tcPr>
            <w:tcW w:w="1276" w:type="dxa"/>
            <w:tcBorders>
              <w:top w:val="single" w:sz="8" w:space="0" w:color="9BBB59"/>
              <w:left w:val="single" w:sz="8" w:space="0" w:color="9BBB59"/>
              <w:bottom w:val="single" w:sz="8" w:space="0" w:color="9BBB59"/>
              <w:right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Sectoriel</w:t>
            </w:r>
          </w:p>
        </w:tc>
        <w:tc>
          <w:tcPr>
            <w:tcW w:w="1134" w:type="dxa"/>
            <w:tcBorders>
              <w:top w:val="single" w:sz="8" w:space="0" w:color="9BBB59"/>
              <w:bottom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Ministériel</w:t>
            </w:r>
          </w:p>
        </w:tc>
        <w:tc>
          <w:tcPr>
            <w:tcW w:w="1483" w:type="dxa"/>
            <w:tcBorders>
              <w:top w:val="single" w:sz="8" w:space="0" w:color="9BBB59"/>
              <w:left w:val="single" w:sz="8" w:space="0" w:color="9BBB59"/>
              <w:bottom w:val="single" w:sz="8" w:space="0" w:color="9BBB59"/>
              <w:right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Régional</w:t>
            </w:r>
          </w:p>
        </w:tc>
        <w:tc>
          <w:tcPr>
            <w:tcW w:w="1240" w:type="dxa"/>
            <w:tcBorders>
              <w:top w:val="single" w:sz="8" w:space="0" w:color="9BBB59"/>
              <w:bottom w:val="single" w:sz="8" w:space="0" w:color="9BBB59"/>
              <w:right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Local (</w:t>
            </w:r>
            <w:r w:rsidR="0068275A">
              <w:rPr>
                <w:rFonts w:eastAsia="Calibri" w:cs="Calibri"/>
                <w:sz w:val="18"/>
                <w:lang w:eastAsia="en-US"/>
              </w:rPr>
              <w:t>Préfectoral/</w:t>
            </w:r>
            <w:r w:rsidRPr="005D2CBE">
              <w:rPr>
                <w:rFonts w:eastAsia="Calibri" w:cs="Calibri"/>
                <w:sz w:val="18"/>
                <w:lang w:eastAsia="en-US"/>
              </w:rPr>
              <w:t>Communal)</w:t>
            </w:r>
          </w:p>
        </w:tc>
      </w:tr>
      <w:tr w:rsidR="00D9072C"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Type d’I.O.V. </w:t>
            </w:r>
          </w:p>
        </w:tc>
        <w:tc>
          <w:tcPr>
            <w:tcW w:w="1138" w:type="dxa"/>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Qualitatif</w:t>
            </w:r>
          </w:p>
        </w:tc>
        <w:tc>
          <w:tcPr>
            <w:tcW w:w="1276" w:type="dxa"/>
            <w:tcBorders>
              <w:left w:val="single" w:sz="8" w:space="0" w:color="9BBB59"/>
              <w:right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Quantitatif</w:t>
            </w:r>
          </w:p>
        </w:tc>
        <w:tc>
          <w:tcPr>
            <w:tcW w:w="1134" w:type="dxa"/>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Quantitatif</w:t>
            </w:r>
          </w:p>
        </w:tc>
        <w:tc>
          <w:tcPr>
            <w:tcW w:w="1483" w:type="dxa"/>
            <w:tcBorders>
              <w:left w:val="single" w:sz="8" w:space="0" w:color="9BBB59"/>
              <w:right w:val="single" w:sz="8" w:space="0" w:color="9BBB59"/>
            </w:tcBorders>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Quantitatif</w:t>
            </w:r>
          </w:p>
        </w:tc>
        <w:tc>
          <w:tcPr>
            <w:tcW w:w="1240" w:type="dxa"/>
          </w:tcPr>
          <w:p w:rsidR="00B7456B" w:rsidRPr="005D2CBE" w:rsidRDefault="00B7456B" w:rsidP="0068275A">
            <w:pPr>
              <w:autoSpaceDE w:val="0"/>
              <w:autoSpaceDN w:val="0"/>
              <w:adjustRightInd w:val="0"/>
              <w:spacing w:after="0" w:line="240" w:lineRule="auto"/>
              <w:jc w:val="center"/>
              <w:rPr>
                <w:rFonts w:eastAsia="Calibri" w:cs="Calibri"/>
                <w:sz w:val="18"/>
                <w:lang w:eastAsia="en-US"/>
              </w:rPr>
            </w:pPr>
            <w:r w:rsidRPr="005D2CBE">
              <w:rPr>
                <w:rFonts w:eastAsia="Calibri" w:cs="Calibri"/>
                <w:sz w:val="18"/>
                <w:lang w:eastAsia="en-US"/>
              </w:rPr>
              <w:t>Autre</w:t>
            </w: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Mode de collecte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Formule de calcul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Source de collecte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Source de vérification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Source de validation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Situation de référence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Valeur cible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Responsable de la collecte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Coût de la collecte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Fréquence d’observation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Délai de réalisation de la collecte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left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Date de disponibilité </w:t>
            </w:r>
          </w:p>
        </w:tc>
        <w:tc>
          <w:tcPr>
            <w:tcW w:w="6271" w:type="dxa"/>
            <w:gridSpan w:val="5"/>
          </w:tcPr>
          <w:p w:rsidR="00B7456B" w:rsidRPr="005D2CBE" w:rsidRDefault="00B7456B" w:rsidP="002C1C30">
            <w:pPr>
              <w:autoSpaceDE w:val="0"/>
              <w:autoSpaceDN w:val="0"/>
              <w:adjustRightInd w:val="0"/>
              <w:spacing w:after="0" w:line="240" w:lineRule="auto"/>
              <w:rPr>
                <w:rFonts w:eastAsia="Calibri" w:cs="Calibri"/>
                <w:lang w:eastAsia="en-US"/>
              </w:rPr>
            </w:pPr>
          </w:p>
        </w:tc>
      </w:tr>
      <w:tr w:rsidR="00B7456B" w:rsidRPr="005D2CBE" w:rsidTr="002C1C30">
        <w:trPr>
          <w:trHeight w:val="102"/>
        </w:trPr>
        <w:tc>
          <w:tcPr>
            <w:tcW w:w="2943" w:type="dxa"/>
            <w:tcBorders>
              <w:top w:val="single" w:sz="8" w:space="0" w:color="9BBB59"/>
              <w:left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r w:rsidRPr="005D2CBE">
              <w:rPr>
                <w:rFonts w:eastAsia="Calibri" w:cs="Calibri"/>
                <w:lang w:eastAsia="en-US"/>
              </w:rPr>
              <w:t xml:space="preserve">Délai de production de l’indicateur </w:t>
            </w:r>
          </w:p>
        </w:tc>
        <w:tc>
          <w:tcPr>
            <w:tcW w:w="6271" w:type="dxa"/>
            <w:gridSpan w:val="5"/>
            <w:tcBorders>
              <w:top w:val="single" w:sz="8" w:space="0" w:color="9BBB59"/>
              <w:bottom w:val="single" w:sz="8" w:space="0" w:color="9BBB59"/>
              <w:right w:val="single" w:sz="8" w:space="0" w:color="9BBB59"/>
            </w:tcBorders>
          </w:tcPr>
          <w:p w:rsidR="00B7456B" w:rsidRPr="005D2CBE" w:rsidRDefault="00B7456B" w:rsidP="002C1C30">
            <w:pPr>
              <w:autoSpaceDE w:val="0"/>
              <w:autoSpaceDN w:val="0"/>
              <w:adjustRightInd w:val="0"/>
              <w:spacing w:after="0" w:line="240" w:lineRule="auto"/>
              <w:rPr>
                <w:rFonts w:eastAsia="Calibri" w:cs="Calibri"/>
                <w:lang w:eastAsia="en-US"/>
              </w:rPr>
            </w:pPr>
          </w:p>
        </w:tc>
      </w:tr>
    </w:tbl>
    <w:p w:rsidR="0091234B" w:rsidRPr="005D2CBE" w:rsidRDefault="00964A60" w:rsidP="00D02178">
      <w:pPr>
        <w:pStyle w:val="Default"/>
        <w:spacing w:before="480" w:after="120"/>
        <w:jc w:val="both"/>
        <w:rPr>
          <w:rFonts w:ascii="Calibri" w:hAnsi="Calibri" w:cs="Calibri"/>
          <w:bCs/>
          <w:color w:val="auto"/>
        </w:rPr>
      </w:pPr>
      <w:r w:rsidRPr="005D2CBE">
        <w:rPr>
          <w:rFonts w:ascii="Calibri" w:hAnsi="Calibri" w:cs="Calibri"/>
          <w:bCs/>
          <w:color w:val="auto"/>
        </w:rPr>
        <w:t>Cinq (05) catégories d’indicateurs sont à considérer. Il s’agit des indicateurs de moyens, des indicateurs de produits, des indicateurs de résultats (ou d’effet et d’impact), des indicateurs de qualité et les indicateurs de management.</w:t>
      </w:r>
    </w:p>
    <w:p w:rsidR="0091234B" w:rsidRPr="005D2CBE" w:rsidRDefault="00964A60" w:rsidP="002C1C30">
      <w:pPr>
        <w:pStyle w:val="Paragraphedeliste"/>
        <w:numPr>
          <w:ilvl w:val="0"/>
          <w:numId w:val="26"/>
        </w:numPr>
        <w:autoSpaceDE w:val="0"/>
        <w:autoSpaceDN w:val="0"/>
        <w:adjustRightInd w:val="0"/>
        <w:spacing w:before="240" w:after="120"/>
        <w:ind w:left="1080"/>
        <w:contextualSpacing w:val="0"/>
        <w:jc w:val="both"/>
        <w:rPr>
          <w:rFonts w:ascii="Calibri" w:hAnsi="Calibri" w:cs="Calibri"/>
          <w:bCs/>
        </w:rPr>
      </w:pPr>
      <w:r w:rsidRPr="005D2CBE">
        <w:rPr>
          <w:rFonts w:ascii="Calibri" w:hAnsi="Calibri" w:cs="Calibri"/>
          <w:bCs/>
        </w:rPr>
        <w:t>Les indicateurs de moyens décrivent le volume (unités physiques) ou le coût des moyens mis en œuvre. La disponibilité du personnel (nombre de médecins, d'infirmiers, de policiers, d'enseignants, d'agents de bureau), du matériel (nombre de véhicules spécialisés, de machines, d'ordinateurs, d'imprimantes), des locaux (mètres carrés), les dépenses du parc automobile, sont les indicateurs de moyen les plus courants. Ces indicateurs fournissent également une vision de la manière dont le service est organisé (nombre d'établissements scolaires, d'ambassades, de bureaux d'accueil) et de la manière dont la population ou le territoire sont desservis (effectif moyen de la population cible par implantation, accessibilité géographique).</w:t>
      </w:r>
    </w:p>
    <w:p w:rsidR="00897BE4" w:rsidRPr="005D2CBE" w:rsidRDefault="00964A60" w:rsidP="002C1C30">
      <w:pPr>
        <w:pStyle w:val="Paragraphedeliste"/>
        <w:numPr>
          <w:ilvl w:val="0"/>
          <w:numId w:val="26"/>
        </w:numPr>
        <w:autoSpaceDE w:val="0"/>
        <w:autoSpaceDN w:val="0"/>
        <w:adjustRightInd w:val="0"/>
        <w:ind w:left="1080"/>
        <w:contextualSpacing w:val="0"/>
        <w:jc w:val="both"/>
        <w:rPr>
          <w:rFonts w:ascii="Calibri" w:hAnsi="Calibri" w:cs="Calibri"/>
          <w:bCs/>
        </w:rPr>
      </w:pPr>
      <w:r w:rsidRPr="005D2CBE">
        <w:rPr>
          <w:rFonts w:ascii="Calibri" w:hAnsi="Calibri" w:cs="Calibri"/>
          <w:bCs/>
        </w:rPr>
        <w:t>Les indicateurs de produits décrivent l'ensemble des productions d'une administration ou d'un service (nombre de dossiers traités, nombre de formations dispensées, nombre d'heures d'enseignement, nombre de personnes accueillies, nombre de contrôles effectués, enquêtes réalisées, textes réglementaires élaborés), On peut éventuellement affiner en distinguant les indicateurs d'activité (heures d'enseignement) et les indicateurs de produits (nombre de diplômes délivrés).</w:t>
      </w:r>
    </w:p>
    <w:p w:rsidR="0091234B" w:rsidRPr="005D2CBE" w:rsidRDefault="00964A60" w:rsidP="002C1C30">
      <w:pPr>
        <w:pStyle w:val="Paragraphedeliste"/>
        <w:numPr>
          <w:ilvl w:val="0"/>
          <w:numId w:val="26"/>
        </w:numPr>
        <w:autoSpaceDE w:val="0"/>
        <w:autoSpaceDN w:val="0"/>
        <w:adjustRightInd w:val="0"/>
        <w:spacing w:before="240" w:after="120"/>
        <w:ind w:left="1080"/>
        <w:contextualSpacing w:val="0"/>
        <w:jc w:val="both"/>
        <w:rPr>
          <w:rFonts w:ascii="Calibri" w:hAnsi="Calibri" w:cs="Calibri"/>
          <w:bCs/>
        </w:rPr>
      </w:pPr>
      <w:r w:rsidRPr="005D2CBE">
        <w:rPr>
          <w:rFonts w:ascii="Calibri" w:hAnsi="Calibri" w:cs="Calibri"/>
          <w:bCs/>
        </w:rPr>
        <w:t>Les indicateurs de résultats mesurent les conséquences des interventions au-delà du court terme,</w:t>
      </w:r>
    </w:p>
    <w:p w:rsidR="0091234B" w:rsidRPr="005D2CBE" w:rsidRDefault="00964A60" w:rsidP="002C1C30">
      <w:pPr>
        <w:pStyle w:val="Paragraphedeliste"/>
        <w:numPr>
          <w:ilvl w:val="0"/>
          <w:numId w:val="27"/>
        </w:numPr>
        <w:autoSpaceDE w:val="0"/>
        <w:autoSpaceDN w:val="0"/>
        <w:adjustRightInd w:val="0"/>
        <w:spacing w:after="120"/>
        <w:ind w:left="1440"/>
        <w:contextualSpacing w:val="0"/>
        <w:jc w:val="both"/>
        <w:rPr>
          <w:rFonts w:ascii="Calibri" w:hAnsi="Calibri" w:cs="Calibri"/>
          <w:bCs/>
        </w:rPr>
      </w:pPr>
      <w:r w:rsidRPr="005D2CBE">
        <w:rPr>
          <w:rFonts w:ascii="Calibri" w:hAnsi="Calibri" w:cs="Calibri"/>
          <w:bCs/>
        </w:rPr>
        <w:t>Lorsque ces conséquences concernent les bénéficiaires finaux et sont saisies au cours ou à la fin des interventions, il s'agit d'indicateurs d'effets. Par contre lorsque les conséquences sont à plus long terme et concernent une population plus vaste, soit la collectivité, les indicateurs de résultats sont appelés, indicateurs d'impacts. Ces derniers servent à mesurer le changement final des conditions de vie des bénéficiaires résultant totalement ou partiellement de la mise en œuvre des interventions. Le critère de performance est l'efficacité à savoir la maximisation de l'atteinte des objectifs par les résultats.</w:t>
      </w:r>
    </w:p>
    <w:p w:rsidR="0091234B" w:rsidRPr="005D2CBE" w:rsidRDefault="00964A60" w:rsidP="002C1C30">
      <w:pPr>
        <w:pStyle w:val="Default"/>
        <w:numPr>
          <w:ilvl w:val="0"/>
          <w:numId w:val="27"/>
        </w:numPr>
        <w:spacing w:before="240" w:after="120"/>
        <w:ind w:left="1440"/>
        <w:jc w:val="both"/>
        <w:rPr>
          <w:rFonts w:ascii="Calibri" w:hAnsi="Calibri" w:cs="Calibri"/>
          <w:bCs/>
          <w:color w:val="auto"/>
        </w:rPr>
      </w:pPr>
      <w:r w:rsidRPr="005D2CBE">
        <w:rPr>
          <w:rFonts w:ascii="Calibri" w:hAnsi="Calibri" w:cs="Calibri"/>
          <w:bCs/>
          <w:color w:val="auto"/>
        </w:rPr>
        <w:t xml:space="preserve">Les indicateurs d’impact concernent entre autres, les indicateurs de changements sociaux (ayant trait aux améliorations notées dans les conditions de vie des populations sur le plan social), les indicateurs macroéconomiques de développement (le taux de croissance, le PIB per capita, taux d’exportation, taux d’inflation, taux de chômage, etc.), les indicateurs de développement humain et d’appréciation du niveau de la pauvreté (l’IDH, l’indice de pauvreté, </w:t>
      </w:r>
      <w:r w:rsidR="0068275A">
        <w:rPr>
          <w:rFonts w:ascii="Calibri" w:hAnsi="Calibri" w:cs="Calibri"/>
          <w:bCs/>
          <w:color w:val="auto"/>
        </w:rPr>
        <w:t xml:space="preserve">le </w:t>
      </w:r>
      <w:r w:rsidRPr="005D2CBE">
        <w:rPr>
          <w:rFonts w:ascii="Calibri" w:hAnsi="Calibri" w:cs="Calibri"/>
          <w:bCs/>
          <w:color w:val="auto"/>
        </w:rPr>
        <w:t xml:space="preserve">taux de satisfaction des usagers…etc.). Ils touchent aux domaines de la vision de développement, des orientations stratégiques du développement, des politiques et stratégies sectorielles de développement et des stratégies multisectorielles de développement telle que la SCAPE, le Plan national de développement. </w:t>
      </w:r>
    </w:p>
    <w:p w:rsidR="0091234B" w:rsidRPr="005D2CBE" w:rsidRDefault="00964A60" w:rsidP="002C1C30">
      <w:pPr>
        <w:pStyle w:val="Paragraphedeliste"/>
        <w:numPr>
          <w:ilvl w:val="0"/>
          <w:numId w:val="26"/>
        </w:numPr>
        <w:autoSpaceDE w:val="0"/>
        <w:autoSpaceDN w:val="0"/>
        <w:adjustRightInd w:val="0"/>
        <w:spacing w:before="240" w:after="120"/>
        <w:ind w:left="1080"/>
        <w:contextualSpacing w:val="0"/>
        <w:jc w:val="both"/>
        <w:rPr>
          <w:rFonts w:ascii="Calibri" w:hAnsi="Calibri" w:cs="Calibri"/>
          <w:bCs/>
        </w:rPr>
      </w:pPr>
      <w:r w:rsidRPr="005D2CBE">
        <w:rPr>
          <w:rFonts w:ascii="Calibri" w:hAnsi="Calibri" w:cs="Calibri"/>
          <w:bCs/>
        </w:rPr>
        <w:t>Les indicateurs de qualité spécifient la qualité attendue de la prestation rendue à l'usager.</w:t>
      </w:r>
    </w:p>
    <w:p w:rsidR="0091234B" w:rsidRPr="005D2CBE" w:rsidRDefault="00964A60" w:rsidP="002C1C30">
      <w:pPr>
        <w:pStyle w:val="Paragraphedeliste"/>
        <w:numPr>
          <w:ilvl w:val="0"/>
          <w:numId w:val="26"/>
        </w:numPr>
        <w:autoSpaceDE w:val="0"/>
        <w:autoSpaceDN w:val="0"/>
        <w:adjustRightInd w:val="0"/>
        <w:spacing w:before="240" w:after="120"/>
        <w:ind w:left="1080"/>
        <w:contextualSpacing w:val="0"/>
        <w:jc w:val="both"/>
        <w:rPr>
          <w:rFonts w:ascii="Calibri" w:hAnsi="Calibri" w:cs="Calibri"/>
          <w:bCs/>
        </w:rPr>
      </w:pPr>
      <w:r w:rsidRPr="005D2CBE">
        <w:rPr>
          <w:rFonts w:ascii="Calibri" w:hAnsi="Calibri" w:cs="Calibri"/>
          <w:bCs/>
        </w:rPr>
        <w:t>Les indicateurs de management  constituent une partie importante des lettres de mission. Ils permettent de mesurer la performance des responsables à divers niveaux à travers leurs capacités de leadership et de management de leur structure. Ils  prennent généralement les formes ci-après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les tâches sont réparties au niveau de leurs collaborateurs (chefs de service et de division) avec des lettres de mission et le PTBA détaillé qui les responsabilisent à cet effet. Compte rendu devra être fait à leurs chefs hiérarchiques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le plan de travail annuel détaillé (décomposition des activités et projets en tâches ; définition des responsabilités et des échéances ; détermination des indicateurs de performance), en tenant compte du PTBA global et des devis programmes est élaboré et envoyé au chef hiérarchique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tous les Dossiers d’Appel d’Offres  sont lancés dans un délai fixé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le Plan de Passation des Marchés (PPM) et le Plan d’Engagement de Dépenses(PED) adoptés par la DNCMP et la DCF (notamment en ce qui concerne les échéances et l’exécution effective de toutes les tâches retenues) sont rigoureusement respectés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les points mensuels obligatoires d’exécution physique et financière des PTBA et des indicateurs y afférents sont établis et transmis à la DPSE au plus tard le 05 de chaque mois (par exemple) ;</w:t>
      </w:r>
    </w:p>
    <w:p w:rsidR="0091234B" w:rsidRPr="005D2CBE" w:rsidRDefault="00964A60" w:rsidP="00187E2D">
      <w:pPr>
        <w:numPr>
          <w:ilvl w:val="0"/>
          <w:numId w:val="25"/>
        </w:numPr>
        <w:tabs>
          <w:tab w:val="clear" w:pos="1068"/>
          <w:tab w:val="num" w:pos="1428"/>
          <w:tab w:val="left" w:pos="4678"/>
        </w:tabs>
        <w:spacing w:after="120" w:line="240" w:lineRule="auto"/>
        <w:ind w:left="1423" w:hanging="357"/>
        <w:jc w:val="both"/>
        <w:rPr>
          <w:rFonts w:cs="Calibri"/>
          <w:bCs/>
          <w:sz w:val="24"/>
          <w:szCs w:val="24"/>
        </w:rPr>
      </w:pPr>
      <w:r w:rsidRPr="005D2CBE">
        <w:rPr>
          <w:rFonts w:cs="Calibri"/>
          <w:bCs/>
          <w:sz w:val="24"/>
          <w:szCs w:val="24"/>
        </w:rPr>
        <w:t>le Comité de Direction hebdomadaire suivant le canevas retenu est régulièrement tenu même en l’absence du chef hiérarchique pour cas de force majeur dûment justifié avec compte rendu systématique au chef hiérarchique avant la prochaine réunion;</w:t>
      </w:r>
    </w:p>
    <w:p w:rsidR="0091234B" w:rsidRPr="005D2CBE" w:rsidRDefault="00964A60" w:rsidP="00187E2D">
      <w:pPr>
        <w:numPr>
          <w:ilvl w:val="0"/>
          <w:numId w:val="25"/>
        </w:numPr>
        <w:tabs>
          <w:tab w:val="clear" w:pos="1068"/>
          <w:tab w:val="num" w:pos="1428"/>
        </w:tabs>
        <w:spacing w:after="120" w:line="240" w:lineRule="auto"/>
        <w:ind w:left="1423" w:hanging="357"/>
        <w:jc w:val="both"/>
        <w:rPr>
          <w:rFonts w:cs="Calibri"/>
          <w:bCs/>
          <w:sz w:val="24"/>
          <w:szCs w:val="24"/>
        </w:rPr>
      </w:pPr>
      <w:r w:rsidRPr="005D2CBE">
        <w:rPr>
          <w:rFonts w:cs="Calibri"/>
          <w:bCs/>
          <w:sz w:val="24"/>
          <w:szCs w:val="24"/>
        </w:rPr>
        <w:t>aucune réaffectation de crédits n’est effectuée sur les crédits alloués aux activités avant la clôture budgétaire sauf en cas de collectif budgétaire ;</w:t>
      </w:r>
    </w:p>
    <w:p w:rsidR="0091234B" w:rsidRPr="005D2CBE" w:rsidRDefault="00964A60" w:rsidP="00187E2D">
      <w:pPr>
        <w:numPr>
          <w:ilvl w:val="0"/>
          <w:numId w:val="25"/>
        </w:numPr>
        <w:tabs>
          <w:tab w:val="clear" w:pos="1068"/>
          <w:tab w:val="num" w:pos="1428"/>
        </w:tabs>
        <w:spacing w:after="120" w:line="240" w:lineRule="auto"/>
        <w:ind w:left="1423" w:hanging="357"/>
        <w:jc w:val="both"/>
        <w:rPr>
          <w:rFonts w:cs="Calibri"/>
          <w:bCs/>
          <w:sz w:val="24"/>
          <w:szCs w:val="24"/>
        </w:rPr>
      </w:pPr>
      <w:r w:rsidRPr="005D2CBE">
        <w:rPr>
          <w:rFonts w:cs="Calibri"/>
          <w:bCs/>
          <w:sz w:val="24"/>
          <w:szCs w:val="24"/>
        </w:rPr>
        <w:t>les recommandations et les tâches prescrites dans les relevés des réunions du Comité de Direction et représentants du personnel et des revues trimestrielles du PTBA  sont exécutées dans les échéances fixées ; dans le cas contraire, une réaction d’attente dûment justifiée et proposant une nouvelle échéance est adressée au chef hiérarchique: en tout état de cause, tout deuxième rappel d’une tâche sans réaction est considéré comme une contre</w:t>
      </w:r>
      <w:r w:rsidR="009F7706" w:rsidRPr="005D2CBE">
        <w:rPr>
          <w:rFonts w:cs="Calibri"/>
          <w:bCs/>
          <w:sz w:val="24"/>
          <w:szCs w:val="24"/>
        </w:rPr>
        <w:t>-</w:t>
      </w:r>
      <w:r w:rsidRPr="005D2CBE">
        <w:rPr>
          <w:rFonts w:cs="Calibri"/>
          <w:bCs/>
          <w:sz w:val="24"/>
          <w:szCs w:val="24"/>
        </w:rPr>
        <w:t xml:space="preserve">performance et traitée comme telle.          </w:t>
      </w:r>
    </w:p>
    <w:p w:rsidR="0091234B" w:rsidRPr="005D2CBE" w:rsidRDefault="00964A60" w:rsidP="00D37946">
      <w:pPr>
        <w:spacing w:before="240" w:after="120" w:line="240" w:lineRule="auto"/>
        <w:jc w:val="both"/>
        <w:rPr>
          <w:rFonts w:cs="Calibri"/>
          <w:bCs/>
          <w:sz w:val="24"/>
          <w:szCs w:val="24"/>
        </w:rPr>
      </w:pPr>
      <w:r w:rsidRPr="005D2CBE">
        <w:rPr>
          <w:rFonts w:cs="Calibri"/>
          <w:bCs/>
          <w:sz w:val="24"/>
          <w:szCs w:val="24"/>
        </w:rPr>
        <w:t>Le SISE capitalise les indicateurs de la POSE-SCAPE qui seront actualisés sur la période de la PISE. (Cf. annexe)</w:t>
      </w:r>
    </w:p>
    <w:p w:rsidR="00964A60" w:rsidRPr="005D2CBE" w:rsidRDefault="00964A60" w:rsidP="00964A60">
      <w:pPr>
        <w:pStyle w:val="Titre3"/>
        <w:spacing w:before="240" w:line="240" w:lineRule="auto"/>
        <w:rPr>
          <w:rFonts w:asciiTheme="minorHAnsi" w:hAnsiTheme="minorHAnsi"/>
          <w:color w:val="auto"/>
          <w:sz w:val="24"/>
          <w:szCs w:val="24"/>
        </w:rPr>
      </w:pPr>
      <w:bookmarkStart w:id="222" w:name="_Toc196708393"/>
      <w:bookmarkStart w:id="223" w:name="_Toc459745356"/>
      <w:r w:rsidRPr="005D2CBE">
        <w:rPr>
          <w:rFonts w:asciiTheme="minorHAnsi" w:hAnsiTheme="minorHAnsi"/>
          <w:color w:val="auto"/>
          <w:sz w:val="24"/>
          <w:szCs w:val="24"/>
        </w:rPr>
        <w:t>10.2.3- Sous-systèmes du SISE</w:t>
      </w:r>
      <w:bookmarkEnd w:id="222"/>
      <w:bookmarkEnd w:id="223"/>
    </w:p>
    <w:p w:rsidR="000B0E2E" w:rsidRPr="005D2CBE" w:rsidRDefault="00964A60" w:rsidP="001F1B93">
      <w:pPr>
        <w:pStyle w:val="Default"/>
        <w:spacing w:before="240" w:after="240"/>
        <w:jc w:val="both"/>
        <w:rPr>
          <w:rFonts w:ascii="Calibri" w:hAnsi="Calibri" w:cs="Calibri"/>
          <w:bCs/>
          <w:i/>
          <w:color w:val="auto"/>
        </w:rPr>
      </w:pPr>
      <w:r w:rsidRPr="005D2CBE">
        <w:rPr>
          <w:rFonts w:ascii="Calibri" w:hAnsi="Calibri" w:cs="Calibri"/>
          <w:bCs/>
          <w:color w:val="auto"/>
        </w:rPr>
        <w:t>Suivant le cycle du suivi et de l’évaluation dans le cadre du SISE décrit dans figure ci-dessous et l’articulation du SISE axée sur les différents niveaux de la planification du développement national, il est à distinguer le système de suivi du système d’évaluation. Ces deux systèmes se déc</w:t>
      </w:r>
      <w:r w:rsidRPr="005D2CBE">
        <w:rPr>
          <w:rFonts w:ascii="Calibri" w:hAnsi="Calibri" w:cs="Calibri"/>
          <w:bCs/>
          <w:i/>
          <w:color w:val="auto"/>
        </w:rPr>
        <w:t>omposent globalement en six (06) sous-systèmes ainsi qu’il suit :</w:t>
      </w:r>
    </w:p>
    <w:p w:rsidR="0026554A" w:rsidRPr="005D2CBE" w:rsidRDefault="004730AA" w:rsidP="0026554A">
      <w:pPr>
        <w:pStyle w:val="Default"/>
        <w:spacing w:before="240" w:after="120"/>
        <w:ind w:left="426"/>
        <w:jc w:val="center"/>
        <w:rPr>
          <w:rFonts w:ascii="Calibri" w:hAnsi="Calibri" w:cs="Calibri"/>
          <w:color w:val="auto"/>
          <w:sz w:val="28"/>
          <w:szCs w:val="28"/>
        </w:rPr>
      </w:pPr>
      <w:r w:rsidRPr="005D2CBE">
        <w:rPr>
          <w:rFonts w:ascii="Calibri" w:hAnsi="Calibri" w:cs="Calibri"/>
          <w:noProof/>
          <w:color w:val="auto"/>
          <w:sz w:val="28"/>
          <w:szCs w:val="28"/>
        </w:rPr>
        <w:drawing>
          <wp:inline distT="0" distB="0" distL="0" distR="0">
            <wp:extent cx="4724400" cy="2022475"/>
            <wp:effectExtent l="19050" t="0" r="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4" cstate="print"/>
                    <a:srcRect l="11523" t="11809" r="14651" b="34171"/>
                    <a:stretch>
                      <a:fillRect/>
                    </a:stretch>
                  </pic:blipFill>
                  <pic:spPr bwMode="auto">
                    <a:xfrm>
                      <a:off x="0" y="0"/>
                      <a:ext cx="4724400" cy="2022475"/>
                    </a:xfrm>
                    <a:prstGeom prst="rect">
                      <a:avLst/>
                    </a:prstGeom>
                    <a:noFill/>
                    <a:ln w="9525">
                      <a:noFill/>
                      <a:miter lim="800000"/>
                      <a:headEnd/>
                      <a:tailEnd/>
                    </a:ln>
                  </pic:spPr>
                </pic:pic>
              </a:graphicData>
            </a:graphic>
          </wp:inline>
        </w:drawing>
      </w:r>
    </w:p>
    <w:p w:rsidR="000B0E2E" w:rsidRPr="005D2CBE" w:rsidRDefault="00964A60" w:rsidP="00D02178">
      <w:pPr>
        <w:pStyle w:val="Default"/>
        <w:spacing w:before="360" w:after="240"/>
        <w:jc w:val="both"/>
        <w:rPr>
          <w:rFonts w:ascii="Calibri" w:hAnsi="Calibri" w:cs="Calibri"/>
          <w:color w:val="auto"/>
          <w:u w:val="single"/>
        </w:rPr>
      </w:pPr>
      <w:r w:rsidRPr="005D2CBE">
        <w:rPr>
          <w:rFonts w:ascii="Calibri" w:hAnsi="Calibri" w:cs="Calibri"/>
          <w:bCs/>
          <w:color w:val="auto"/>
        </w:rPr>
        <w:t>La figure ci-dessous décrit la décomposition du SISE en sous-systèmes,</w:t>
      </w:r>
    </w:p>
    <w:p w:rsidR="006C11F2" w:rsidRPr="005D2CBE" w:rsidRDefault="006C11F2">
      <w:pPr>
        <w:spacing w:after="0" w:line="240" w:lineRule="auto"/>
        <w:rPr>
          <w:b/>
          <w:bCs/>
          <w:sz w:val="24"/>
          <w:szCs w:val="24"/>
          <w:u w:val="single"/>
          <w:lang w:eastAsia="en-US"/>
        </w:rPr>
      </w:pPr>
      <w:bookmarkStart w:id="224" w:name="_Toc196708394"/>
      <w:bookmarkStart w:id="225" w:name="_Toc419300345"/>
      <w:bookmarkStart w:id="226" w:name="_Toc419300608"/>
      <w:bookmarkStart w:id="227" w:name="_Toc423951688"/>
      <w:bookmarkStart w:id="228" w:name="_Toc424029909"/>
      <w:bookmarkStart w:id="229" w:name="_Toc430357412"/>
      <w:bookmarkStart w:id="230" w:name="_Toc430357438"/>
      <w:r w:rsidRPr="005D2CBE">
        <w:rPr>
          <w:sz w:val="24"/>
          <w:szCs w:val="24"/>
          <w:u w:val="single"/>
        </w:rPr>
        <w:br w:type="page"/>
      </w:r>
    </w:p>
    <w:p w:rsidR="0064383E" w:rsidRPr="005D2CBE" w:rsidRDefault="00964A60">
      <w:pPr>
        <w:pStyle w:val="Lgende"/>
        <w:rPr>
          <w:color w:val="auto"/>
          <w:sz w:val="24"/>
          <w:szCs w:val="24"/>
          <w:u w:val="single"/>
        </w:rPr>
      </w:pPr>
      <w:bookmarkStart w:id="231" w:name="_Toc454974077"/>
      <w:r w:rsidRPr="005D2CBE">
        <w:rPr>
          <w:color w:val="auto"/>
          <w:sz w:val="24"/>
          <w:szCs w:val="24"/>
          <w:u w:val="single"/>
        </w:rPr>
        <w:t>Figure n°</w:t>
      </w:r>
      <w:r w:rsidR="000A4745" w:rsidRPr="005D2CBE">
        <w:rPr>
          <w:color w:val="auto"/>
          <w:sz w:val="24"/>
          <w:szCs w:val="24"/>
          <w:u w:val="single"/>
        </w:rPr>
        <w:fldChar w:fldCharType="begin"/>
      </w:r>
      <w:r w:rsidRPr="005D2CBE">
        <w:rPr>
          <w:color w:val="auto"/>
          <w:sz w:val="24"/>
          <w:szCs w:val="24"/>
          <w:u w:val="single"/>
        </w:rPr>
        <w:instrText xml:space="preserve"> SEQ Figure \* ARABIC </w:instrText>
      </w:r>
      <w:r w:rsidR="000A4745" w:rsidRPr="005D2CBE">
        <w:rPr>
          <w:color w:val="auto"/>
          <w:sz w:val="24"/>
          <w:szCs w:val="24"/>
          <w:u w:val="single"/>
        </w:rPr>
        <w:fldChar w:fldCharType="separate"/>
      </w:r>
      <w:r w:rsidR="00361784">
        <w:rPr>
          <w:noProof/>
          <w:color w:val="auto"/>
          <w:sz w:val="24"/>
          <w:szCs w:val="24"/>
          <w:u w:val="single"/>
        </w:rPr>
        <w:t>11</w:t>
      </w:r>
      <w:r w:rsidR="000A4745" w:rsidRPr="005D2CBE">
        <w:rPr>
          <w:color w:val="auto"/>
          <w:sz w:val="24"/>
          <w:szCs w:val="24"/>
          <w:u w:val="single"/>
        </w:rPr>
        <w:fldChar w:fldCharType="end"/>
      </w:r>
      <w:r w:rsidRPr="005D2CBE">
        <w:rPr>
          <w:color w:val="auto"/>
          <w:sz w:val="24"/>
          <w:szCs w:val="24"/>
          <w:u w:val="single"/>
        </w:rPr>
        <w:t xml:space="preserve">: </w:t>
      </w:r>
      <w:r w:rsidRPr="005D2CBE">
        <w:rPr>
          <w:color w:val="auto"/>
          <w:sz w:val="24"/>
          <w:szCs w:val="24"/>
        </w:rPr>
        <w:t>Décomposition du SISE en sous-systèmes</w:t>
      </w:r>
      <w:bookmarkEnd w:id="224"/>
      <w:bookmarkEnd w:id="225"/>
      <w:bookmarkEnd w:id="226"/>
      <w:bookmarkEnd w:id="227"/>
      <w:bookmarkEnd w:id="228"/>
      <w:bookmarkEnd w:id="229"/>
      <w:bookmarkEnd w:id="230"/>
      <w:bookmarkEnd w:id="231"/>
    </w:p>
    <w:p w:rsidR="000B0E2E" w:rsidRPr="005D2CBE" w:rsidRDefault="004730AA" w:rsidP="0026554A">
      <w:pPr>
        <w:pStyle w:val="Default"/>
        <w:spacing w:before="240" w:after="120"/>
        <w:jc w:val="right"/>
        <w:rPr>
          <w:color w:val="auto"/>
        </w:rPr>
      </w:pPr>
      <w:r w:rsidRPr="005D2CBE">
        <w:rPr>
          <w:noProof/>
          <w:color w:val="auto"/>
        </w:rPr>
        <w:drawing>
          <wp:inline distT="0" distB="0" distL="0" distR="0">
            <wp:extent cx="6038850" cy="5438775"/>
            <wp:effectExtent l="19050" t="0" r="0"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5" cstate="print"/>
                    <a:srcRect l="4156" t="11565" r="2953" b="17007"/>
                    <a:stretch>
                      <a:fillRect/>
                    </a:stretch>
                  </pic:blipFill>
                  <pic:spPr bwMode="auto">
                    <a:xfrm>
                      <a:off x="0" y="0"/>
                      <a:ext cx="6038850" cy="5438775"/>
                    </a:xfrm>
                    <a:prstGeom prst="rect">
                      <a:avLst/>
                    </a:prstGeom>
                    <a:noFill/>
                    <a:ln w="9525">
                      <a:noFill/>
                      <a:miter lim="800000"/>
                      <a:headEnd/>
                      <a:tailEnd/>
                    </a:ln>
                  </pic:spPr>
                </pic:pic>
              </a:graphicData>
            </a:graphic>
          </wp:inline>
        </w:drawing>
      </w:r>
    </w:p>
    <w:p w:rsidR="000B0E2E" w:rsidRPr="005D2CBE" w:rsidRDefault="000B0E2E" w:rsidP="0026554A">
      <w:pPr>
        <w:pStyle w:val="Default"/>
        <w:spacing w:before="120" w:after="120"/>
        <w:ind w:left="426"/>
        <w:rPr>
          <w:rFonts w:ascii="Calibri" w:hAnsi="Calibri" w:cs="Calibri"/>
          <w:b/>
          <w:bCs/>
          <w:color w:val="auto"/>
        </w:rPr>
      </w:pPr>
      <w:r w:rsidRPr="005D2CBE">
        <w:rPr>
          <w:rFonts w:ascii="Calibri" w:hAnsi="Calibri" w:cs="Calibri"/>
          <w:b/>
          <w:bCs/>
          <w:color w:val="auto"/>
          <w:u w:val="single"/>
        </w:rPr>
        <w:t>Source :</w:t>
      </w:r>
      <w:r w:rsidRPr="005D2CBE">
        <w:rPr>
          <w:rFonts w:ascii="Calibri" w:hAnsi="Calibri" w:cs="Calibri"/>
          <w:b/>
          <w:bCs/>
          <w:color w:val="auto"/>
        </w:rPr>
        <w:t xml:space="preserve"> Mission BIM</w:t>
      </w:r>
    </w:p>
    <w:p w:rsidR="000B0E2E" w:rsidRPr="005D2CBE" w:rsidRDefault="00964A60" w:rsidP="00D02178">
      <w:pPr>
        <w:pStyle w:val="Default"/>
        <w:spacing w:before="240" w:after="120"/>
        <w:jc w:val="both"/>
        <w:rPr>
          <w:rFonts w:ascii="Calibri" w:eastAsia="Calibri" w:hAnsi="Calibri" w:cs="Calibri"/>
          <w:color w:val="auto"/>
        </w:rPr>
      </w:pPr>
      <w:r w:rsidRPr="005D2CBE">
        <w:rPr>
          <w:rFonts w:ascii="Calibri" w:hAnsi="Calibri" w:cs="Calibri"/>
          <w:bCs/>
          <w:color w:val="auto"/>
        </w:rPr>
        <w:t xml:space="preserve">Chaque sous système a une partition à jouer dans le fonctionnement efficace du SISE. Les sous-systèmes sont reliés les uns aux autres par des liens fonctionnels et s’intègrent harmonieusement pour permettre au SISE de jouer pleinement son rôle, celui  </w:t>
      </w:r>
      <w:r w:rsidRPr="005D2CBE">
        <w:rPr>
          <w:rFonts w:ascii="Calibri" w:eastAsia="Calibri" w:hAnsi="Calibri" w:cs="Calibri"/>
          <w:color w:val="auto"/>
        </w:rPr>
        <w:t>d’instaurer des mécanismes et un processus de suivi et d’évaluation de toutes les initiatives de développement aux niveaux local, régional, ministériel, sectoriel et national (ou central) afin que  (i) les leçons soient apprises pour les cycles à venir, (ii) les décisions adéquates soient prises, (iii) les réajustements nécessaires soient effectués et  (iv) les progrès soient communiqués vers les parties prenantes et la population.</w:t>
      </w:r>
    </w:p>
    <w:p w:rsidR="000B0E2E" w:rsidRPr="005D2CBE" w:rsidRDefault="00964A60" w:rsidP="00D02178">
      <w:pPr>
        <w:pStyle w:val="Default"/>
        <w:spacing w:before="240" w:after="120"/>
        <w:jc w:val="both"/>
        <w:rPr>
          <w:rFonts w:ascii="Calibri" w:eastAsia="Calibri" w:hAnsi="Calibri" w:cs="Calibri"/>
          <w:color w:val="auto"/>
        </w:rPr>
      </w:pPr>
      <w:r w:rsidRPr="005D2CBE">
        <w:rPr>
          <w:rFonts w:ascii="Calibri" w:eastAsia="Calibri" w:hAnsi="Calibri" w:cs="Calibri"/>
          <w:color w:val="auto"/>
        </w:rPr>
        <w:t>La description détaillée des différents sous-systèmes de suivi-évaluation se présente comme suit :</w:t>
      </w:r>
    </w:p>
    <w:p w:rsidR="006C11F2" w:rsidRPr="005D2CBE" w:rsidRDefault="006C11F2">
      <w:pPr>
        <w:spacing w:after="0" w:line="240" w:lineRule="auto"/>
        <w:rPr>
          <w:rStyle w:val="Titredulivre"/>
          <w:rFonts w:cs="Calibri"/>
          <w:smallCaps w:val="0"/>
          <w:sz w:val="24"/>
          <w:szCs w:val="24"/>
        </w:rPr>
      </w:pPr>
      <w:bookmarkStart w:id="232" w:name="_Toc196708395"/>
      <w:r w:rsidRPr="005D2CBE">
        <w:rPr>
          <w:rStyle w:val="Titredulivre"/>
          <w:rFonts w:cs="Calibri"/>
          <w:b w:val="0"/>
          <w:bCs w:val="0"/>
          <w:smallCaps w:val="0"/>
          <w:sz w:val="24"/>
          <w:szCs w:val="24"/>
        </w:rPr>
        <w:br w:type="page"/>
      </w:r>
    </w:p>
    <w:p w:rsidR="00964A60" w:rsidRPr="005D2CBE" w:rsidRDefault="008F710F" w:rsidP="00964A60">
      <w:pPr>
        <w:pStyle w:val="Titre3"/>
        <w:spacing w:before="0" w:line="240" w:lineRule="auto"/>
        <w:rPr>
          <w:rStyle w:val="Titredulivre"/>
          <w:rFonts w:ascii="Calibri" w:hAnsi="Calibri" w:cs="Calibri"/>
          <w:b/>
          <w:bCs/>
          <w:i/>
          <w:iCs/>
          <w:smallCaps w:val="0"/>
          <w:color w:val="auto"/>
          <w:sz w:val="24"/>
          <w:szCs w:val="24"/>
        </w:rPr>
      </w:pPr>
      <w:bookmarkStart w:id="233" w:name="_Toc459745357"/>
      <w:r w:rsidRPr="005D2CBE">
        <w:rPr>
          <w:rStyle w:val="Titredulivre"/>
          <w:rFonts w:ascii="Calibri" w:hAnsi="Calibri" w:cs="Calibri"/>
          <w:b/>
          <w:bCs/>
          <w:smallCaps w:val="0"/>
          <w:color w:val="auto"/>
          <w:sz w:val="24"/>
          <w:szCs w:val="24"/>
        </w:rPr>
        <w:t>10.2.3.1- Sous-système suivi statistique de la pauvreté et des conditions de vie des ménages</w:t>
      </w:r>
      <w:bookmarkEnd w:id="232"/>
      <w:bookmarkEnd w:id="233"/>
    </w:p>
    <w:p w:rsidR="000B0E2E" w:rsidRPr="005D2CBE" w:rsidRDefault="00964A60" w:rsidP="001F1B93">
      <w:pPr>
        <w:pStyle w:val="Default"/>
        <w:spacing w:after="240"/>
        <w:jc w:val="both"/>
        <w:rPr>
          <w:rFonts w:ascii="Calibri" w:hAnsi="Calibri" w:cs="Calibri"/>
          <w:color w:val="auto"/>
        </w:rPr>
      </w:pPr>
      <w:r w:rsidRPr="005D2CBE">
        <w:rPr>
          <w:rFonts w:ascii="Calibri" w:hAnsi="Calibri" w:cs="Calibri"/>
          <w:color w:val="auto"/>
        </w:rPr>
        <w:t>Le sous-système suivi des conditions de vie des ménages mobilise les acteurs à la base autour des indicateurs d’appréciation des changements survenus dans les conditions de vie des populations à la base (au sein des collectivités locales et au niveau des régions). Il permet de faire des analyses critiques sur la qualité des changements survenus dans la vie des communautés, notamment apprécier:</w:t>
      </w:r>
    </w:p>
    <w:p w:rsidR="000B0E2E" w:rsidRPr="005D2CBE" w:rsidRDefault="00964A60" w:rsidP="002C1C30">
      <w:pPr>
        <w:pStyle w:val="Default"/>
        <w:numPr>
          <w:ilvl w:val="0"/>
          <w:numId w:val="73"/>
        </w:numPr>
        <w:spacing w:after="120"/>
        <w:jc w:val="both"/>
        <w:rPr>
          <w:rFonts w:ascii="Calibri" w:hAnsi="Calibri" w:cs="Calibri"/>
          <w:color w:val="auto"/>
        </w:rPr>
      </w:pPr>
      <w:r w:rsidRPr="005D2CBE">
        <w:rPr>
          <w:rFonts w:ascii="Calibri" w:hAnsi="Calibri" w:cs="Calibri"/>
          <w:color w:val="auto"/>
        </w:rPr>
        <w:t>les changements par rapport à la situation de pauvreté des populations à la base (en se fondant sur les besoins fondamentaux) ;</w:t>
      </w:r>
    </w:p>
    <w:p w:rsidR="000B0E2E" w:rsidRPr="005D2CBE" w:rsidRDefault="00964A60" w:rsidP="002C1C30">
      <w:pPr>
        <w:pStyle w:val="Default"/>
        <w:numPr>
          <w:ilvl w:val="0"/>
          <w:numId w:val="73"/>
        </w:numPr>
        <w:spacing w:after="120"/>
        <w:jc w:val="both"/>
        <w:rPr>
          <w:rFonts w:ascii="Calibri" w:hAnsi="Calibri" w:cs="Calibri"/>
          <w:color w:val="auto"/>
        </w:rPr>
      </w:pPr>
      <w:r w:rsidRPr="005D2CBE">
        <w:rPr>
          <w:rFonts w:ascii="Calibri" w:hAnsi="Calibri" w:cs="Calibri"/>
          <w:color w:val="auto"/>
        </w:rPr>
        <w:t>les changements par rapport à la situation de la pauvreté monétaire des populations à la base ;</w:t>
      </w:r>
    </w:p>
    <w:p w:rsidR="000B0E2E" w:rsidRPr="005D2CBE" w:rsidRDefault="00964A60" w:rsidP="002C1C30">
      <w:pPr>
        <w:pStyle w:val="Default"/>
        <w:numPr>
          <w:ilvl w:val="0"/>
          <w:numId w:val="73"/>
        </w:numPr>
        <w:spacing w:after="120"/>
        <w:jc w:val="both"/>
        <w:rPr>
          <w:rFonts w:ascii="Calibri" w:hAnsi="Calibri" w:cs="Calibri"/>
          <w:color w:val="auto"/>
        </w:rPr>
      </w:pPr>
      <w:r w:rsidRPr="005D2CBE">
        <w:rPr>
          <w:rFonts w:ascii="Calibri" w:hAnsi="Calibri" w:cs="Calibri"/>
          <w:color w:val="auto"/>
        </w:rPr>
        <w:t>la durabilité de ces changements dans le temps au niveau des communautés à la base.</w:t>
      </w:r>
    </w:p>
    <w:p w:rsidR="000B0E2E" w:rsidRPr="005D2CBE" w:rsidRDefault="00964A60" w:rsidP="00D02178">
      <w:pPr>
        <w:pStyle w:val="Default"/>
        <w:spacing w:before="240" w:after="120"/>
        <w:jc w:val="both"/>
        <w:rPr>
          <w:rFonts w:ascii="Calibri" w:hAnsi="Calibri" w:cs="Calibri"/>
          <w:color w:val="auto"/>
        </w:rPr>
      </w:pPr>
      <w:r w:rsidRPr="005D2CBE">
        <w:rPr>
          <w:rFonts w:ascii="Calibri" w:hAnsi="Calibri" w:cs="Calibri"/>
          <w:color w:val="auto"/>
        </w:rPr>
        <w:t xml:space="preserve">Les analyses vont se focaliser sur les indicateurs globaux d’appréciation de la pauvreté (monétaires et non monétaires) tels que le taux de pauvreté, l’IDH (l’indice du développement humains, le PIB per capita, etc. Ce sous-système de suivi-évaluation sera alimenté par les résultats des enquêtes modulaires intégrées sur les conditions de vie des ménages (EMICOV) et autres enquêtes portant sur les changements sociaux. </w:t>
      </w:r>
    </w:p>
    <w:p w:rsidR="00964A60" w:rsidRPr="005D2CBE" w:rsidRDefault="00964A60" w:rsidP="00964A60">
      <w:pPr>
        <w:tabs>
          <w:tab w:val="num" w:pos="720"/>
        </w:tabs>
        <w:autoSpaceDE w:val="0"/>
        <w:autoSpaceDN w:val="0"/>
        <w:adjustRightInd w:val="0"/>
        <w:spacing w:before="240" w:after="120" w:line="240" w:lineRule="auto"/>
        <w:jc w:val="both"/>
        <w:rPr>
          <w:rFonts w:cs="Calibri"/>
          <w:b/>
          <w:bCs/>
          <w:sz w:val="24"/>
          <w:szCs w:val="24"/>
          <w:lang w:eastAsia="en-US"/>
        </w:rPr>
      </w:pPr>
      <w:r w:rsidRPr="005D2CBE">
        <w:rPr>
          <w:rFonts w:cs="Calibri"/>
          <w:sz w:val="24"/>
          <w:szCs w:val="24"/>
        </w:rPr>
        <w:t>La mission principale du sous-système « suivi statistique de la pauvreté et des conditions de vie des ménages » est d’organiser et de superviser les activités de suivi du bien-être de la population par la collecte des données auprès des ménages, des administrations et services producteurs. Il est attendu de ce sous-système, les principaux produits ci</w:t>
      </w:r>
      <w:r w:rsidR="009F7706" w:rsidRPr="005D2CBE">
        <w:rPr>
          <w:rFonts w:cs="Calibri"/>
          <w:sz w:val="24"/>
          <w:szCs w:val="24"/>
        </w:rPr>
        <w:t>-</w:t>
      </w:r>
      <w:r w:rsidRPr="005D2CBE">
        <w:rPr>
          <w:rFonts w:cs="Calibri"/>
          <w:sz w:val="24"/>
          <w:szCs w:val="24"/>
        </w:rPr>
        <w:t>après :</w:t>
      </w:r>
    </w:p>
    <w:p w:rsidR="0064383E" w:rsidRPr="005D2CBE" w:rsidRDefault="002F066E" w:rsidP="0064383E">
      <w:pPr>
        <w:pStyle w:val="Lgende"/>
        <w:rPr>
          <w:rFonts w:cs="Calibri"/>
          <w:color w:val="auto"/>
          <w:sz w:val="24"/>
          <w:szCs w:val="24"/>
        </w:rPr>
      </w:pPr>
      <w:bookmarkStart w:id="234" w:name="_Toc454974059"/>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9</w:t>
      </w:r>
      <w:r w:rsidR="000A4745" w:rsidRPr="005D2CBE">
        <w:rPr>
          <w:color w:val="auto"/>
          <w:sz w:val="24"/>
          <w:szCs w:val="24"/>
          <w:u w:val="double"/>
        </w:rPr>
        <w:fldChar w:fldCharType="end"/>
      </w:r>
      <w:r w:rsidR="00964A60" w:rsidRPr="005D2CBE">
        <w:rPr>
          <w:rFonts w:cs="Calibri"/>
          <w:color w:val="auto"/>
          <w:sz w:val="24"/>
          <w:szCs w:val="24"/>
        </w:rPr>
        <w:t xml:space="preserve">: </w:t>
      </w:r>
      <w:r w:rsidR="00964A60" w:rsidRPr="005D2CBE">
        <w:rPr>
          <w:color w:val="auto"/>
          <w:sz w:val="24"/>
          <w:szCs w:val="28"/>
        </w:rPr>
        <w:t>Produit</w:t>
      </w:r>
      <w:r w:rsidR="00E90F22" w:rsidRPr="005D2CBE">
        <w:rPr>
          <w:color w:val="auto"/>
          <w:sz w:val="24"/>
          <w:szCs w:val="28"/>
        </w:rPr>
        <w:t>s</w:t>
      </w:r>
      <w:r w:rsidR="00964A60" w:rsidRPr="005D2CBE">
        <w:rPr>
          <w:color w:val="auto"/>
          <w:sz w:val="24"/>
          <w:szCs w:val="28"/>
        </w:rPr>
        <w:t xml:space="preserve"> du Sous-système Suivi Statistique de la Pauvreté et des Conditions de Vie des ménages</w:t>
      </w:r>
      <w:bookmarkEnd w:id="234"/>
    </w:p>
    <w:tbl>
      <w:tblPr>
        <w:tblW w:w="8755"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4A0" w:firstRow="1" w:lastRow="0" w:firstColumn="1" w:lastColumn="0" w:noHBand="0" w:noVBand="1"/>
      </w:tblPr>
      <w:tblGrid>
        <w:gridCol w:w="2660"/>
        <w:gridCol w:w="2018"/>
        <w:gridCol w:w="1701"/>
        <w:gridCol w:w="2376"/>
      </w:tblGrid>
      <w:tr w:rsidR="00A3320F" w:rsidRPr="005D2CBE" w:rsidTr="007B3353">
        <w:tc>
          <w:tcPr>
            <w:tcW w:w="2660" w:type="dxa"/>
            <w:shd w:val="clear" w:color="auto" w:fill="9BBB59"/>
          </w:tcPr>
          <w:p w:rsidR="00A3320F" w:rsidRPr="005D2CBE" w:rsidRDefault="00A3320F" w:rsidP="002C1C30">
            <w:pPr>
              <w:tabs>
                <w:tab w:val="num" w:pos="720"/>
              </w:tabs>
              <w:autoSpaceDE w:val="0"/>
              <w:autoSpaceDN w:val="0"/>
              <w:adjustRightInd w:val="0"/>
              <w:spacing w:before="120" w:after="0" w:line="240" w:lineRule="auto"/>
              <w:rPr>
                <w:rFonts w:cs="Calibri"/>
                <w:b/>
                <w:bCs/>
              </w:rPr>
            </w:pPr>
            <w:r w:rsidRPr="005D2CBE">
              <w:rPr>
                <w:rFonts w:cs="Calibri"/>
                <w:b/>
                <w:bCs/>
              </w:rPr>
              <w:t>PRODUIT</w:t>
            </w:r>
          </w:p>
        </w:tc>
        <w:tc>
          <w:tcPr>
            <w:tcW w:w="2018"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rPr>
            </w:pPr>
            <w:r w:rsidRPr="005D2CBE">
              <w:rPr>
                <w:rFonts w:cs="Calibri"/>
                <w:b/>
                <w:bCs/>
              </w:rPr>
              <w:t>STRUCTURE</w:t>
            </w:r>
            <w:r w:rsidR="003A75B2" w:rsidRPr="005D2CBE">
              <w:rPr>
                <w:rFonts w:cs="Calibri"/>
                <w:b/>
                <w:bCs/>
              </w:rPr>
              <w:t>S</w:t>
            </w:r>
            <w:r w:rsidRPr="005D2CBE">
              <w:rPr>
                <w:rFonts w:cs="Calibri"/>
                <w:b/>
                <w:bCs/>
              </w:rPr>
              <w:t xml:space="preserve"> RESPONSABLES</w:t>
            </w:r>
          </w:p>
        </w:tc>
        <w:tc>
          <w:tcPr>
            <w:tcW w:w="1701"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rPr>
            </w:pPr>
            <w:r w:rsidRPr="005D2CBE">
              <w:rPr>
                <w:rFonts w:cs="Calibri"/>
                <w:b/>
                <w:bCs/>
              </w:rPr>
              <w:t>PERIODICITE</w:t>
            </w:r>
          </w:p>
        </w:tc>
        <w:tc>
          <w:tcPr>
            <w:tcW w:w="2376"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rPr>
            </w:pPr>
            <w:r w:rsidRPr="005D2CBE">
              <w:rPr>
                <w:rFonts w:cs="Calibri"/>
                <w:b/>
                <w:bCs/>
              </w:rPr>
              <w:t>ECHEANCES</w:t>
            </w:r>
          </w:p>
        </w:tc>
      </w:tr>
      <w:tr w:rsidR="00A3320F" w:rsidRPr="005D2CBE" w:rsidTr="007B3353">
        <w:trPr>
          <w:trHeight w:val="98"/>
        </w:trPr>
        <w:tc>
          <w:tcPr>
            <w:tcW w:w="2660" w:type="dxa"/>
          </w:tcPr>
          <w:p w:rsidR="00A3320F" w:rsidRPr="005D2CBE" w:rsidRDefault="00A3320F" w:rsidP="002C1C30">
            <w:pPr>
              <w:tabs>
                <w:tab w:val="num" w:pos="720"/>
              </w:tabs>
              <w:autoSpaceDE w:val="0"/>
              <w:autoSpaceDN w:val="0"/>
              <w:adjustRightInd w:val="0"/>
              <w:spacing w:before="120" w:after="0" w:line="240" w:lineRule="auto"/>
              <w:rPr>
                <w:rFonts w:cs="Calibri"/>
                <w:b/>
                <w:bCs/>
              </w:rPr>
            </w:pPr>
            <w:r w:rsidRPr="005D2CBE">
              <w:rPr>
                <w:rFonts w:eastAsia="Calibri" w:cs="Calibri"/>
                <w:b/>
                <w:bCs/>
              </w:rPr>
              <w:t>Tableau de bord social au niveau national</w:t>
            </w:r>
          </w:p>
        </w:tc>
        <w:tc>
          <w:tcPr>
            <w:tcW w:w="2018" w:type="dxa"/>
          </w:tcPr>
          <w:p w:rsidR="00A3320F" w:rsidRPr="005D2CBE" w:rsidRDefault="00A3320F" w:rsidP="002C1C30">
            <w:pPr>
              <w:tabs>
                <w:tab w:val="num" w:pos="720"/>
              </w:tabs>
              <w:autoSpaceDE w:val="0"/>
              <w:autoSpaceDN w:val="0"/>
              <w:adjustRightInd w:val="0"/>
              <w:spacing w:before="120" w:after="0" w:line="240" w:lineRule="auto"/>
              <w:jc w:val="center"/>
              <w:rPr>
                <w:rFonts w:cs="Calibri"/>
              </w:rPr>
            </w:pPr>
            <w:r w:rsidRPr="005D2CBE">
              <w:rPr>
                <w:rFonts w:cs="Calibri"/>
              </w:rPr>
              <w:t>INSEED</w:t>
            </w:r>
          </w:p>
        </w:tc>
        <w:tc>
          <w:tcPr>
            <w:tcW w:w="1701" w:type="dxa"/>
          </w:tcPr>
          <w:p w:rsidR="00A3320F" w:rsidRPr="005D2CBE" w:rsidRDefault="00A3320F"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A3320F"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Mai-Juin</w:t>
            </w:r>
          </w:p>
        </w:tc>
      </w:tr>
      <w:tr w:rsidR="003A3868" w:rsidRPr="005D2CBE" w:rsidTr="007B3353">
        <w:tc>
          <w:tcPr>
            <w:tcW w:w="2660" w:type="dxa"/>
          </w:tcPr>
          <w:p w:rsidR="003A3868" w:rsidRPr="005D2CBE" w:rsidRDefault="000B479D" w:rsidP="00184409">
            <w:pPr>
              <w:tabs>
                <w:tab w:val="num" w:pos="720"/>
              </w:tabs>
              <w:autoSpaceDE w:val="0"/>
              <w:autoSpaceDN w:val="0"/>
              <w:adjustRightInd w:val="0"/>
              <w:spacing w:before="120" w:after="0" w:line="240" w:lineRule="auto"/>
              <w:rPr>
                <w:rFonts w:cs="Calibri"/>
                <w:b/>
                <w:bCs/>
              </w:rPr>
            </w:pPr>
            <w:r w:rsidRPr="005D2CBE">
              <w:rPr>
                <w:rFonts w:eastAsia="Calibri" w:cs="Calibri"/>
                <w:b/>
                <w:bCs/>
              </w:rPr>
              <w:t xml:space="preserve">Rapport sur le </w:t>
            </w:r>
            <w:r w:rsidR="003A3868" w:rsidRPr="005D2CBE">
              <w:rPr>
                <w:rFonts w:eastAsia="Calibri" w:cs="Calibri"/>
                <w:b/>
                <w:bCs/>
              </w:rPr>
              <w:t>profil de la pauvreté au niveau national</w:t>
            </w:r>
          </w:p>
        </w:tc>
        <w:tc>
          <w:tcPr>
            <w:tcW w:w="2018"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INSEED</w:t>
            </w:r>
          </w:p>
        </w:tc>
        <w:tc>
          <w:tcPr>
            <w:tcW w:w="1701"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Avril-Mai</w:t>
            </w:r>
          </w:p>
        </w:tc>
      </w:tr>
      <w:tr w:rsidR="003A3868" w:rsidRPr="005D2CBE" w:rsidTr="007B3353">
        <w:tc>
          <w:tcPr>
            <w:tcW w:w="2660" w:type="dxa"/>
          </w:tcPr>
          <w:p w:rsidR="003A3868" w:rsidRPr="005D2CBE" w:rsidRDefault="003A3868" w:rsidP="002C1C30">
            <w:pPr>
              <w:tabs>
                <w:tab w:val="num" w:pos="720"/>
              </w:tabs>
              <w:autoSpaceDE w:val="0"/>
              <w:autoSpaceDN w:val="0"/>
              <w:adjustRightInd w:val="0"/>
              <w:spacing w:before="120" w:after="0" w:line="240" w:lineRule="auto"/>
              <w:rPr>
                <w:rFonts w:eastAsia="Calibri" w:cs="Calibri"/>
                <w:b/>
                <w:bCs/>
              </w:rPr>
            </w:pPr>
            <w:r w:rsidRPr="005D2CBE">
              <w:rPr>
                <w:rFonts w:eastAsia="Calibri" w:cs="Calibri"/>
                <w:b/>
                <w:bCs/>
              </w:rPr>
              <w:t>Rapports des opérations statistiques</w:t>
            </w:r>
          </w:p>
        </w:tc>
        <w:tc>
          <w:tcPr>
            <w:tcW w:w="2018"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INSEED/DE</w:t>
            </w:r>
          </w:p>
        </w:tc>
        <w:tc>
          <w:tcPr>
            <w:tcW w:w="1701"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Suivant le programme de chaque opération statistique</w:t>
            </w:r>
          </w:p>
        </w:tc>
      </w:tr>
      <w:tr w:rsidR="003A3868" w:rsidRPr="005D2CBE" w:rsidTr="007B3353">
        <w:tc>
          <w:tcPr>
            <w:tcW w:w="2660" w:type="dxa"/>
          </w:tcPr>
          <w:p w:rsidR="003A3868" w:rsidRPr="005D2CBE" w:rsidRDefault="003A3868" w:rsidP="002C1C30">
            <w:pPr>
              <w:tabs>
                <w:tab w:val="num" w:pos="720"/>
              </w:tabs>
              <w:autoSpaceDE w:val="0"/>
              <w:autoSpaceDN w:val="0"/>
              <w:adjustRightInd w:val="0"/>
              <w:spacing w:before="120" w:after="0" w:line="240" w:lineRule="auto"/>
              <w:rPr>
                <w:rFonts w:eastAsia="Calibri" w:cs="Calibri"/>
                <w:b/>
                <w:bCs/>
              </w:rPr>
            </w:pPr>
            <w:r w:rsidRPr="005D2CBE">
              <w:rPr>
                <w:rFonts w:eastAsia="Calibri" w:cs="Calibri"/>
                <w:b/>
                <w:bCs/>
              </w:rPr>
              <w:t>Annuaires statistiques</w:t>
            </w:r>
          </w:p>
        </w:tc>
        <w:tc>
          <w:tcPr>
            <w:tcW w:w="2018"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INSEED/DS-Ministères</w:t>
            </w:r>
          </w:p>
        </w:tc>
        <w:tc>
          <w:tcPr>
            <w:tcW w:w="1701"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3A3868" w:rsidRPr="005D2CBE" w:rsidRDefault="00EA63DB" w:rsidP="002C1C30">
            <w:pPr>
              <w:tabs>
                <w:tab w:val="num" w:pos="720"/>
              </w:tabs>
              <w:autoSpaceDE w:val="0"/>
              <w:autoSpaceDN w:val="0"/>
              <w:adjustRightInd w:val="0"/>
              <w:spacing w:before="120" w:after="0" w:line="240" w:lineRule="auto"/>
              <w:jc w:val="center"/>
              <w:rPr>
                <w:rFonts w:cs="Calibri"/>
              </w:rPr>
            </w:pPr>
            <w:r w:rsidRPr="005D2CBE">
              <w:rPr>
                <w:rFonts w:cs="Calibri"/>
              </w:rPr>
              <w:t>Mars-Avril</w:t>
            </w:r>
          </w:p>
        </w:tc>
      </w:tr>
      <w:tr w:rsidR="003A3868" w:rsidRPr="005D2CBE" w:rsidTr="007B3353">
        <w:tc>
          <w:tcPr>
            <w:tcW w:w="2660" w:type="dxa"/>
          </w:tcPr>
          <w:p w:rsidR="003A3868" w:rsidRPr="005D2CBE" w:rsidRDefault="003A3868" w:rsidP="002C1C30">
            <w:pPr>
              <w:tabs>
                <w:tab w:val="num" w:pos="720"/>
              </w:tabs>
              <w:autoSpaceDE w:val="0"/>
              <w:autoSpaceDN w:val="0"/>
              <w:adjustRightInd w:val="0"/>
              <w:spacing w:before="120" w:after="0" w:line="240" w:lineRule="auto"/>
              <w:rPr>
                <w:rFonts w:eastAsia="Calibri" w:cs="Calibri"/>
                <w:b/>
                <w:bCs/>
              </w:rPr>
            </w:pPr>
            <w:r w:rsidRPr="005D2CBE">
              <w:rPr>
                <w:rFonts w:eastAsia="Calibri" w:cs="Calibri"/>
                <w:b/>
                <w:bCs/>
              </w:rPr>
              <w:t>Comptes économiques de la nation</w:t>
            </w:r>
          </w:p>
        </w:tc>
        <w:tc>
          <w:tcPr>
            <w:tcW w:w="2018"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INSEED</w:t>
            </w:r>
          </w:p>
        </w:tc>
        <w:tc>
          <w:tcPr>
            <w:tcW w:w="1701"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3A3868" w:rsidRPr="005D2CBE" w:rsidRDefault="00EA63DB" w:rsidP="002C1C30">
            <w:pPr>
              <w:tabs>
                <w:tab w:val="num" w:pos="720"/>
              </w:tabs>
              <w:autoSpaceDE w:val="0"/>
              <w:autoSpaceDN w:val="0"/>
              <w:adjustRightInd w:val="0"/>
              <w:spacing w:before="120" w:after="0" w:line="240" w:lineRule="auto"/>
              <w:jc w:val="center"/>
              <w:rPr>
                <w:rFonts w:cs="Calibri"/>
              </w:rPr>
            </w:pPr>
            <w:r w:rsidRPr="005D2CBE">
              <w:rPr>
                <w:rFonts w:cs="Calibri"/>
              </w:rPr>
              <w:t>Mai-Juin</w:t>
            </w:r>
          </w:p>
        </w:tc>
      </w:tr>
      <w:tr w:rsidR="003A3868" w:rsidRPr="005D2CBE" w:rsidTr="007B3353">
        <w:tc>
          <w:tcPr>
            <w:tcW w:w="2660" w:type="dxa"/>
          </w:tcPr>
          <w:p w:rsidR="003A3868" w:rsidRPr="005D2CBE" w:rsidRDefault="00F352C0" w:rsidP="002C1C30">
            <w:pPr>
              <w:tabs>
                <w:tab w:val="num" w:pos="720"/>
              </w:tabs>
              <w:autoSpaceDE w:val="0"/>
              <w:autoSpaceDN w:val="0"/>
              <w:adjustRightInd w:val="0"/>
              <w:spacing w:before="120" w:after="0" w:line="240" w:lineRule="auto"/>
              <w:rPr>
                <w:rFonts w:eastAsia="Calibri" w:cs="Calibri"/>
                <w:b/>
                <w:bCs/>
              </w:rPr>
            </w:pPr>
            <w:r w:rsidRPr="005D2CBE">
              <w:rPr>
                <w:rFonts w:eastAsia="Calibri" w:cs="Calibri"/>
                <w:b/>
                <w:bCs/>
              </w:rPr>
              <w:t>R</w:t>
            </w:r>
            <w:r w:rsidR="00184409" w:rsidRPr="005D2CBE">
              <w:rPr>
                <w:rFonts w:eastAsia="Calibri" w:cs="Calibri"/>
                <w:b/>
                <w:bCs/>
              </w:rPr>
              <w:t>apports</w:t>
            </w:r>
            <w:r w:rsidR="003A3868" w:rsidRPr="005D2CBE">
              <w:rPr>
                <w:rFonts w:eastAsia="Calibri" w:cs="Calibri"/>
                <w:b/>
                <w:bCs/>
              </w:rPr>
              <w:t xml:space="preserve"> de progrès vers les OMD</w:t>
            </w:r>
            <w:r w:rsidR="001C0E9E" w:rsidRPr="005D2CBE">
              <w:rPr>
                <w:rFonts w:eastAsia="Calibri" w:cs="Calibri"/>
                <w:b/>
                <w:bCs/>
              </w:rPr>
              <w:t xml:space="preserve"> et les ODD</w:t>
            </w:r>
          </w:p>
        </w:tc>
        <w:tc>
          <w:tcPr>
            <w:tcW w:w="2018"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INSEED</w:t>
            </w:r>
          </w:p>
        </w:tc>
        <w:tc>
          <w:tcPr>
            <w:tcW w:w="1701" w:type="dxa"/>
          </w:tcPr>
          <w:p w:rsidR="003A3868" w:rsidRPr="005D2CBE" w:rsidRDefault="003A3868" w:rsidP="002C1C30">
            <w:pPr>
              <w:tabs>
                <w:tab w:val="num" w:pos="720"/>
              </w:tabs>
              <w:autoSpaceDE w:val="0"/>
              <w:autoSpaceDN w:val="0"/>
              <w:adjustRightInd w:val="0"/>
              <w:spacing w:before="120" w:after="0" w:line="240" w:lineRule="auto"/>
              <w:jc w:val="center"/>
              <w:rPr>
                <w:rFonts w:cs="Calibri"/>
              </w:rPr>
            </w:pPr>
            <w:r w:rsidRPr="005D2CBE">
              <w:rPr>
                <w:rFonts w:cs="Calibri"/>
              </w:rPr>
              <w:t>ANNUELLE</w:t>
            </w:r>
          </w:p>
        </w:tc>
        <w:tc>
          <w:tcPr>
            <w:tcW w:w="2376" w:type="dxa"/>
          </w:tcPr>
          <w:p w:rsidR="003A3868" w:rsidRPr="005D2CBE" w:rsidRDefault="00EA63DB" w:rsidP="002C1C30">
            <w:pPr>
              <w:tabs>
                <w:tab w:val="num" w:pos="720"/>
              </w:tabs>
              <w:autoSpaceDE w:val="0"/>
              <w:autoSpaceDN w:val="0"/>
              <w:adjustRightInd w:val="0"/>
              <w:spacing w:before="120" w:after="0" w:line="240" w:lineRule="auto"/>
              <w:jc w:val="center"/>
              <w:rPr>
                <w:rFonts w:cs="Calibri"/>
              </w:rPr>
            </w:pPr>
            <w:r w:rsidRPr="005D2CBE">
              <w:rPr>
                <w:rFonts w:cs="Calibri"/>
              </w:rPr>
              <w:t>Avril-Mai</w:t>
            </w:r>
          </w:p>
        </w:tc>
      </w:tr>
    </w:tbl>
    <w:p w:rsidR="00BB4CCD" w:rsidRPr="005D2CBE" w:rsidRDefault="008D6126" w:rsidP="007B3353">
      <w:pPr>
        <w:pStyle w:val="Default"/>
        <w:spacing w:before="120" w:after="120"/>
        <w:rPr>
          <w:rFonts w:ascii="Calibri" w:hAnsi="Calibri" w:cs="Calibri"/>
          <w:bCs/>
          <w:color w:val="auto"/>
        </w:rPr>
      </w:pPr>
      <w:r w:rsidRPr="005D2CBE">
        <w:rPr>
          <w:rFonts w:ascii="Calibri" w:hAnsi="Calibri" w:cs="Calibri"/>
          <w:bCs/>
          <w:color w:val="auto"/>
          <w:u w:val="single"/>
        </w:rPr>
        <w:t>Source </w:t>
      </w:r>
      <w:r w:rsidRPr="005D2CBE">
        <w:rPr>
          <w:rFonts w:ascii="Calibri" w:hAnsi="Calibri" w:cs="Calibri"/>
          <w:bCs/>
          <w:color w:val="auto"/>
        </w:rPr>
        <w:t>: Mission BIM</w:t>
      </w:r>
    </w:p>
    <w:p w:rsidR="00964A60" w:rsidRPr="005D2CBE" w:rsidRDefault="008F710F" w:rsidP="00964A60">
      <w:pPr>
        <w:pStyle w:val="Titre3"/>
        <w:spacing w:before="240" w:line="240" w:lineRule="auto"/>
        <w:rPr>
          <w:rStyle w:val="Titredulivre"/>
          <w:rFonts w:ascii="Calibri" w:hAnsi="Calibri" w:cs="Calibri"/>
          <w:b/>
          <w:bCs/>
          <w:i/>
          <w:iCs/>
          <w:smallCaps w:val="0"/>
          <w:color w:val="auto"/>
          <w:sz w:val="24"/>
          <w:szCs w:val="24"/>
        </w:rPr>
      </w:pPr>
      <w:bookmarkStart w:id="235" w:name="_Toc196708397"/>
      <w:bookmarkStart w:id="236" w:name="_Toc459745358"/>
      <w:r w:rsidRPr="005D2CBE">
        <w:rPr>
          <w:rStyle w:val="Titredulivre"/>
          <w:rFonts w:ascii="Calibri" w:hAnsi="Calibri" w:cs="Calibri"/>
          <w:b/>
          <w:bCs/>
          <w:smallCaps w:val="0"/>
          <w:color w:val="auto"/>
          <w:sz w:val="24"/>
          <w:szCs w:val="24"/>
        </w:rPr>
        <w:t>10</w:t>
      </w:r>
      <w:r w:rsidR="00964A60" w:rsidRPr="005D2CBE">
        <w:rPr>
          <w:rStyle w:val="Titredulivre"/>
          <w:rFonts w:ascii="Calibri" w:hAnsi="Calibri" w:cs="Calibri"/>
          <w:b/>
          <w:bCs/>
          <w:smallCaps w:val="0"/>
          <w:color w:val="auto"/>
          <w:sz w:val="24"/>
          <w:szCs w:val="24"/>
        </w:rPr>
        <w:t>.2.3.2- Sous-système suivi d’impact local et participatif (SILP)</w:t>
      </w:r>
      <w:bookmarkEnd w:id="235"/>
      <w:bookmarkEnd w:id="236"/>
    </w:p>
    <w:p w:rsidR="00964A60" w:rsidRPr="005D2CBE" w:rsidRDefault="00964A60" w:rsidP="00964A60">
      <w:pPr>
        <w:autoSpaceDE w:val="0"/>
        <w:autoSpaceDN w:val="0"/>
        <w:adjustRightInd w:val="0"/>
        <w:spacing w:before="200" w:line="240" w:lineRule="auto"/>
        <w:jc w:val="both"/>
        <w:rPr>
          <w:rFonts w:cs="Calibri"/>
          <w:sz w:val="24"/>
          <w:szCs w:val="24"/>
        </w:rPr>
      </w:pPr>
      <w:r w:rsidRPr="005D2CBE">
        <w:rPr>
          <w:rFonts w:cs="Calibri"/>
          <w:sz w:val="24"/>
          <w:szCs w:val="24"/>
        </w:rPr>
        <w:t>Le  Suivi d'Impact Local Participatif est un processus participatif et itératif combinant évaluation, planification, mise en œuvre et suivi par lequel tous les acteurs du développement ainsi que les populations à la base se sentent entièrement concernés par les problèmes de développement des communautés et s'engagent à s'impliquer effectivement dans leur résolution. Les acteurs concernés à divers niveaux par la demande et l’offre de biens et services publics s’engagent dans :</w:t>
      </w:r>
    </w:p>
    <w:p w:rsidR="000B0E2E" w:rsidRPr="005D2CBE" w:rsidRDefault="00964A60" w:rsidP="002C1C30">
      <w:pPr>
        <w:pStyle w:val="Paragraphedeliste"/>
        <w:numPr>
          <w:ilvl w:val="0"/>
          <w:numId w:val="74"/>
        </w:numPr>
        <w:autoSpaceDE w:val="0"/>
        <w:autoSpaceDN w:val="0"/>
        <w:adjustRightInd w:val="0"/>
        <w:spacing w:before="240" w:after="120"/>
        <w:contextualSpacing w:val="0"/>
        <w:jc w:val="both"/>
        <w:rPr>
          <w:rFonts w:ascii="Calibri" w:hAnsi="Calibri" w:cs="Calibri"/>
        </w:rPr>
      </w:pPr>
      <w:r w:rsidRPr="005D2CBE">
        <w:rPr>
          <w:rFonts w:ascii="Calibri" w:hAnsi="Calibri" w:cs="Calibri"/>
        </w:rPr>
        <w:t>l'analyse de la satisfaction des ménages qui sont destinataires des services offerts par les différentes administrations centrale, déconcentrée et décentralisée et l'analyse des effets et impacts de ces services sur le niveau de vie ;</w:t>
      </w:r>
    </w:p>
    <w:p w:rsidR="007D49C3" w:rsidRPr="005D2CBE" w:rsidRDefault="00964A60" w:rsidP="007D49C3">
      <w:pPr>
        <w:pStyle w:val="Paragraphedeliste"/>
        <w:numPr>
          <w:ilvl w:val="0"/>
          <w:numId w:val="74"/>
        </w:numPr>
        <w:autoSpaceDE w:val="0"/>
        <w:autoSpaceDN w:val="0"/>
        <w:adjustRightInd w:val="0"/>
        <w:spacing w:before="240" w:after="120"/>
        <w:contextualSpacing w:val="0"/>
        <w:jc w:val="both"/>
        <w:rPr>
          <w:rFonts w:ascii="Calibri" w:hAnsi="Calibri" w:cs="Calibri"/>
        </w:rPr>
      </w:pPr>
      <w:r w:rsidRPr="005D2CBE">
        <w:rPr>
          <w:rFonts w:ascii="Calibri" w:hAnsi="Calibri" w:cs="Calibri"/>
        </w:rPr>
        <w:t>le suivi des réalisations des biens et services ou produits ;</w:t>
      </w:r>
    </w:p>
    <w:p w:rsidR="000B0E2E" w:rsidRPr="005D2CBE" w:rsidRDefault="00964A60" w:rsidP="002C1C30">
      <w:pPr>
        <w:pStyle w:val="Paragraphedeliste"/>
        <w:numPr>
          <w:ilvl w:val="0"/>
          <w:numId w:val="74"/>
        </w:numPr>
        <w:autoSpaceDE w:val="0"/>
        <w:autoSpaceDN w:val="0"/>
        <w:adjustRightInd w:val="0"/>
        <w:spacing w:after="120"/>
        <w:contextualSpacing w:val="0"/>
        <w:jc w:val="both"/>
        <w:rPr>
          <w:rFonts w:ascii="Calibri" w:hAnsi="Calibri" w:cs="Calibri"/>
        </w:rPr>
      </w:pPr>
      <w:r w:rsidRPr="005D2CBE">
        <w:rPr>
          <w:rFonts w:ascii="Calibri" w:hAnsi="Calibri" w:cs="Calibri"/>
        </w:rPr>
        <w:t>le suivi des ressources financières, matérielles et humaines allouées à la réalisation de ces services ;</w:t>
      </w:r>
    </w:p>
    <w:p w:rsidR="000B0E2E" w:rsidRPr="005D2CBE" w:rsidRDefault="00964A60" w:rsidP="002C1C30">
      <w:pPr>
        <w:pStyle w:val="Paragraphedeliste"/>
        <w:numPr>
          <w:ilvl w:val="0"/>
          <w:numId w:val="74"/>
        </w:numPr>
        <w:autoSpaceDE w:val="0"/>
        <w:autoSpaceDN w:val="0"/>
        <w:adjustRightInd w:val="0"/>
        <w:spacing w:after="120"/>
        <w:contextualSpacing w:val="0"/>
        <w:jc w:val="both"/>
        <w:rPr>
          <w:rFonts w:ascii="Calibri" w:hAnsi="Calibri" w:cs="Calibri"/>
        </w:rPr>
      </w:pPr>
      <w:r w:rsidRPr="005D2CBE">
        <w:rPr>
          <w:rFonts w:ascii="Calibri" w:hAnsi="Calibri" w:cs="Calibri"/>
        </w:rPr>
        <w:t>la mesure des performances des structures im</w:t>
      </w:r>
      <w:r w:rsidR="00545DFE">
        <w:rPr>
          <w:rFonts w:ascii="Calibri" w:hAnsi="Calibri" w:cs="Calibri"/>
        </w:rPr>
        <w:t>pliquées dans la fourniture des</w:t>
      </w:r>
      <w:r w:rsidRPr="005D2CBE">
        <w:rPr>
          <w:rFonts w:ascii="Calibri" w:hAnsi="Calibri" w:cs="Calibri"/>
        </w:rPr>
        <w:t>dits services.</w:t>
      </w:r>
    </w:p>
    <w:p w:rsidR="00672574" w:rsidRPr="005D2CBE" w:rsidRDefault="00964A60" w:rsidP="00C639E9">
      <w:pPr>
        <w:autoSpaceDE w:val="0"/>
        <w:autoSpaceDN w:val="0"/>
        <w:adjustRightInd w:val="0"/>
        <w:spacing w:after="120" w:line="240" w:lineRule="auto"/>
        <w:jc w:val="both"/>
        <w:rPr>
          <w:rFonts w:cs="Calibri"/>
          <w:sz w:val="24"/>
          <w:szCs w:val="24"/>
        </w:rPr>
      </w:pPr>
      <w:r w:rsidRPr="005D2CBE">
        <w:rPr>
          <w:rFonts w:cs="Calibri"/>
          <w:sz w:val="24"/>
          <w:szCs w:val="24"/>
        </w:rPr>
        <w:t>Le SILP permet donc de faire le diagnostic de la production de biens et de services et de proposer des mesures permettant de mieux atteindre les objectifs de réduction de la pauvreté à la base (dans les collectivités locales et dans les régions). Il met les usagers et producteurs de services publics et communautaires en situation d'évaluer la qualité des services publics de leur localité, en développant leurs propres critères d'évaluation (la satisfaction, la pertinence, l’efficacité et l’efficience dans l’offre, la rentabilité, les effets et impacts). Il s’établit sur des indicateurs tels que les taux de couvertures des différents services publics et communautaires (taux de couverture sanitaire, taux d’électrification, le taux de réalisation des infrastructures scolaires, le taux de réalisation des autres infrastructures sociocommunautaires</w:t>
      </w:r>
      <w:r w:rsidRPr="005D2CBE">
        <w:rPr>
          <w:rStyle w:val="Appelnotedebasdep"/>
          <w:rFonts w:cs="Calibri"/>
          <w:sz w:val="24"/>
          <w:szCs w:val="24"/>
        </w:rPr>
        <w:footnoteReference w:id="7"/>
      </w:r>
      <w:r w:rsidRPr="005D2CBE">
        <w:rPr>
          <w:rFonts w:cs="Calibri"/>
          <w:sz w:val="24"/>
          <w:szCs w:val="24"/>
        </w:rPr>
        <w:t xml:space="preserve"> de base, etc.). </w:t>
      </w:r>
    </w:p>
    <w:p w:rsidR="000B0E2E" w:rsidRPr="005D2CBE" w:rsidRDefault="00964A60" w:rsidP="00C639E9">
      <w:pPr>
        <w:autoSpaceDE w:val="0"/>
        <w:autoSpaceDN w:val="0"/>
        <w:adjustRightInd w:val="0"/>
        <w:spacing w:after="120" w:line="240" w:lineRule="auto"/>
        <w:jc w:val="both"/>
        <w:rPr>
          <w:rFonts w:cs="Calibri"/>
          <w:sz w:val="24"/>
          <w:szCs w:val="24"/>
        </w:rPr>
      </w:pPr>
      <w:r w:rsidRPr="005D2CBE">
        <w:rPr>
          <w:rFonts w:cs="Calibri"/>
          <w:sz w:val="24"/>
          <w:szCs w:val="24"/>
        </w:rPr>
        <w:t xml:space="preserve">L’analyse des écarts défavorables entre la situation réelle ou constatée et celle souhaitée ou désirée de ces indicateurs peut conduire dans un premier temps à la redéfinition des priorités régionales et locales de développement puis dans un deuxième temps à la conception et à la mise en œuvre de nouveaux programmes et projets de développement à caractères sociocommunautaires. </w:t>
      </w:r>
    </w:p>
    <w:p w:rsidR="000B0E2E" w:rsidRPr="005D2CBE" w:rsidRDefault="00964A60" w:rsidP="00C639E9">
      <w:pPr>
        <w:autoSpaceDE w:val="0"/>
        <w:autoSpaceDN w:val="0"/>
        <w:adjustRightInd w:val="0"/>
        <w:spacing w:after="120" w:line="240" w:lineRule="auto"/>
        <w:jc w:val="both"/>
        <w:rPr>
          <w:rFonts w:cs="Calibri"/>
          <w:sz w:val="24"/>
          <w:szCs w:val="24"/>
        </w:rPr>
      </w:pPr>
      <w:r w:rsidRPr="005D2CBE">
        <w:rPr>
          <w:rFonts w:cs="Calibri"/>
          <w:sz w:val="24"/>
          <w:szCs w:val="24"/>
        </w:rPr>
        <w:t>Ce sous-système dans son fonctionnement permettra</w:t>
      </w:r>
      <w:r w:rsidR="0068275A">
        <w:rPr>
          <w:rFonts w:cs="Calibri"/>
          <w:sz w:val="24"/>
          <w:szCs w:val="24"/>
        </w:rPr>
        <w:t>,</w:t>
      </w:r>
      <w:r w:rsidRPr="005D2CBE">
        <w:rPr>
          <w:rFonts w:cs="Calibri"/>
          <w:sz w:val="24"/>
          <w:szCs w:val="24"/>
        </w:rPr>
        <w:t xml:space="preserve"> entre autre</w:t>
      </w:r>
      <w:r w:rsidR="0068275A">
        <w:rPr>
          <w:rFonts w:cs="Calibri"/>
          <w:sz w:val="24"/>
          <w:szCs w:val="24"/>
        </w:rPr>
        <w:t>s,</w:t>
      </w:r>
      <w:r w:rsidRPr="005D2CBE">
        <w:rPr>
          <w:rFonts w:cs="Calibri"/>
          <w:sz w:val="24"/>
          <w:szCs w:val="24"/>
        </w:rPr>
        <w:t xml:space="preserve"> de renforcer quantitativement et qualitativement les infrastructures et équipements de base et de suivre les changements structurels induits au niveau des économies régionales et locales. Il sera alimenté par le Système d’Information Territoriale (SIT) à mettre en place au niveau de chaque collectivité territoriale (commune par exemple).</w:t>
      </w:r>
    </w:p>
    <w:p w:rsidR="00964A60" w:rsidRPr="005D2CBE" w:rsidRDefault="00964A60" w:rsidP="00964A60">
      <w:pPr>
        <w:tabs>
          <w:tab w:val="num" w:pos="720"/>
        </w:tabs>
        <w:autoSpaceDE w:val="0"/>
        <w:autoSpaceDN w:val="0"/>
        <w:adjustRightInd w:val="0"/>
        <w:spacing w:after="120" w:line="240" w:lineRule="auto"/>
        <w:jc w:val="both"/>
        <w:rPr>
          <w:b/>
          <w:bCs/>
          <w:sz w:val="28"/>
          <w:szCs w:val="28"/>
          <w:u w:val="single"/>
          <w:lang w:eastAsia="en-US"/>
        </w:rPr>
      </w:pPr>
      <w:r w:rsidRPr="005D2CBE">
        <w:rPr>
          <w:rFonts w:cs="Calibri"/>
          <w:sz w:val="24"/>
          <w:szCs w:val="24"/>
        </w:rPr>
        <w:t>Le SILP a pour mission de veiller globalement à la bonne mise en œuvre  des politiques, stratégies, plans, programmes et projets de développement dans les collectivités territoriales. Il veille spécifiquement au (i) suivi de la réalisation effective des projets du Programme d’Investissement Public (PIP) dans les régions, les préfectures et les communes, au (ii) suivi spécifique des questions de pauvreté et d’emploi, de santé et d’éducation et au (iii) suivi du développement des potentialités régionales et locales de production et de croissance. Il est attendu de ce sous-système :</w:t>
      </w:r>
      <w:bookmarkStart w:id="237" w:name="_Toc196708398"/>
      <w:bookmarkStart w:id="238" w:name="_Toc419300347"/>
      <w:bookmarkStart w:id="239" w:name="_Toc419300610"/>
      <w:bookmarkStart w:id="240" w:name="_Toc423951690"/>
      <w:bookmarkStart w:id="241" w:name="_Toc424029911"/>
      <w:r w:rsidR="008A02AD" w:rsidRPr="005D2CBE">
        <w:rPr>
          <w:sz w:val="28"/>
          <w:szCs w:val="28"/>
          <w:u w:val="single"/>
        </w:rPr>
        <w:br w:type="page"/>
      </w:r>
    </w:p>
    <w:p w:rsidR="0064383E" w:rsidRPr="005D2CBE" w:rsidRDefault="002F066E">
      <w:pPr>
        <w:pStyle w:val="Lgende"/>
        <w:rPr>
          <w:color w:val="auto"/>
          <w:sz w:val="24"/>
          <w:szCs w:val="24"/>
        </w:rPr>
      </w:pPr>
      <w:bookmarkStart w:id="242" w:name="_Toc454974060"/>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10</w:t>
      </w:r>
      <w:r w:rsidR="000A4745" w:rsidRPr="005D2CBE">
        <w:rPr>
          <w:color w:val="auto"/>
          <w:sz w:val="24"/>
          <w:szCs w:val="24"/>
          <w:u w:val="double"/>
        </w:rPr>
        <w:fldChar w:fldCharType="end"/>
      </w:r>
      <w:r w:rsidR="00964A60" w:rsidRPr="005D2CBE">
        <w:rPr>
          <w:color w:val="auto"/>
          <w:sz w:val="24"/>
          <w:szCs w:val="24"/>
        </w:rPr>
        <w:t>:Produits du Sous-système Suivi d’Impact Local et Participatif</w:t>
      </w:r>
      <w:bookmarkEnd w:id="237"/>
      <w:bookmarkEnd w:id="238"/>
      <w:bookmarkEnd w:id="239"/>
      <w:bookmarkEnd w:id="240"/>
      <w:bookmarkEnd w:id="241"/>
      <w:bookmarkEnd w:id="242"/>
    </w:p>
    <w:tbl>
      <w:tblPr>
        <w:tblW w:w="0" w:type="auto"/>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4A0" w:firstRow="1" w:lastRow="0" w:firstColumn="1" w:lastColumn="0" w:noHBand="0" w:noVBand="1"/>
      </w:tblPr>
      <w:tblGrid>
        <w:gridCol w:w="3402"/>
        <w:gridCol w:w="1701"/>
        <w:gridCol w:w="1418"/>
        <w:gridCol w:w="2659"/>
      </w:tblGrid>
      <w:tr w:rsidR="00A3320F" w:rsidRPr="005D2CBE" w:rsidTr="00270796">
        <w:trPr>
          <w:tblHeader/>
        </w:trPr>
        <w:tc>
          <w:tcPr>
            <w:tcW w:w="3402"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szCs w:val="20"/>
              </w:rPr>
            </w:pPr>
            <w:r w:rsidRPr="005D2CBE">
              <w:rPr>
                <w:rFonts w:cs="Calibri"/>
                <w:b/>
                <w:bCs/>
                <w:szCs w:val="20"/>
              </w:rPr>
              <w:t>PRODUITS</w:t>
            </w:r>
          </w:p>
        </w:tc>
        <w:tc>
          <w:tcPr>
            <w:tcW w:w="1701"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szCs w:val="20"/>
              </w:rPr>
            </w:pPr>
            <w:r w:rsidRPr="005D2CBE">
              <w:rPr>
                <w:rFonts w:cs="Calibri"/>
                <w:b/>
                <w:bCs/>
                <w:szCs w:val="20"/>
              </w:rPr>
              <w:t>STRUCTURE RESPONSABLES</w:t>
            </w:r>
          </w:p>
        </w:tc>
        <w:tc>
          <w:tcPr>
            <w:tcW w:w="1418"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szCs w:val="20"/>
              </w:rPr>
            </w:pPr>
            <w:r w:rsidRPr="005D2CBE">
              <w:rPr>
                <w:rFonts w:cs="Calibri"/>
                <w:b/>
                <w:bCs/>
                <w:szCs w:val="20"/>
              </w:rPr>
              <w:t>PERIODICITE</w:t>
            </w:r>
          </w:p>
        </w:tc>
        <w:tc>
          <w:tcPr>
            <w:tcW w:w="2659" w:type="dxa"/>
            <w:shd w:val="clear" w:color="auto" w:fill="9BBB59"/>
          </w:tcPr>
          <w:p w:rsidR="00A3320F" w:rsidRPr="005D2CBE" w:rsidRDefault="00A3320F" w:rsidP="002C1C30">
            <w:pPr>
              <w:tabs>
                <w:tab w:val="num" w:pos="720"/>
              </w:tabs>
              <w:autoSpaceDE w:val="0"/>
              <w:autoSpaceDN w:val="0"/>
              <w:adjustRightInd w:val="0"/>
              <w:spacing w:before="120" w:after="0" w:line="240" w:lineRule="auto"/>
              <w:jc w:val="center"/>
              <w:rPr>
                <w:rFonts w:cs="Calibri"/>
                <w:b/>
                <w:bCs/>
                <w:szCs w:val="20"/>
              </w:rPr>
            </w:pPr>
            <w:r w:rsidRPr="005D2CBE">
              <w:rPr>
                <w:rFonts w:cs="Calibri"/>
                <w:b/>
                <w:bCs/>
                <w:szCs w:val="20"/>
              </w:rPr>
              <w:t>ECHEANCES</w:t>
            </w:r>
          </w:p>
        </w:tc>
      </w:tr>
      <w:tr w:rsidR="00A3320F" w:rsidRPr="005D2CBE" w:rsidTr="00270796">
        <w:trPr>
          <w:trHeight w:val="64"/>
        </w:trPr>
        <w:tc>
          <w:tcPr>
            <w:tcW w:w="3402" w:type="dxa"/>
          </w:tcPr>
          <w:p w:rsidR="00A3320F" w:rsidRPr="005D2CBE" w:rsidRDefault="00A3320F" w:rsidP="005701B3">
            <w:pPr>
              <w:tabs>
                <w:tab w:val="num" w:pos="720"/>
              </w:tabs>
              <w:autoSpaceDE w:val="0"/>
              <w:autoSpaceDN w:val="0"/>
              <w:adjustRightInd w:val="0"/>
              <w:spacing w:after="0" w:line="240" w:lineRule="auto"/>
              <w:rPr>
                <w:rFonts w:cs="Calibri"/>
                <w:b/>
                <w:bCs/>
                <w:szCs w:val="20"/>
              </w:rPr>
            </w:pPr>
            <w:r w:rsidRPr="005D2CBE">
              <w:rPr>
                <w:rFonts w:eastAsia="Calibri" w:cs="Calibri"/>
                <w:b/>
                <w:bCs/>
                <w:szCs w:val="20"/>
              </w:rPr>
              <w:t>Tableaux de bord au niveau de chaque région et de chaque collectivité locale </w:t>
            </w:r>
          </w:p>
        </w:tc>
        <w:tc>
          <w:tcPr>
            <w:tcW w:w="1701" w:type="dxa"/>
          </w:tcPr>
          <w:p w:rsidR="00A3320F" w:rsidRPr="005D2CBE" w:rsidRDefault="00A3320F" w:rsidP="002C1C30">
            <w:pPr>
              <w:tabs>
                <w:tab w:val="num" w:pos="720"/>
              </w:tabs>
              <w:autoSpaceDE w:val="0"/>
              <w:autoSpaceDN w:val="0"/>
              <w:adjustRightInd w:val="0"/>
              <w:spacing w:after="0" w:line="240" w:lineRule="auto"/>
              <w:rPr>
                <w:rFonts w:cs="Calibri"/>
                <w:szCs w:val="20"/>
              </w:rPr>
            </w:pPr>
            <w:r w:rsidRPr="005D2CBE">
              <w:rPr>
                <w:rFonts w:cs="Calibri"/>
                <w:szCs w:val="20"/>
              </w:rPr>
              <w:t>INSEED/</w:t>
            </w:r>
            <w:r w:rsidR="00C611C0">
              <w:rPr>
                <w:rFonts w:cs="Calibri"/>
                <w:szCs w:val="20"/>
              </w:rPr>
              <w:t>(Service Statistique Responsable (</w:t>
            </w:r>
            <w:r w:rsidRPr="005D2CBE">
              <w:rPr>
                <w:rFonts w:cs="Calibri"/>
                <w:szCs w:val="20"/>
              </w:rPr>
              <w:t>SSR</w:t>
            </w:r>
            <w:r w:rsidR="00C611C0">
              <w:rPr>
                <w:rFonts w:cs="Calibri"/>
                <w:szCs w:val="20"/>
              </w:rPr>
              <w:t>)</w:t>
            </w:r>
          </w:p>
        </w:tc>
        <w:tc>
          <w:tcPr>
            <w:tcW w:w="1418" w:type="dxa"/>
          </w:tcPr>
          <w:p w:rsidR="00A3320F" w:rsidRPr="005D2CBE" w:rsidRDefault="003B6DEE" w:rsidP="002C1C30">
            <w:pPr>
              <w:tabs>
                <w:tab w:val="num" w:pos="720"/>
              </w:tabs>
              <w:autoSpaceDE w:val="0"/>
              <w:autoSpaceDN w:val="0"/>
              <w:adjustRightInd w:val="0"/>
              <w:spacing w:after="0" w:line="240" w:lineRule="auto"/>
              <w:jc w:val="both"/>
              <w:rPr>
                <w:rFonts w:cs="Calibri"/>
                <w:szCs w:val="20"/>
              </w:rPr>
            </w:pPr>
            <w:r w:rsidRPr="005D2CBE">
              <w:rPr>
                <w:rFonts w:cs="Calibri"/>
                <w:szCs w:val="20"/>
              </w:rPr>
              <w:t>Annuelle</w:t>
            </w:r>
          </w:p>
        </w:tc>
        <w:tc>
          <w:tcPr>
            <w:tcW w:w="2659" w:type="dxa"/>
          </w:tcPr>
          <w:p w:rsidR="00A3320F" w:rsidRPr="005D2CBE" w:rsidRDefault="003B6DEE" w:rsidP="002C1C30">
            <w:pPr>
              <w:tabs>
                <w:tab w:val="num" w:pos="720"/>
              </w:tabs>
              <w:autoSpaceDE w:val="0"/>
              <w:autoSpaceDN w:val="0"/>
              <w:adjustRightInd w:val="0"/>
              <w:spacing w:after="0" w:line="240" w:lineRule="auto"/>
              <w:jc w:val="both"/>
              <w:rPr>
                <w:rFonts w:cs="Calibri"/>
                <w:szCs w:val="20"/>
              </w:rPr>
            </w:pPr>
            <w:r w:rsidRPr="005D2CBE">
              <w:rPr>
                <w:rFonts w:cs="Calibri"/>
                <w:szCs w:val="20"/>
              </w:rPr>
              <w:t>Mars-Avril</w:t>
            </w:r>
          </w:p>
        </w:tc>
      </w:tr>
      <w:tr w:rsidR="003B6DEE" w:rsidRPr="005D2CBE" w:rsidTr="00270796">
        <w:trPr>
          <w:trHeight w:val="64"/>
        </w:trPr>
        <w:tc>
          <w:tcPr>
            <w:tcW w:w="3402" w:type="dxa"/>
          </w:tcPr>
          <w:p w:rsidR="003B6DEE" w:rsidRPr="005D2CBE" w:rsidRDefault="003B6DEE" w:rsidP="002C1C30">
            <w:pPr>
              <w:tabs>
                <w:tab w:val="num" w:pos="720"/>
              </w:tabs>
              <w:autoSpaceDE w:val="0"/>
              <w:autoSpaceDN w:val="0"/>
              <w:adjustRightInd w:val="0"/>
              <w:spacing w:after="0" w:line="240" w:lineRule="auto"/>
              <w:rPr>
                <w:rFonts w:cs="Calibri"/>
                <w:b/>
                <w:bCs/>
                <w:szCs w:val="20"/>
              </w:rPr>
            </w:pPr>
            <w:r w:rsidRPr="005D2CBE">
              <w:rPr>
                <w:rFonts w:eastAsia="Calibri" w:cs="Calibri"/>
                <w:b/>
                <w:bCs/>
                <w:szCs w:val="20"/>
              </w:rPr>
              <w:t>Profil de la pauvreté au niveau des régions et collectivités locales</w:t>
            </w:r>
          </w:p>
        </w:tc>
        <w:tc>
          <w:tcPr>
            <w:tcW w:w="1701" w:type="dxa"/>
          </w:tcPr>
          <w:p w:rsidR="003B6DEE" w:rsidRPr="005D2CBE" w:rsidRDefault="003B6DEE" w:rsidP="002C1C30">
            <w:pPr>
              <w:tabs>
                <w:tab w:val="num" w:pos="720"/>
              </w:tabs>
              <w:autoSpaceDE w:val="0"/>
              <w:autoSpaceDN w:val="0"/>
              <w:adjustRightInd w:val="0"/>
              <w:spacing w:after="0" w:line="240" w:lineRule="auto"/>
              <w:rPr>
                <w:rFonts w:cs="Calibri"/>
                <w:szCs w:val="20"/>
              </w:rPr>
            </w:pPr>
            <w:r w:rsidRPr="005D2CBE">
              <w:rPr>
                <w:rFonts w:cs="Calibri"/>
                <w:szCs w:val="20"/>
              </w:rPr>
              <w:t>INSEED/SSR</w:t>
            </w:r>
          </w:p>
        </w:tc>
        <w:tc>
          <w:tcPr>
            <w:tcW w:w="1418" w:type="dxa"/>
          </w:tcPr>
          <w:p w:rsidR="003B6DEE" w:rsidRPr="005D2CBE" w:rsidRDefault="003B6DEE" w:rsidP="002C1C30">
            <w:pPr>
              <w:tabs>
                <w:tab w:val="num" w:pos="720"/>
              </w:tabs>
              <w:autoSpaceDE w:val="0"/>
              <w:autoSpaceDN w:val="0"/>
              <w:adjustRightInd w:val="0"/>
              <w:spacing w:after="0" w:line="240" w:lineRule="auto"/>
              <w:jc w:val="both"/>
              <w:rPr>
                <w:rFonts w:cs="Calibri"/>
                <w:szCs w:val="20"/>
              </w:rPr>
            </w:pPr>
            <w:r w:rsidRPr="005D2CBE">
              <w:rPr>
                <w:rFonts w:cs="Calibri"/>
                <w:szCs w:val="20"/>
              </w:rPr>
              <w:t>Annuelle</w:t>
            </w:r>
          </w:p>
        </w:tc>
        <w:tc>
          <w:tcPr>
            <w:tcW w:w="2659" w:type="dxa"/>
          </w:tcPr>
          <w:p w:rsidR="003B6DEE" w:rsidRPr="005D2CBE" w:rsidRDefault="003B6DEE" w:rsidP="002C1C30">
            <w:pPr>
              <w:tabs>
                <w:tab w:val="num" w:pos="720"/>
              </w:tabs>
              <w:autoSpaceDE w:val="0"/>
              <w:autoSpaceDN w:val="0"/>
              <w:adjustRightInd w:val="0"/>
              <w:spacing w:after="0" w:line="240" w:lineRule="auto"/>
              <w:jc w:val="both"/>
              <w:rPr>
                <w:rFonts w:cs="Calibri"/>
                <w:szCs w:val="20"/>
              </w:rPr>
            </w:pPr>
            <w:r w:rsidRPr="005D2CBE">
              <w:rPr>
                <w:rFonts w:cs="Calibri"/>
                <w:szCs w:val="20"/>
              </w:rPr>
              <w:t>Mars-Avril</w:t>
            </w:r>
          </w:p>
        </w:tc>
      </w:tr>
      <w:tr w:rsidR="00A3320F" w:rsidRPr="005D2CBE" w:rsidTr="00270796">
        <w:tc>
          <w:tcPr>
            <w:tcW w:w="3402" w:type="dxa"/>
          </w:tcPr>
          <w:p w:rsidR="00A3320F" w:rsidRPr="005D2CBE" w:rsidRDefault="00A3320F" w:rsidP="002C1C30">
            <w:pPr>
              <w:pStyle w:val="Paragraphedeliste"/>
              <w:autoSpaceDE w:val="0"/>
              <w:autoSpaceDN w:val="0"/>
              <w:adjustRightInd w:val="0"/>
              <w:ind w:left="0"/>
              <w:rPr>
                <w:rFonts w:ascii="Calibri" w:eastAsia="Calibri" w:hAnsi="Calibri" w:cs="Calibri"/>
                <w:b/>
                <w:bCs/>
                <w:sz w:val="22"/>
                <w:szCs w:val="20"/>
                <w:lang w:eastAsia="en-US"/>
              </w:rPr>
            </w:pPr>
            <w:r w:rsidRPr="005D2CBE">
              <w:rPr>
                <w:rFonts w:ascii="Calibri" w:eastAsia="Calibri" w:hAnsi="Calibri" w:cs="Calibri"/>
                <w:b/>
                <w:bCs/>
                <w:sz w:val="22"/>
                <w:szCs w:val="20"/>
                <w:lang w:eastAsia="en-US"/>
              </w:rPr>
              <w:t>Rapport sur les investissements publics et l’équipement en infrastructures socioéconomiques de chaque région.  (Rapport PIP au niveau régional)</w:t>
            </w:r>
          </w:p>
        </w:tc>
        <w:tc>
          <w:tcPr>
            <w:tcW w:w="1701" w:type="dxa"/>
          </w:tcPr>
          <w:p w:rsidR="00A3320F" w:rsidRPr="005D2CBE" w:rsidRDefault="00A3320F" w:rsidP="002C1C30">
            <w:pPr>
              <w:tabs>
                <w:tab w:val="num" w:pos="720"/>
              </w:tabs>
              <w:autoSpaceDE w:val="0"/>
              <w:autoSpaceDN w:val="0"/>
              <w:adjustRightInd w:val="0"/>
              <w:spacing w:after="0" w:line="240" w:lineRule="auto"/>
              <w:rPr>
                <w:rFonts w:cs="Calibri"/>
                <w:szCs w:val="20"/>
              </w:rPr>
            </w:pPr>
            <w:r w:rsidRPr="005D2CBE">
              <w:rPr>
                <w:rFonts w:cs="Calibri"/>
                <w:szCs w:val="20"/>
              </w:rPr>
              <w:t>DRPD</w:t>
            </w:r>
            <w:r w:rsidR="0068275A">
              <w:rPr>
                <w:rFonts w:cs="Calibri"/>
                <w:szCs w:val="20"/>
              </w:rPr>
              <w:t>AT</w:t>
            </w:r>
          </w:p>
        </w:tc>
        <w:tc>
          <w:tcPr>
            <w:tcW w:w="1418" w:type="dxa"/>
          </w:tcPr>
          <w:p w:rsidR="00A3320F" w:rsidRPr="005D2CBE" w:rsidRDefault="00A3320F" w:rsidP="002C1C30">
            <w:pPr>
              <w:tabs>
                <w:tab w:val="num" w:pos="720"/>
              </w:tabs>
              <w:autoSpaceDE w:val="0"/>
              <w:autoSpaceDN w:val="0"/>
              <w:adjustRightInd w:val="0"/>
              <w:spacing w:after="0" w:line="240" w:lineRule="auto"/>
              <w:jc w:val="both"/>
              <w:rPr>
                <w:rFonts w:cs="Calibri"/>
                <w:szCs w:val="20"/>
              </w:rPr>
            </w:pPr>
            <w:r w:rsidRPr="005D2CBE">
              <w:rPr>
                <w:rFonts w:cs="Calibri"/>
                <w:szCs w:val="20"/>
              </w:rPr>
              <w:t>Trimestrielle</w:t>
            </w:r>
          </w:p>
        </w:tc>
        <w:tc>
          <w:tcPr>
            <w:tcW w:w="2659" w:type="dxa"/>
          </w:tcPr>
          <w:p w:rsidR="00A3320F" w:rsidRPr="005D2CBE" w:rsidRDefault="00A3320F" w:rsidP="002C1C30">
            <w:pPr>
              <w:tabs>
                <w:tab w:val="num" w:pos="720"/>
              </w:tabs>
              <w:autoSpaceDE w:val="0"/>
              <w:autoSpaceDN w:val="0"/>
              <w:adjustRightInd w:val="0"/>
              <w:spacing w:after="0" w:line="240" w:lineRule="auto"/>
              <w:jc w:val="both"/>
              <w:rPr>
                <w:rFonts w:cs="Calibri"/>
                <w:szCs w:val="20"/>
              </w:rPr>
            </w:pPr>
            <w:r w:rsidRPr="005D2CBE">
              <w:rPr>
                <w:rFonts w:cs="Calibri"/>
                <w:szCs w:val="20"/>
              </w:rPr>
              <w:t>Au plus tard la date 10 du mois suivant la fin du trimestre</w:t>
            </w:r>
          </w:p>
        </w:tc>
      </w:tr>
      <w:tr w:rsidR="00A3320F" w:rsidRPr="005D2CBE" w:rsidTr="00270796">
        <w:tc>
          <w:tcPr>
            <w:tcW w:w="3402" w:type="dxa"/>
          </w:tcPr>
          <w:p w:rsidR="00A3320F" w:rsidRPr="005D2CBE" w:rsidRDefault="00A3320F" w:rsidP="002C1C30">
            <w:pPr>
              <w:tabs>
                <w:tab w:val="num" w:pos="720"/>
              </w:tabs>
              <w:autoSpaceDE w:val="0"/>
              <w:autoSpaceDN w:val="0"/>
              <w:adjustRightInd w:val="0"/>
              <w:spacing w:after="0" w:line="240" w:lineRule="auto"/>
              <w:rPr>
                <w:rFonts w:eastAsia="Calibri" w:cs="Calibri"/>
                <w:b/>
                <w:bCs/>
                <w:szCs w:val="20"/>
              </w:rPr>
            </w:pPr>
            <w:r w:rsidRPr="005D2CBE">
              <w:rPr>
                <w:rFonts w:eastAsia="Calibri" w:cs="Calibri"/>
                <w:b/>
                <w:bCs/>
                <w:szCs w:val="20"/>
              </w:rPr>
              <w:t>Rapport sur les investissements publics et l’équipement en infrastructures socioéconomiques de chaque collectivité loca</w:t>
            </w:r>
            <w:r w:rsidR="00273523" w:rsidRPr="005D2CBE">
              <w:rPr>
                <w:rFonts w:eastAsia="Calibri" w:cs="Calibri"/>
                <w:b/>
                <w:bCs/>
                <w:szCs w:val="20"/>
              </w:rPr>
              <w:t>le</w:t>
            </w:r>
            <w:r w:rsidRPr="005D2CBE">
              <w:rPr>
                <w:rFonts w:eastAsia="Calibri" w:cs="Calibri"/>
                <w:b/>
                <w:bCs/>
                <w:szCs w:val="20"/>
              </w:rPr>
              <w:t>.  (Rapport PIP au niveau local)</w:t>
            </w:r>
          </w:p>
        </w:tc>
        <w:tc>
          <w:tcPr>
            <w:tcW w:w="1701" w:type="dxa"/>
          </w:tcPr>
          <w:p w:rsidR="00A3320F" w:rsidRPr="005D2CBE" w:rsidRDefault="00A3320F" w:rsidP="000C75E0">
            <w:pPr>
              <w:tabs>
                <w:tab w:val="num" w:pos="720"/>
              </w:tabs>
              <w:autoSpaceDE w:val="0"/>
              <w:autoSpaceDN w:val="0"/>
              <w:adjustRightInd w:val="0"/>
              <w:spacing w:after="0" w:line="240" w:lineRule="auto"/>
              <w:rPr>
                <w:rFonts w:cs="Calibri"/>
                <w:szCs w:val="20"/>
              </w:rPr>
            </w:pPr>
            <w:r w:rsidRPr="005D2CBE">
              <w:rPr>
                <w:rFonts w:cs="Calibri"/>
                <w:szCs w:val="20"/>
              </w:rPr>
              <w:t>DP</w:t>
            </w:r>
            <w:r w:rsidR="008238EF">
              <w:rPr>
                <w:rFonts w:cs="Calibri"/>
                <w:szCs w:val="20"/>
              </w:rPr>
              <w:t>SE</w:t>
            </w:r>
            <w:r w:rsidR="000C75E0">
              <w:rPr>
                <w:rFonts w:cs="Calibri"/>
                <w:szCs w:val="20"/>
              </w:rPr>
              <w:t xml:space="preserve"> (DPS/DE) ou </w:t>
            </w:r>
            <w:r w:rsidRPr="005D2CBE">
              <w:rPr>
                <w:rFonts w:cs="Calibri"/>
                <w:szCs w:val="20"/>
              </w:rPr>
              <w:t>Chef Cellule Suivi et Evaluation de la collectivité locale</w:t>
            </w:r>
          </w:p>
        </w:tc>
        <w:tc>
          <w:tcPr>
            <w:tcW w:w="1418" w:type="dxa"/>
          </w:tcPr>
          <w:p w:rsidR="00A3320F" w:rsidRPr="005D2CBE" w:rsidRDefault="00A3320F" w:rsidP="002C1C30">
            <w:pPr>
              <w:tabs>
                <w:tab w:val="num" w:pos="720"/>
              </w:tabs>
              <w:autoSpaceDE w:val="0"/>
              <w:autoSpaceDN w:val="0"/>
              <w:adjustRightInd w:val="0"/>
              <w:spacing w:after="0" w:line="240" w:lineRule="auto"/>
              <w:jc w:val="both"/>
              <w:rPr>
                <w:rFonts w:cs="Calibri"/>
                <w:szCs w:val="20"/>
              </w:rPr>
            </w:pPr>
            <w:r w:rsidRPr="005D2CBE">
              <w:rPr>
                <w:rFonts w:cs="Calibri"/>
                <w:szCs w:val="20"/>
              </w:rPr>
              <w:t>Trimestrielle</w:t>
            </w:r>
          </w:p>
        </w:tc>
        <w:tc>
          <w:tcPr>
            <w:tcW w:w="2659" w:type="dxa"/>
          </w:tcPr>
          <w:p w:rsidR="00A3320F" w:rsidRPr="005D2CBE" w:rsidRDefault="00A3320F" w:rsidP="002C1C30">
            <w:pPr>
              <w:tabs>
                <w:tab w:val="num" w:pos="720"/>
              </w:tabs>
              <w:autoSpaceDE w:val="0"/>
              <w:autoSpaceDN w:val="0"/>
              <w:adjustRightInd w:val="0"/>
              <w:spacing w:after="0" w:line="240" w:lineRule="auto"/>
              <w:jc w:val="both"/>
              <w:rPr>
                <w:rFonts w:cs="Calibri"/>
                <w:szCs w:val="20"/>
              </w:rPr>
            </w:pPr>
            <w:r w:rsidRPr="005D2CBE">
              <w:rPr>
                <w:rFonts w:cs="Calibri"/>
                <w:szCs w:val="20"/>
              </w:rPr>
              <w:t>Au plus tard la date 05 du mois suivant la fin du trimestre</w:t>
            </w:r>
          </w:p>
        </w:tc>
      </w:tr>
      <w:tr w:rsidR="00273523" w:rsidRPr="005D2CBE" w:rsidTr="00270796">
        <w:tc>
          <w:tcPr>
            <w:tcW w:w="3402" w:type="dxa"/>
          </w:tcPr>
          <w:p w:rsidR="00273523" w:rsidRPr="005D2CBE" w:rsidRDefault="00273523" w:rsidP="002C1C30">
            <w:pPr>
              <w:tabs>
                <w:tab w:val="num" w:pos="720"/>
              </w:tabs>
              <w:autoSpaceDE w:val="0"/>
              <w:autoSpaceDN w:val="0"/>
              <w:adjustRightInd w:val="0"/>
              <w:spacing w:after="0" w:line="240" w:lineRule="auto"/>
              <w:rPr>
                <w:rFonts w:eastAsia="Calibri" w:cs="Calibri"/>
                <w:b/>
                <w:bCs/>
                <w:szCs w:val="20"/>
              </w:rPr>
            </w:pPr>
            <w:r w:rsidRPr="005D2CBE">
              <w:rPr>
                <w:rFonts w:eastAsia="Calibri" w:cs="Calibri"/>
                <w:b/>
                <w:bCs/>
                <w:szCs w:val="20"/>
              </w:rPr>
              <w:t>Rapport de suivi des activités des ONG et Associations de développement</w:t>
            </w:r>
          </w:p>
        </w:tc>
        <w:tc>
          <w:tcPr>
            <w:tcW w:w="1701" w:type="dxa"/>
          </w:tcPr>
          <w:p w:rsidR="00273523" w:rsidRPr="005D2CBE" w:rsidRDefault="00EA63DB" w:rsidP="002C1C30">
            <w:pPr>
              <w:tabs>
                <w:tab w:val="num" w:pos="720"/>
              </w:tabs>
              <w:autoSpaceDE w:val="0"/>
              <w:autoSpaceDN w:val="0"/>
              <w:adjustRightInd w:val="0"/>
              <w:spacing w:after="0" w:line="240" w:lineRule="auto"/>
              <w:rPr>
                <w:rFonts w:cs="Calibri"/>
                <w:bCs/>
              </w:rPr>
            </w:pPr>
            <w:r w:rsidRPr="005D2CBE">
              <w:rPr>
                <w:rFonts w:cs="Calibri"/>
                <w:bCs/>
              </w:rPr>
              <w:t>DGMAP</w:t>
            </w:r>
          </w:p>
          <w:p w:rsidR="005701B3" w:rsidRPr="005D2CBE" w:rsidRDefault="005701B3" w:rsidP="002C1C30">
            <w:pPr>
              <w:tabs>
                <w:tab w:val="num" w:pos="720"/>
              </w:tabs>
              <w:autoSpaceDE w:val="0"/>
              <w:autoSpaceDN w:val="0"/>
              <w:adjustRightInd w:val="0"/>
              <w:spacing w:after="0" w:line="240" w:lineRule="auto"/>
              <w:rPr>
                <w:rFonts w:cs="Calibri"/>
                <w:szCs w:val="20"/>
              </w:rPr>
            </w:pPr>
            <w:r w:rsidRPr="005D2CBE">
              <w:rPr>
                <w:rFonts w:cs="Calibri"/>
                <w:bCs/>
              </w:rPr>
              <w:t>Réseaux régionaux d’OSC</w:t>
            </w:r>
          </w:p>
        </w:tc>
        <w:tc>
          <w:tcPr>
            <w:tcW w:w="1418" w:type="dxa"/>
          </w:tcPr>
          <w:p w:rsidR="00273523" w:rsidRPr="005D2CBE" w:rsidRDefault="003B6DEE" w:rsidP="002C1C30">
            <w:pPr>
              <w:tabs>
                <w:tab w:val="num" w:pos="720"/>
              </w:tabs>
              <w:autoSpaceDE w:val="0"/>
              <w:autoSpaceDN w:val="0"/>
              <w:adjustRightInd w:val="0"/>
              <w:spacing w:after="0" w:line="240" w:lineRule="auto"/>
              <w:jc w:val="both"/>
              <w:rPr>
                <w:rFonts w:cs="Calibri"/>
                <w:szCs w:val="20"/>
              </w:rPr>
            </w:pPr>
            <w:r w:rsidRPr="005D2CBE">
              <w:rPr>
                <w:rFonts w:cs="Calibri"/>
                <w:szCs w:val="20"/>
              </w:rPr>
              <w:t>Semestrielle et Annuelle</w:t>
            </w:r>
          </w:p>
        </w:tc>
        <w:tc>
          <w:tcPr>
            <w:tcW w:w="2659" w:type="dxa"/>
          </w:tcPr>
          <w:p w:rsidR="00273523" w:rsidRPr="005D2CBE" w:rsidRDefault="00362476" w:rsidP="002C1C30">
            <w:pPr>
              <w:tabs>
                <w:tab w:val="num" w:pos="720"/>
              </w:tabs>
              <w:autoSpaceDE w:val="0"/>
              <w:autoSpaceDN w:val="0"/>
              <w:adjustRightInd w:val="0"/>
              <w:spacing w:after="0" w:line="240" w:lineRule="auto"/>
              <w:jc w:val="both"/>
              <w:rPr>
                <w:rFonts w:cs="Calibri"/>
                <w:szCs w:val="20"/>
              </w:rPr>
            </w:pPr>
            <w:r w:rsidRPr="005D2CBE">
              <w:rPr>
                <w:rFonts w:cs="Calibri"/>
                <w:szCs w:val="20"/>
              </w:rPr>
              <w:t>Juillet de l’année n et Mars de l’année n+1</w:t>
            </w:r>
          </w:p>
        </w:tc>
      </w:tr>
      <w:tr w:rsidR="00EE73F4" w:rsidRPr="005D2CBE" w:rsidTr="00270796">
        <w:tc>
          <w:tcPr>
            <w:tcW w:w="3402" w:type="dxa"/>
          </w:tcPr>
          <w:p w:rsidR="00EE73F4" w:rsidRPr="005D2CBE" w:rsidRDefault="00EE73F4" w:rsidP="002C1C30">
            <w:pPr>
              <w:tabs>
                <w:tab w:val="num" w:pos="720"/>
              </w:tabs>
              <w:autoSpaceDE w:val="0"/>
              <w:autoSpaceDN w:val="0"/>
              <w:adjustRightInd w:val="0"/>
              <w:spacing w:before="120" w:after="0" w:line="240" w:lineRule="auto"/>
              <w:jc w:val="both"/>
              <w:rPr>
                <w:rFonts w:eastAsia="Calibri" w:cs="Calibri"/>
                <w:b/>
                <w:bCs/>
                <w:szCs w:val="20"/>
              </w:rPr>
            </w:pPr>
            <w:r w:rsidRPr="005D2CBE">
              <w:rPr>
                <w:rFonts w:eastAsia="Calibri" w:cs="Calibri"/>
                <w:b/>
                <w:bCs/>
                <w:szCs w:val="20"/>
              </w:rPr>
              <w:t>Rapport de mise en œuvre du SILP</w:t>
            </w:r>
          </w:p>
        </w:tc>
        <w:tc>
          <w:tcPr>
            <w:tcW w:w="1701" w:type="dxa"/>
          </w:tcPr>
          <w:p w:rsidR="00EE73F4" w:rsidRPr="005D2CBE" w:rsidRDefault="00EE73F4" w:rsidP="00D37353">
            <w:pPr>
              <w:tabs>
                <w:tab w:val="num" w:pos="720"/>
              </w:tabs>
              <w:autoSpaceDE w:val="0"/>
              <w:autoSpaceDN w:val="0"/>
              <w:adjustRightInd w:val="0"/>
              <w:spacing w:before="120" w:after="0" w:line="240" w:lineRule="auto"/>
              <w:jc w:val="both"/>
              <w:rPr>
                <w:rFonts w:cs="Calibri"/>
                <w:szCs w:val="20"/>
              </w:rPr>
            </w:pPr>
            <w:r w:rsidRPr="005D2CBE">
              <w:rPr>
                <w:rFonts w:cs="Calibri"/>
                <w:szCs w:val="20"/>
              </w:rPr>
              <w:t>OCS</w:t>
            </w:r>
            <w:r w:rsidR="00C8395F" w:rsidRPr="005D2CBE">
              <w:rPr>
                <w:rFonts w:cs="Calibri"/>
                <w:szCs w:val="20"/>
              </w:rPr>
              <w:t xml:space="preserve"> (à créer)</w:t>
            </w:r>
          </w:p>
        </w:tc>
        <w:tc>
          <w:tcPr>
            <w:tcW w:w="1418" w:type="dxa"/>
          </w:tcPr>
          <w:p w:rsidR="00EE73F4" w:rsidRPr="005D2CBE" w:rsidRDefault="00EE73F4" w:rsidP="002C1C30">
            <w:pPr>
              <w:tabs>
                <w:tab w:val="num" w:pos="720"/>
              </w:tabs>
              <w:autoSpaceDE w:val="0"/>
              <w:autoSpaceDN w:val="0"/>
              <w:adjustRightInd w:val="0"/>
              <w:spacing w:before="120" w:after="0" w:line="240" w:lineRule="auto"/>
              <w:jc w:val="both"/>
              <w:rPr>
                <w:rFonts w:cs="Calibri"/>
                <w:szCs w:val="20"/>
              </w:rPr>
            </w:pPr>
            <w:r w:rsidRPr="005D2CBE">
              <w:rPr>
                <w:rFonts w:cs="Calibri"/>
                <w:szCs w:val="20"/>
              </w:rPr>
              <w:t>A</w:t>
            </w:r>
            <w:r w:rsidR="008238EF" w:rsidRPr="005D2CBE">
              <w:rPr>
                <w:rFonts w:cs="Calibri"/>
                <w:szCs w:val="20"/>
              </w:rPr>
              <w:t>nnuelle</w:t>
            </w:r>
          </w:p>
        </w:tc>
        <w:tc>
          <w:tcPr>
            <w:tcW w:w="2659" w:type="dxa"/>
          </w:tcPr>
          <w:p w:rsidR="00EE73F4" w:rsidRPr="005D2CBE" w:rsidRDefault="00EE73F4" w:rsidP="002C1C30">
            <w:pPr>
              <w:tabs>
                <w:tab w:val="num" w:pos="720"/>
              </w:tabs>
              <w:autoSpaceDE w:val="0"/>
              <w:autoSpaceDN w:val="0"/>
              <w:adjustRightInd w:val="0"/>
              <w:spacing w:before="120" w:after="0" w:line="240" w:lineRule="auto"/>
              <w:jc w:val="both"/>
              <w:rPr>
                <w:rFonts w:cs="Calibri"/>
                <w:szCs w:val="20"/>
              </w:rPr>
            </w:pPr>
            <w:r w:rsidRPr="005D2CBE">
              <w:rPr>
                <w:rFonts w:cs="Calibri"/>
                <w:szCs w:val="20"/>
              </w:rPr>
              <w:t xml:space="preserve">Décembre </w:t>
            </w:r>
          </w:p>
        </w:tc>
      </w:tr>
    </w:tbl>
    <w:p w:rsidR="008D6126" w:rsidRPr="005D2CBE" w:rsidRDefault="008D6126" w:rsidP="00672574">
      <w:pPr>
        <w:pStyle w:val="Default"/>
        <w:spacing w:before="120" w:after="120"/>
        <w:rPr>
          <w:rFonts w:ascii="Calibri" w:hAnsi="Calibri" w:cs="Calibri"/>
          <w:b/>
          <w:bCs/>
          <w:color w:val="auto"/>
        </w:rPr>
      </w:pPr>
      <w:r w:rsidRPr="005D2CBE">
        <w:rPr>
          <w:rFonts w:ascii="Calibri" w:hAnsi="Calibri" w:cs="Calibri"/>
          <w:b/>
          <w:bCs/>
          <w:color w:val="auto"/>
          <w:u w:val="single"/>
        </w:rPr>
        <w:t>Source :</w:t>
      </w:r>
      <w:r w:rsidRPr="005D2CBE">
        <w:rPr>
          <w:rFonts w:ascii="Calibri" w:hAnsi="Calibri" w:cs="Calibri"/>
          <w:b/>
          <w:bCs/>
          <w:color w:val="auto"/>
        </w:rPr>
        <w:t xml:space="preserve"> Mission BIM</w:t>
      </w:r>
    </w:p>
    <w:p w:rsidR="00964A60" w:rsidRPr="005D2CBE" w:rsidRDefault="00773E92" w:rsidP="00964A60">
      <w:pPr>
        <w:pStyle w:val="Titre3"/>
        <w:spacing w:before="0" w:line="240" w:lineRule="auto"/>
        <w:rPr>
          <w:rStyle w:val="Titredulivre"/>
          <w:rFonts w:ascii="Calibri" w:hAnsi="Calibri" w:cs="Calibri"/>
          <w:b/>
          <w:bCs/>
          <w:i/>
          <w:iCs/>
          <w:smallCaps w:val="0"/>
          <w:color w:val="auto"/>
          <w:sz w:val="24"/>
          <w:szCs w:val="24"/>
        </w:rPr>
      </w:pPr>
      <w:bookmarkStart w:id="243" w:name="_Toc196708399"/>
      <w:bookmarkStart w:id="244" w:name="_Toc459745359"/>
      <w:r w:rsidRPr="005D2CBE">
        <w:rPr>
          <w:rStyle w:val="Titredulivre"/>
          <w:rFonts w:ascii="Calibri" w:hAnsi="Calibri" w:cs="Calibri"/>
          <w:b/>
          <w:bCs/>
          <w:smallCaps w:val="0"/>
          <w:color w:val="auto"/>
          <w:sz w:val="24"/>
          <w:szCs w:val="24"/>
        </w:rPr>
        <w:t>1</w:t>
      </w:r>
      <w:r w:rsidR="007E74E6" w:rsidRPr="005D2CBE">
        <w:rPr>
          <w:rStyle w:val="Titredulivre"/>
          <w:rFonts w:ascii="Calibri" w:hAnsi="Calibri" w:cs="Calibri"/>
          <w:b/>
          <w:bCs/>
          <w:smallCaps w:val="0"/>
          <w:color w:val="auto"/>
          <w:sz w:val="24"/>
          <w:szCs w:val="24"/>
        </w:rPr>
        <w:t>0</w:t>
      </w:r>
      <w:r w:rsidR="007C04E6" w:rsidRPr="005D2CBE">
        <w:rPr>
          <w:rStyle w:val="Titredulivre"/>
          <w:rFonts w:ascii="Calibri" w:hAnsi="Calibri" w:cs="Calibri"/>
          <w:b/>
          <w:bCs/>
          <w:smallCaps w:val="0"/>
          <w:color w:val="auto"/>
          <w:sz w:val="24"/>
          <w:szCs w:val="24"/>
        </w:rPr>
        <w:t>.2</w:t>
      </w:r>
      <w:r w:rsidR="00C639E9" w:rsidRPr="005D2CBE">
        <w:rPr>
          <w:rStyle w:val="Titredulivre"/>
          <w:rFonts w:ascii="Calibri" w:hAnsi="Calibri" w:cs="Calibri"/>
          <w:b/>
          <w:bCs/>
          <w:smallCaps w:val="0"/>
          <w:color w:val="auto"/>
          <w:sz w:val="24"/>
          <w:szCs w:val="24"/>
        </w:rPr>
        <w:t xml:space="preserve">.3.3- </w:t>
      </w:r>
      <w:r w:rsidR="000B0E2E" w:rsidRPr="005D2CBE">
        <w:rPr>
          <w:rStyle w:val="Titredulivre"/>
          <w:rFonts w:ascii="Calibri" w:hAnsi="Calibri" w:cs="Calibri"/>
          <w:b/>
          <w:bCs/>
          <w:smallCaps w:val="0"/>
          <w:color w:val="auto"/>
          <w:sz w:val="24"/>
          <w:szCs w:val="24"/>
        </w:rPr>
        <w:t>Sous-système suivi des</w:t>
      </w:r>
      <w:r w:rsidR="005701B3" w:rsidRPr="005D2CBE">
        <w:rPr>
          <w:rStyle w:val="Titredulivre"/>
          <w:rFonts w:ascii="Calibri" w:hAnsi="Calibri" w:cs="Calibri"/>
          <w:b/>
          <w:bCs/>
          <w:smallCaps w:val="0"/>
          <w:color w:val="auto"/>
          <w:sz w:val="24"/>
          <w:szCs w:val="24"/>
        </w:rPr>
        <w:t xml:space="preserve"> plans</w:t>
      </w:r>
      <w:r w:rsidR="005701B3" w:rsidRPr="005D2CBE">
        <w:rPr>
          <w:rStyle w:val="Titredulivre"/>
          <w:rFonts w:ascii="Calibri" w:hAnsi="Calibri" w:cs="Calibri"/>
          <w:b/>
          <w:bCs/>
          <w:color w:val="auto"/>
          <w:sz w:val="28"/>
        </w:rPr>
        <w:t xml:space="preserve">, </w:t>
      </w:r>
      <w:r w:rsidR="000B0E2E" w:rsidRPr="005D2CBE">
        <w:rPr>
          <w:rStyle w:val="Titredulivre"/>
          <w:rFonts w:ascii="Calibri" w:hAnsi="Calibri" w:cs="Calibri"/>
          <w:b/>
          <w:bCs/>
          <w:smallCaps w:val="0"/>
          <w:color w:val="auto"/>
          <w:sz w:val="24"/>
          <w:szCs w:val="24"/>
        </w:rPr>
        <w:t>programmes et projets (SS</w:t>
      </w:r>
      <w:r w:rsidR="005701B3" w:rsidRPr="005D2CBE">
        <w:rPr>
          <w:rStyle w:val="Titredulivre"/>
          <w:rFonts w:ascii="Calibri" w:hAnsi="Calibri" w:cs="Calibri"/>
          <w:b/>
          <w:bCs/>
          <w:smallCaps w:val="0"/>
          <w:color w:val="auto"/>
          <w:sz w:val="24"/>
          <w:szCs w:val="24"/>
        </w:rPr>
        <w:t>P</w:t>
      </w:r>
      <w:r w:rsidR="000B0E2E" w:rsidRPr="005D2CBE">
        <w:rPr>
          <w:rStyle w:val="Titredulivre"/>
          <w:rFonts w:ascii="Calibri" w:hAnsi="Calibri" w:cs="Calibri"/>
          <w:b/>
          <w:bCs/>
          <w:smallCaps w:val="0"/>
          <w:color w:val="auto"/>
          <w:sz w:val="24"/>
          <w:szCs w:val="24"/>
        </w:rPr>
        <w:t>PP)</w:t>
      </w:r>
      <w:bookmarkEnd w:id="243"/>
      <w:bookmarkEnd w:id="244"/>
    </w:p>
    <w:p w:rsidR="00EB11EC" w:rsidRPr="005D2CBE" w:rsidRDefault="00EB11EC" w:rsidP="00E91F21">
      <w:pPr>
        <w:pStyle w:val="Default"/>
        <w:jc w:val="both"/>
        <w:rPr>
          <w:rFonts w:ascii="Calibri" w:hAnsi="Calibri" w:cs="Calibri"/>
          <w:color w:val="auto"/>
          <w:sz w:val="16"/>
          <w:szCs w:val="16"/>
        </w:rPr>
      </w:pPr>
    </w:p>
    <w:p w:rsidR="000B0E2E" w:rsidRPr="005D2CBE" w:rsidRDefault="00964A60" w:rsidP="00E91F21">
      <w:pPr>
        <w:pStyle w:val="Default"/>
        <w:jc w:val="both"/>
        <w:rPr>
          <w:rFonts w:ascii="Calibri" w:hAnsi="Calibri" w:cs="Calibri"/>
          <w:color w:val="auto"/>
        </w:rPr>
      </w:pPr>
      <w:r w:rsidRPr="005D2CBE">
        <w:rPr>
          <w:rFonts w:ascii="Calibri" w:hAnsi="Calibri" w:cs="Calibri"/>
          <w:color w:val="auto"/>
        </w:rPr>
        <w:t>Les plans, les programmes et les projets sont des moyens par lesquels le gouvernement et les autres acteurs du développement déploient leurs politiques et stratégies sur le terrain. Aux fins d’une part, d’apprécier l’efficacité et l’efficience dans leur mise en œuvre et d’autre part, de déterminer  les effets et impacts induits par ces</w:t>
      </w:r>
      <w:r w:rsidR="00111383">
        <w:rPr>
          <w:rFonts w:ascii="Calibri" w:hAnsi="Calibri" w:cs="Calibri"/>
          <w:color w:val="auto"/>
        </w:rPr>
        <w:t xml:space="preserve"> plans,</w:t>
      </w:r>
      <w:r w:rsidRPr="005D2CBE">
        <w:rPr>
          <w:rFonts w:ascii="Calibri" w:hAnsi="Calibri" w:cs="Calibri"/>
          <w:color w:val="auto"/>
        </w:rPr>
        <w:t xml:space="preserve"> programmes</w:t>
      </w:r>
      <w:r w:rsidR="00111383">
        <w:rPr>
          <w:rFonts w:ascii="Calibri" w:hAnsi="Calibri" w:cs="Calibri"/>
          <w:color w:val="auto"/>
        </w:rPr>
        <w:t xml:space="preserve"> et projets </w:t>
      </w:r>
      <w:r w:rsidRPr="005D2CBE">
        <w:rPr>
          <w:rFonts w:ascii="Calibri" w:hAnsi="Calibri" w:cs="Calibri"/>
          <w:color w:val="auto"/>
        </w:rPr>
        <w:t>ainsi que leurs contributions au processus de réduction de la pauvreté et au développement, un sous-système suivi des programmes et projets sera mis en place.</w:t>
      </w:r>
    </w:p>
    <w:p w:rsidR="00E91F21" w:rsidRPr="005D2CBE" w:rsidRDefault="00E91F21" w:rsidP="00E91F21">
      <w:pPr>
        <w:pStyle w:val="Default"/>
        <w:jc w:val="both"/>
        <w:rPr>
          <w:rFonts w:ascii="Calibri" w:hAnsi="Calibri" w:cs="Calibri"/>
          <w:color w:val="auto"/>
          <w:sz w:val="14"/>
          <w:szCs w:val="16"/>
        </w:rPr>
      </w:pPr>
    </w:p>
    <w:p w:rsidR="000B0E2E" w:rsidRPr="005D2CBE" w:rsidRDefault="00964A60" w:rsidP="00E91F21">
      <w:pPr>
        <w:pStyle w:val="Default"/>
        <w:jc w:val="both"/>
        <w:rPr>
          <w:rFonts w:ascii="Calibri" w:hAnsi="Calibri" w:cs="Calibri"/>
          <w:color w:val="auto"/>
        </w:rPr>
      </w:pPr>
      <w:r w:rsidRPr="005D2CBE">
        <w:rPr>
          <w:rFonts w:ascii="Calibri" w:hAnsi="Calibri" w:cs="Calibri"/>
          <w:color w:val="auto"/>
        </w:rPr>
        <w:t>Il a pour objectif non seulement de suivre l’exécution financière et physique des plans, programmes et projets contribuant à la réalisation des objectifs des stratégies nationales de développement mais aussi d’apprécier la contribution de leurs effets et impacts sur la croissance économique et l’amélioration des conditions de vie des populations bénéficiaires. Il s’établit donc sur des indicateurs d’intrants, de processus (ou d’actions), de produits (ou d’extrants), d’effets intermédiaires et d’impacts.</w:t>
      </w:r>
    </w:p>
    <w:p w:rsidR="00E91F21" w:rsidRPr="005D2CBE" w:rsidRDefault="00E91F21" w:rsidP="00E91F21">
      <w:pPr>
        <w:pStyle w:val="Default"/>
        <w:jc w:val="both"/>
        <w:rPr>
          <w:rFonts w:ascii="Calibri" w:hAnsi="Calibri" w:cs="Calibri"/>
          <w:color w:val="auto"/>
          <w:sz w:val="14"/>
          <w:szCs w:val="16"/>
        </w:rPr>
      </w:pPr>
    </w:p>
    <w:p w:rsidR="000B0E2E" w:rsidRPr="005D2CBE" w:rsidRDefault="00964A60" w:rsidP="00E91F21">
      <w:pPr>
        <w:pStyle w:val="Default"/>
        <w:jc w:val="both"/>
        <w:rPr>
          <w:rFonts w:ascii="Calibri" w:hAnsi="Calibri" w:cs="Calibri"/>
          <w:color w:val="auto"/>
          <w:szCs w:val="20"/>
        </w:rPr>
      </w:pPr>
      <w:r w:rsidRPr="005D2CBE">
        <w:rPr>
          <w:rFonts w:ascii="Calibri" w:hAnsi="Calibri" w:cs="Calibri"/>
          <w:color w:val="auto"/>
          <w:szCs w:val="20"/>
        </w:rPr>
        <w:t xml:space="preserve">Le suivi des intrants porte non seulement sur le suivi du niveau des ressources affectées aux programmes et projets mais aussi sur le suivi des ressources humaines et matérielles disponibles. Le suivi des processus porte sur le suivi de la mise en œuvre des actions déclinées en activités puis en tâches, il permet de dégager les taux de réalisations physiques et financières qui seront exploités dans l’analyse de la performance (efficacité et efficience). Le suivi des produits ou extrants engendrés par la réalisation des activités des projets et programmes concerne le </w:t>
      </w:r>
      <w:r w:rsidRPr="005D2CBE">
        <w:rPr>
          <w:rFonts w:ascii="Calibri" w:hAnsi="Calibri" w:cs="Calibri"/>
          <w:iCs/>
          <w:color w:val="auto"/>
          <w:szCs w:val="20"/>
        </w:rPr>
        <w:t xml:space="preserve">suivi de la quantité et de la qualité des outputs, leurs utilisations pour la satisfaction des besoins de développement ou pour le règlement des problèmes de développement qui se posent aux cibles bénéficiaires. </w:t>
      </w:r>
      <w:r w:rsidRPr="005D2CBE">
        <w:rPr>
          <w:rFonts w:ascii="Calibri" w:hAnsi="Calibri" w:cs="Calibri"/>
          <w:color w:val="auto"/>
          <w:szCs w:val="20"/>
        </w:rPr>
        <w:t xml:space="preserve">Ce suivi permet d’apprécier l’existence et l’état des investissements prévus dans les programmes et projets pour atteindre les objectifs de développement. </w:t>
      </w:r>
    </w:p>
    <w:p w:rsidR="000B0E2E" w:rsidRPr="005D2CBE" w:rsidRDefault="00964A60" w:rsidP="00C639E9">
      <w:pPr>
        <w:autoSpaceDE w:val="0"/>
        <w:autoSpaceDN w:val="0"/>
        <w:adjustRightInd w:val="0"/>
        <w:spacing w:before="120" w:after="120" w:line="240" w:lineRule="auto"/>
        <w:jc w:val="both"/>
        <w:rPr>
          <w:rFonts w:cs="Calibri"/>
          <w:sz w:val="24"/>
          <w:szCs w:val="24"/>
        </w:rPr>
      </w:pPr>
      <w:r w:rsidRPr="005D2CBE">
        <w:rPr>
          <w:rFonts w:cs="Calibri"/>
          <w:sz w:val="24"/>
          <w:szCs w:val="24"/>
        </w:rPr>
        <w:t>Le SSPPP met l’accès sur le suivi des réalisations budgétaires et physiques des projets, programmes et plans. Il est attendu de ce sous-système, les produits ci-après :</w:t>
      </w:r>
    </w:p>
    <w:p w:rsidR="000A12CD" w:rsidRPr="005D2CBE" w:rsidRDefault="000A12CD">
      <w:pPr>
        <w:spacing w:after="0" w:line="240" w:lineRule="auto"/>
        <w:rPr>
          <w:b/>
          <w:bCs/>
          <w:sz w:val="24"/>
          <w:szCs w:val="24"/>
          <w:u w:val="single"/>
          <w:lang w:eastAsia="en-US"/>
        </w:rPr>
      </w:pPr>
      <w:bookmarkStart w:id="245" w:name="_Toc196708400"/>
      <w:bookmarkStart w:id="246" w:name="_Toc419300611"/>
      <w:bookmarkStart w:id="247" w:name="_Toc423951691"/>
      <w:bookmarkStart w:id="248" w:name="_Toc424029912"/>
    </w:p>
    <w:p w:rsidR="0064383E" w:rsidRPr="005D2CBE" w:rsidRDefault="002F066E">
      <w:pPr>
        <w:pStyle w:val="Lgende"/>
        <w:rPr>
          <w:color w:val="auto"/>
          <w:sz w:val="24"/>
          <w:szCs w:val="24"/>
          <w:u w:val="single"/>
        </w:rPr>
      </w:pPr>
      <w:bookmarkStart w:id="249" w:name="_Toc454974061"/>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11</w:t>
      </w:r>
      <w:r w:rsidR="000A4745" w:rsidRPr="005D2CBE">
        <w:rPr>
          <w:color w:val="auto"/>
          <w:sz w:val="24"/>
          <w:szCs w:val="24"/>
          <w:u w:val="double"/>
        </w:rPr>
        <w:fldChar w:fldCharType="end"/>
      </w:r>
      <w:r w:rsidR="00964A60" w:rsidRPr="005D2CBE">
        <w:rPr>
          <w:color w:val="auto"/>
          <w:sz w:val="24"/>
          <w:szCs w:val="24"/>
        </w:rPr>
        <w:t>: Produits du Sous-système Suivi des Plans, Programmes et Projets</w:t>
      </w:r>
      <w:bookmarkEnd w:id="245"/>
      <w:bookmarkEnd w:id="246"/>
      <w:bookmarkEnd w:id="247"/>
      <w:bookmarkEnd w:id="248"/>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165"/>
        <w:gridCol w:w="1843"/>
        <w:gridCol w:w="1843"/>
      </w:tblGrid>
      <w:tr w:rsidR="00A84074" w:rsidRPr="005D2CBE" w:rsidTr="00A84074">
        <w:tc>
          <w:tcPr>
            <w:tcW w:w="2796" w:type="dxa"/>
            <w:shd w:val="clear" w:color="auto" w:fill="9BBB59"/>
            <w:vAlign w:val="center"/>
          </w:tcPr>
          <w:p w:rsidR="00A3320F" w:rsidRPr="005D2CBE" w:rsidRDefault="00A3320F" w:rsidP="00A84074">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PRODUITS</w:t>
            </w:r>
          </w:p>
        </w:tc>
        <w:tc>
          <w:tcPr>
            <w:tcW w:w="2165" w:type="dxa"/>
            <w:shd w:val="clear" w:color="auto" w:fill="9BBB59"/>
            <w:vAlign w:val="center"/>
          </w:tcPr>
          <w:p w:rsidR="00A3320F" w:rsidRPr="005D2CBE" w:rsidRDefault="00A3320F" w:rsidP="00A84074">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STRUCTURE RESPONSABLES</w:t>
            </w:r>
          </w:p>
        </w:tc>
        <w:tc>
          <w:tcPr>
            <w:tcW w:w="1843" w:type="dxa"/>
            <w:shd w:val="clear" w:color="auto" w:fill="9BBB59"/>
            <w:vAlign w:val="center"/>
          </w:tcPr>
          <w:p w:rsidR="00A3320F" w:rsidRPr="005D2CBE" w:rsidRDefault="00A3320F" w:rsidP="00A84074">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PERIODICITE</w:t>
            </w:r>
          </w:p>
        </w:tc>
        <w:tc>
          <w:tcPr>
            <w:tcW w:w="1843" w:type="dxa"/>
            <w:shd w:val="clear" w:color="auto" w:fill="9BBB59"/>
            <w:vAlign w:val="center"/>
          </w:tcPr>
          <w:p w:rsidR="00A3320F" w:rsidRPr="005D2CBE" w:rsidRDefault="00A3320F" w:rsidP="00A84074">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ECHEANCES</w:t>
            </w:r>
          </w:p>
        </w:tc>
      </w:tr>
      <w:tr w:rsidR="00A84074" w:rsidRPr="005D2CBE" w:rsidTr="00A84074">
        <w:tc>
          <w:tcPr>
            <w:tcW w:w="2796" w:type="dxa"/>
          </w:tcPr>
          <w:p w:rsidR="00A3320F" w:rsidRPr="005D2CBE" w:rsidRDefault="00A3320F" w:rsidP="00A84074">
            <w:pPr>
              <w:tabs>
                <w:tab w:val="num" w:pos="720"/>
              </w:tabs>
              <w:autoSpaceDE w:val="0"/>
              <w:autoSpaceDN w:val="0"/>
              <w:adjustRightInd w:val="0"/>
              <w:spacing w:after="0" w:line="240" w:lineRule="auto"/>
              <w:jc w:val="both"/>
              <w:rPr>
                <w:rFonts w:cs="Calibri"/>
                <w:b/>
                <w:bCs/>
                <w:sz w:val="20"/>
                <w:szCs w:val="20"/>
              </w:rPr>
            </w:pPr>
            <w:r w:rsidRPr="005D2CBE">
              <w:rPr>
                <w:rFonts w:eastAsia="Calibri" w:cs="Calibri"/>
                <w:b/>
                <w:bCs/>
                <w:sz w:val="20"/>
                <w:szCs w:val="20"/>
              </w:rPr>
              <w:t>Rapport des tournées nationales de suivi des projets</w:t>
            </w:r>
            <w:r w:rsidR="005701B3" w:rsidRPr="005D2CBE">
              <w:rPr>
                <w:rFonts w:eastAsia="Calibri" w:cs="Calibri"/>
                <w:b/>
                <w:bCs/>
                <w:sz w:val="20"/>
                <w:szCs w:val="20"/>
              </w:rPr>
              <w:t>,</w:t>
            </w:r>
            <w:r w:rsidRPr="005D2CBE">
              <w:rPr>
                <w:rFonts w:eastAsia="Calibri" w:cs="Calibri"/>
                <w:b/>
                <w:bCs/>
                <w:sz w:val="20"/>
                <w:szCs w:val="20"/>
              </w:rPr>
              <w:t xml:space="preserve"> programmes</w:t>
            </w:r>
            <w:r w:rsidR="005701B3" w:rsidRPr="005D2CBE">
              <w:rPr>
                <w:rFonts w:eastAsia="Calibri" w:cs="Calibri"/>
                <w:b/>
                <w:bCs/>
                <w:sz w:val="20"/>
                <w:szCs w:val="20"/>
              </w:rPr>
              <w:t xml:space="preserve"> et plans</w:t>
            </w:r>
            <w:r w:rsidRPr="005D2CBE">
              <w:rPr>
                <w:rFonts w:eastAsia="Calibri" w:cs="Calibri"/>
                <w:b/>
                <w:bCs/>
                <w:sz w:val="20"/>
                <w:szCs w:val="20"/>
              </w:rPr>
              <w:t> publics</w:t>
            </w:r>
          </w:p>
        </w:tc>
        <w:tc>
          <w:tcPr>
            <w:tcW w:w="2165" w:type="dxa"/>
          </w:tcPr>
          <w:p w:rsidR="00A3320F" w:rsidRPr="005D2CBE" w:rsidRDefault="00980CDD" w:rsidP="000C75E0">
            <w:pPr>
              <w:autoSpaceDE w:val="0"/>
              <w:autoSpaceDN w:val="0"/>
              <w:adjustRightInd w:val="0"/>
              <w:spacing w:after="0" w:line="240" w:lineRule="auto"/>
              <w:jc w:val="both"/>
              <w:rPr>
                <w:rFonts w:cs="Calibri"/>
                <w:sz w:val="20"/>
                <w:szCs w:val="20"/>
              </w:rPr>
            </w:pPr>
            <w:r w:rsidRPr="005D2CBE">
              <w:rPr>
                <w:rFonts w:cs="Calibri"/>
                <w:sz w:val="20"/>
                <w:szCs w:val="20"/>
              </w:rPr>
              <w:t>SSEID</w:t>
            </w:r>
            <w:r w:rsidR="000C75E0">
              <w:rPr>
                <w:rFonts w:cs="Calibri"/>
                <w:sz w:val="20"/>
                <w:szCs w:val="20"/>
              </w:rPr>
              <w:t>/DGPSE</w:t>
            </w:r>
          </w:p>
        </w:tc>
        <w:tc>
          <w:tcPr>
            <w:tcW w:w="1843" w:type="dxa"/>
          </w:tcPr>
          <w:p w:rsidR="00A3320F" w:rsidRPr="005D2CBE" w:rsidRDefault="00362476"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Se</w:t>
            </w:r>
            <w:r w:rsidR="00A3320F" w:rsidRPr="005D2CBE">
              <w:rPr>
                <w:rFonts w:cs="Calibri"/>
                <w:sz w:val="20"/>
                <w:szCs w:val="20"/>
              </w:rPr>
              <w:t xml:space="preserve">mestrielle </w:t>
            </w:r>
            <w:r w:rsidR="00F65D8F" w:rsidRPr="005D2CBE">
              <w:rPr>
                <w:rFonts w:cs="Calibri"/>
                <w:sz w:val="20"/>
                <w:szCs w:val="20"/>
              </w:rPr>
              <w:t>et annuelle</w:t>
            </w:r>
          </w:p>
        </w:tc>
        <w:tc>
          <w:tcPr>
            <w:tcW w:w="1843" w:type="dxa"/>
          </w:tcPr>
          <w:p w:rsidR="00A3320F" w:rsidRPr="005D2CBE" w:rsidRDefault="00F65D8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Juillet de l’année n et Mars de l’année n+1</w:t>
            </w:r>
          </w:p>
        </w:tc>
      </w:tr>
      <w:tr w:rsidR="00A84074" w:rsidRPr="005D2CBE" w:rsidTr="00A84074">
        <w:tc>
          <w:tcPr>
            <w:tcW w:w="2796" w:type="dxa"/>
          </w:tcPr>
          <w:p w:rsidR="00A3320F" w:rsidRPr="005D2CBE" w:rsidRDefault="00A3320F" w:rsidP="00A84074">
            <w:pPr>
              <w:tabs>
                <w:tab w:val="num" w:pos="720"/>
              </w:tabs>
              <w:autoSpaceDE w:val="0"/>
              <w:autoSpaceDN w:val="0"/>
              <w:adjustRightInd w:val="0"/>
              <w:spacing w:after="0" w:line="240" w:lineRule="auto"/>
              <w:jc w:val="both"/>
              <w:rPr>
                <w:rFonts w:cs="Calibri"/>
                <w:b/>
                <w:bCs/>
                <w:sz w:val="20"/>
                <w:szCs w:val="20"/>
              </w:rPr>
            </w:pPr>
            <w:r w:rsidRPr="005D2CBE">
              <w:rPr>
                <w:rFonts w:eastAsia="Calibri" w:cs="Calibri"/>
                <w:b/>
                <w:bCs/>
                <w:sz w:val="20"/>
                <w:szCs w:val="20"/>
              </w:rPr>
              <w:t>Rapports de suivi de la mise en œuvre des différents projets</w:t>
            </w:r>
            <w:r w:rsidR="005701B3" w:rsidRPr="005D2CBE">
              <w:rPr>
                <w:rFonts w:eastAsia="Calibri" w:cs="Calibri"/>
                <w:b/>
                <w:bCs/>
                <w:sz w:val="20"/>
                <w:szCs w:val="20"/>
              </w:rPr>
              <w:t>,</w:t>
            </w:r>
            <w:r w:rsidRPr="005D2CBE">
              <w:rPr>
                <w:rFonts w:eastAsia="Calibri" w:cs="Calibri"/>
                <w:b/>
                <w:bCs/>
                <w:sz w:val="20"/>
                <w:szCs w:val="20"/>
              </w:rPr>
              <w:t xml:space="preserve"> programmes</w:t>
            </w:r>
            <w:r w:rsidR="005701B3" w:rsidRPr="005D2CBE">
              <w:rPr>
                <w:rFonts w:eastAsia="Calibri" w:cs="Calibri"/>
                <w:b/>
                <w:bCs/>
                <w:sz w:val="20"/>
                <w:szCs w:val="20"/>
              </w:rPr>
              <w:t xml:space="preserve"> et plans</w:t>
            </w:r>
          </w:p>
        </w:tc>
        <w:tc>
          <w:tcPr>
            <w:tcW w:w="2165" w:type="dxa"/>
          </w:tcPr>
          <w:p w:rsidR="00A3320F" w:rsidRPr="005D2CBE" w:rsidRDefault="00A3320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C/</w:t>
            </w:r>
            <w:r w:rsidR="00F65D8F" w:rsidRPr="005D2CBE">
              <w:rPr>
                <w:rFonts w:cs="Calibri"/>
                <w:sz w:val="20"/>
                <w:szCs w:val="20"/>
              </w:rPr>
              <w:t>D</w:t>
            </w:r>
            <w:r w:rsidRPr="005D2CBE">
              <w:rPr>
                <w:rFonts w:cs="Calibri"/>
                <w:sz w:val="20"/>
                <w:szCs w:val="20"/>
              </w:rPr>
              <w:t>SE des différents projets</w:t>
            </w:r>
            <w:r w:rsidR="005701B3" w:rsidRPr="005D2CBE">
              <w:rPr>
                <w:rFonts w:cs="Calibri"/>
                <w:sz w:val="20"/>
                <w:szCs w:val="20"/>
              </w:rPr>
              <w:t>,</w:t>
            </w:r>
            <w:r w:rsidRPr="005D2CBE">
              <w:rPr>
                <w:rFonts w:cs="Calibri"/>
                <w:sz w:val="20"/>
                <w:szCs w:val="20"/>
              </w:rPr>
              <w:t xml:space="preserve"> programmes</w:t>
            </w:r>
            <w:r w:rsidR="005701B3" w:rsidRPr="005D2CBE">
              <w:rPr>
                <w:rFonts w:cs="Calibri"/>
                <w:sz w:val="20"/>
                <w:szCs w:val="20"/>
              </w:rPr>
              <w:t xml:space="preserve"> et plans</w:t>
            </w:r>
          </w:p>
        </w:tc>
        <w:tc>
          <w:tcPr>
            <w:tcW w:w="1843" w:type="dxa"/>
          </w:tcPr>
          <w:p w:rsidR="00A3320F" w:rsidRPr="005D2CBE" w:rsidRDefault="00A3320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Trimestrielle </w:t>
            </w:r>
          </w:p>
        </w:tc>
        <w:tc>
          <w:tcPr>
            <w:tcW w:w="1843" w:type="dxa"/>
          </w:tcPr>
          <w:p w:rsidR="00A3320F" w:rsidRPr="005D2CBE" w:rsidRDefault="00A3320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Au plus tard la date 10 du mois suivant la fin du Trimestre </w:t>
            </w:r>
          </w:p>
        </w:tc>
      </w:tr>
      <w:tr w:rsidR="00A84074" w:rsidRPr="005D2CBE" w:rsidTr="00A84074">
        <w:tc>
          <w:tcPr>
            <w:tcW w:w="2796" w:type="dxa"/>
          </w:tcPr>
          <w:p w:rsidR="00A3320F" w:rsidRPr="005D2CBE" w:rsidRDefault="00A3320F" w:rsidP="005701B3">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d’avancement mensuel des projets</w:t>
            </w:r>
            <w:r w:rsidR="005701B3" w:rsidRPr="005D2CBE">
              <w:rPr>
                <w:rFonts w:ascii="Calibri" w:eastAsia="Calibri" w:hAnsi="Calibri" w:cs="Calibri"/>
                <w:b/>
                <w:bCs/>
                <w:sz w:val="20"/>
                <w:szCs w:val="20"/>
                <w:lang w:eastAsia="en-US"/>
              </w:rPr>
              <w:t>,</w:t>
            </w:r>
            <w:r w:rsidRPr="005D2CBE">
              <w:rPr>
                <w:rFonts w:ascii="Calibri" w:eastAsia="Calibri" w:hAnsi="Calibri" w:cs="Calibri"/>
                <w:b/>
                <w:bCs/>
                <w:sz w:val="20"/>
                <w:szCs w:val="20"/>
                <w:lang w:eastAsia="en-US"/>
              </w:rPr>
              <w:t xml:space="preserve"> programmes</w:t>
            </w:r>
            <w:r w:rsidR="005701B3" w:rsidRPr="005D2CBE">
              <w:rPr>
                <w:rFonts w:eastAsia="Calibri" w:cs="Calibri"/>
                <w:b/>
                <w:bCs/>
                <w:sz w:val="20"/>
                <w:szCs w:val="20"/>
              </w:rPr>
              <w:t>et plans</w:t>
            </w:r>
          </w:p>
        </w:tc>
        <w:tc>
          <w:tcPr>
            <w:tcW w:w="2165" w:type="dxa"/>
          </w:tcPr>
          <w:p w:rsidR="00A3320F" w:rsidRPr="005D2CBE" w:rsidRDefault="00A3320F" w:rsidP="005701B3">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C/</w:t>
            </w:r>
            <w:r w:rsidR="00F65D8F" w:rsidRPr="005D2CBE">
              <w:rPr>
                <w:rFonts w:cs="Calibri"/>
                <w:sz w:val="20"/>
                <w:szCs w:val="20"/>
              </w:rPr>
              <w:t>D</w:t>
            </w:r>
            <w:r w:rsidRPr="005D2CBE">
              <w:rPr>
                <w:rFonts w:cs="Calibri"/>
                <w:sz w:val="20"/>
                <w:szCs w:val="20"/>
              </w:rPr>
              <w:t>SE des différents projets</w:t>
            </w:r>
            <w:r w:rsidR="005701B3" w:rsidRPr="005D2CBE">
              <w:rPr>
                <w:rFonts w:cs="Calibri"/>
                <w:sz w:val="20"/>
                <w:szCs w:val="20"/>
              </w:rPr>
              <w:t>,</w:t>
            </w:r>
            <w:r w:rsidRPr="005D2CBE">
              <w:rPr>
                <w:rFonts w:cs="Calibri"/>
                <w:sz w:val="20"/>
                <w:szCs w:val="20"/>
              </w:rPr>
              <w:t xml:space="preserve"> programmes</w:t>
            </w:r>
            <w:r w:rsidR="005701B3" w:rsidRPr="005D2CBE">
              <w:rPr>
                <w:rFonts w:cs="Calibri"/>
                <w:sz w:val="20"/>
                <w:szCs w:val="20"/>
              </w:rPr>
              <w:t xml:space="preserve"> et plans</w:t>
            </w:r>
          </w:p>
        </w:tc>
        <w:tc>
          <w:tcPr>
            <w:tcW w:w="1843" w:type="dxa"/>
          </w:tcPr>
          <w:p w:rsidR="00A3320F" w:rsidRPr="005D2CBE" w:rsidRDefault="00A3320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Mensuelle</w:t>
            </w:r>
          </w:p>
        </w:tc>
        <w:tc>
          <w:tcPr>
            <w:tcW w:w="1843" w:type="dxa"/>
          </w:tcPr>
          <w:p w:rsidR="00A3320F" w:rsidRPr="005D2CBE" w:rsidRDefault="00A3320F"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Au plus tard la date 05 du mois suivant.</w:t>
            </w:r>
          </w:p>
        </w:tc>
      </w:tr>
      <w:tr w:rsidR="00A84074" w:rsidRPr="005D2CBE" w:rsidTr="00A84074">
        <w:trPr>
          <w:trHeight w:val="64"/>
        </w:trPr>
        <w:tc>
          <w:tcPr>
            <w:tcW w:w="2796" w:type="dxa"/>
          </w:tcPr>
          <w:p w:rsidR="005027F4" w:rsidRPr="005D2CBE" w:rsidRDefault="005027F4" w:rsidP="00A84074">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 national de suivi du Programme d’Investissements Publics </w:t>
            </w:r>
          </w:p>
        </w:tc>
        <w:tc>
          <w:tcPr>
            <w:tcW w:w="2165" w:type="dxa"/>
          </w:tcPr>
          <w:p w:rsidR="005027F4" w:rsidRPr="005D2CBE" w:rsidRDefault="00980CDD"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SSEID</w:t>
            </w:r>
            <w:r w:rsidR="000C75E0">
              <w:rPr>
                <w:rFonts w:cs="Calibri"/>
                <w:sz w:val="20"/>
                <w:szCs w:val="20"/>
              </w:rPr>
              <w:t>/DGPSE</w:t>
            </w:r>
          </w:p>
        </w:tc>
        <w:tc>
          <w:tcPr>
            <w:tcW w:w="1843" w:type="dxa"/>
          </w:tcPr>
          <w:p w:rsidR="005027F4" w:rsidRPr="005D2CBE" w:rsidRDefault="005027F4"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Semestrielle et annuelle </w:t>
            </w:r>
          </w:p>
        </w:tc>
        <w:tc>
          <w:tcPr>
            <w:tcW w:w="1843" w:type="dxa"/>
          </w:tcPr>
          <w:p w:rsidR="005027F4" w:rsidRPr="005D2CBE" w:rsidRDefault="005027F4"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Août de l’année n et Mars de l’année n+1</w:t>
            </w:r>
          </w:p>
        </w:tc>
      </w:tr>
      <w:tr w:rsidR="00A84074" w:rsidRPr="005D2CBE" w:rsidTr="00A84074">
        <w:trPr>
          <w:trHeight w:val="64"/>
        </w:trPr>
        <w:tc>
          <w:tcPr>
            <w:tcW w:w="2796" w:type="dxa"/>
          </w:tcPr>
          <w:p w:rsidR="00EE73F4" w:rsidRPr="005D2CBE" w:rsidRDefault="00EE73F4" w:rsidP="00A84074">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 sur la performance des programmes</w:t>
            </w:r>
          </w:p>
        </w:tc>
        <w:tc>
          <w:tcPr>
            <w:tcW w:w="2165" w:type="dxa"/>
          </w:tcPr>
          <w:p w:rsidR="00EE73F4" w:rsidRPr="005D2CBE" w:rsidRDefault="00EE73F4" w:rsidP="005701B3">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C/DSE des différents projets</w:t>
            </w:r>
            <w:r w:rsidR="005701B3" w:rsidRPr="005D2CBE">
              <w:rPr>
                <w:rFonts w:cs="Calibri"/>
                <w:sz w:val="20"/>
                <w:szCs w:val="20"/>
              </w:rPr>
              <w:t>,</w:t>
            </w:r>
            <w:r w:rsidRPr="005D2CBE">
              <w:rPr>
                <w:rFonts w:cs="Calibri"/>
                <w:sz w:val="20"/>
                <w:szCs w:val="20"/>
              </w:rPr>
              <w:t xml:space="preserve"> programmes</w:t>
            </w:r>
            <w:r w:rsidR="005701B3" w:rsidRPr="005D2CBE">
              <w:rPr>
                <w:rFonts w:cs="Calibri"/>
                <w:sz w:val="20"/>
                <w:szCs w:val="20"/>
              </w:rPr>
              <w:t xml:space="preserve"> et plans</w:t>
            </w:r>
          </w:p>
        </w:tc>
        <w:tc>
          <w:tcPr>
            <w:tcW w:w="1843" w:type="dxa"/>
          </w:tcPr>
          <w:p w:rsidR="00EE73F4" w:rsidRPr="005D2CBE" w:rsidRDefault="00964A60"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1843" w:type="dxa"/>
          </w:tcPr>
          <w:p w:rsidR="00EE73F4" w:rsidRPr="005D2CBE" w:rsidRDefault="00964A60"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Mars de l’année n+1</w:t>
            </w:r>
          </w:p>
        </w:tc>
      </w:tr>
      <w:tr w:rsidR="00A84074" w:rsidRPr="005D2CBE" w:rsidTr="00A84074">
        <w:trPr>
          <w:trHeight w:val="64"/>
        </w:trPr>
        <w:tc>
          <w:tcPr>
            <w:tcW w:w="2796" w:type="dxa"/>
          </w:tcPr>
          <w:p w:rsidR="00EE73F4" w:rsidRPr="005D2CBE" w:rsidRDefault="00EE73F4" w:rsidP="00A84074">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d’exécution des</w:t>
            </w:r>
            <w:r w:rsidR="005701B3" w:rsidRPr="005D2CBE">
              <w:rPr>
                <w:rFonts w:ascii="Calibri" w:eastAsia="Calibri" w:hAnsi="Calibri" w:cs="Calibri"/>
                <w:b/>
                <w:bCs/>
                <w:sz w:val="20"/>
                <w:szCs w:val="20"/>
                <w:lang w:eastAsia="en-US"/>
              </w:rPr>
              <w:t xml:space="preserve"> plans,</w:t>
            </w:r>
            <w:r w:rsidRPr="005D2CBE">
              <w:rPr>
                <w:rFonts w:ascii="Calibri" w:eastAsia="Calibri" w:hAnsi="Calibri" w:cs="Calibri"/>
                <w:b/>
                <w:bCs/>
                <w:sz w:val="20"/>
                <w:szCs w:val="20"/>
                <w:lang w:eastAsia="en-US"/>
              </w:rPr>
              <w:t xml:space="preserve"> programmes et projets</w:t>
            </w:r>
          </w:p>
        </w:tc>
        <w:tc>
          <w:tcPr>
            <w:tcW w:w="2165" w:type="dxa"/>
          </w:tcPr>
          <w:p w:rsidR="00EE73F4" w:rsidRPr="005D2CBE" w:rsidRDefault="00EE73F4" w:rsidP="005701B3">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C/DSE des différents projets</w:t>
            </w:r>
            <w:r w:rsidR="005701B3" w:rsidRPr="005D2CBE">
              <w:rPr>
                <w:rFonts w:cs="Calibri"/>
                <w:sz w:val="20"/>
                <w:szCs w:val="20"/>
              </w:rPr>
              <w:t>,</w:t>
            </w:r>
            <w:r w:rsidRPr="005D2CBE">
              <w:rPr>
                <w:rFonts w:cs="Calibri"/>
                <w:sz w:val="20"/>
                <w:szCs w:val="20"/>
              </w:rPr>
              <w:t xml:space="preserve"> programmes</w:t>
            </w:r>
            <w:r w:rsidR="005701B3" w:rsidRPr="005D2CBE">
              <w:rPr>
                <w:rFonts w:cs="Calibri"/>
                <w:sz w:val="20"/>
                <w:szCs w:val="20"/>
              </w:rPr>
              <w:t xml:space="preserve"> et plans</w:t>
            </w:r>
          </w:p>
        </w:tc>
        <w:tc>
          <w:tcPr>
            <w:tcW w:w="1843" w:type="dxa"/>
          </w:tcPr>
          <w:p w:rsidR="00EE73F4" w:rsidRPr="005D2CBE" w:rsidRDefault="00964A60"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1843" w:type="dxa"/>
          </w:tcPr>
          <w:p w:rsidR="00EE73F4" w:rsidRPr="005D2CBE" w:rsidRDefault="00964A60" w:rsidP="00A84074">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Mars de l’année n+1</w:t>
            </w:r>
          </w:p>
        </w:tc>
      </w:tr>
    </w:tbl>
    <w:p w:rsidR="003A75B2" w:rsidRPr="005D2CBE" w:rsidRDefault="003A75B2" w:rsidP="003A75B2">
      <w:pPr>
        <w:autoSpaceDE w:val="0"/>
        <w:autoSpaceDN w:val="0"/>
        <w:adjustRightInd w:val="0"/>
        <w:spacing w:after="0" w:line="240" w:lineRule="auto"/>
        <w:rPr>
          <w:rFonts w:eastAsia="Calibri" w:cs="Calibri"/>
          <w:sz w:val="24"/>
          <w:szCs w:val="24"/>
          <w:lang w:eastAsia="en-US"/>
        </w:rPr>
      </w:pPr>
    </w:p>
    <w:p w:rsidR="00964A60" w:rsidRPr="005D2CBE" w:rsidRDefault="008F710F" w:rsidP="00964A60">
      <w:pPr>
        <w:pStyle w:val="Titre3"/>
        <w:spacing w:before="0" w:line="240" w:lineRule="auto"/>
        <w:rPr>
          <w:rStyle w:val="Titredulivre"/>
          <w:rFonts w:ascii="Calibri" w:hAnsi="Calibri" w:cs="Calibri"/>
          <w:b/>
          <w:bCs/>
          <w:i/>
          <w:iCs/>
          <w:smallCaps w:val="0"/>
          <w:color w:val="auto"/>
          <w:sz w:val="24"/>
          <w:szCs w:val="24"/>
        </w:rPr>
      </w:pPr>
      <w:bookmarkStart w:id="250" w:name="_Toc196708401"/>
      <w:bookmarkStart w:id="251" w:name="_Toc459745360"/>
      <w:r w:rsidRPr="005D2CBE">
        <w:rPr>
          <w:rStyle w:val="Titredulivre"/>
          <w:rFonts w:ascii="Calibri" w:hAnsi="Calibri" w:cs="Calibri"/>
          <w:b/>
          <w:bCs/>
          <w:smallCaps w:val="0"/>
          <w:color w:val="auto"/>
          <w:sz w:val="24"/>
          <w:szCs w:val="24"/>
        </w:rPr>
        <w:t>10.2.3.4- Sous-système suivi administratif</w:t>
      </w:r>
      <w:bookmarkEnd w:id="250"/>
      <w:bookmarkEnd w:id="251"/>
    </w:p>
    <w:p w:rsidR="008E108E" w:rsidRPr="006E2485" w:rsidRDefault="008E108E" w:rsidP="00C9494D">
      <w:pPr>
        <w:pStyle w:val="Default"/>
        <w:jc w:val="both"/>
        <w:rPr>
          <w:rFonts w:ascii="Calibri" w:hAnsi="Calibri" w:cs="Calibri"/>
          <w:color w:val="auto"/>
          <w:sz w:val="16"/>
        </w:rPr>
      </w:pPr>
    </w:p>
    <w:p w:rsidR="000B0E2E" w:rsidRPr="005D2CBE" w:rsidRDefault="00964A60" w:rsidP="00C9494D">
      <w:pPr>
        <w:pStyle w:val="Default"/>
        <w:jc w:val="both"/>
        <w:rPr>
          <w:rFonts w:ascii="Calibri" w:hAnsi="Calibri" w:cs="Calibri"/>
          <w:color w:val="auto"/>
        </w:rPr>
      </w:pPr>
      <w:r w:rsidRPr="005D2CBE">
        <w:rPr>
          <w:rFonts w:ascii="Calibri" w:hAnsi="Calibri" w:cs="Calibri"/>
          <w:color w:val="auto"/>
        </w:rPr>
        <w:t>Le suivi administratif vise à renseigner sur les performances des administrations publiques aux niveaux central et déconcentré (les Ministères, les Institutions de la République, les agences publiques, les Directions régionales, les préfectures, les services techniques déconcentrés, etc.). Il porte sur le suivi des lettres de mission, le suivi-évaluation des décisions du Conseil des Ministres, le suivi des dossiers administratifs, techniques et financiers. Ce sous-système permettra également d’apprécier aussi facilement que possible les effets et impacts des reformes administratives.</w:t>
      </w:r>
    </w:p>
    <w:p w:rsidR="00C9494D" w:rsidRPr="006E2485" w:rsidRDefault="00C9494D" w:rsidP="00C9494D">
      <w:pPr>
        <w:pStyle w:val="Default"/>
        <w:jc w:val="both"/>
        <w:rPr>
          <w:rFonts w:ascii="Calibri" w:hAnsi="Calibri" w:cs="Calibri"/>
          <w:color w:val="auto"/>
          <w:sz w:val="18"/>
        </w:rPr>
      </w:pPr>
    </w:p>
    <w:p w:rsidR="00964A60" w:rsidRPr="005D2CBE" w:rsidRDefault="00964A60" w:rsidP="00964A60">
      <w:pPr>
        <w:autoSpaceDE w:val="0"/>
        <w:autoSpaceDN w:val="0"/>
        <w:adjustRightInd w:val="0"/>
        <w:spacing w:after="0" w:line="240" w:lineRule="auto"/>
        <w:jc w:val="both"/>
        <w:rPr>
          <w:rFonts w:eastAsia="Calibri" w:cs="Calibri"/>
          <w:b/>
          <w:bCs/>
          <w:sz w:val="24"/>
          <w:szCs w:val="24"/>
          <w:lang w:eastAsia="en-US"/>
        </w:rPr>
      </w:pPr>
      <w:r w:rsidRPr="005D2CBE">
        <w:rPr>
          <w:rFonts w:eastAsia="Calibri" w:cs="Calibri"/>
          <w:sz w:val="24"/>
          <w:szCs w:val="24"/>
        </w:rPr>
        <w:t>Le sous-système suivi administratif est donc principalement orienté vers la performance de l’administration centrale, déconcentrée et décentralisée. Il est attendu de ce sous-système :</w:t>
      </w:r>
    </w:p>
    <w:p w:rsidR="00964A60" w:rsidRPr="005D2CBE" w:rsidRDefault="002F066E" w:rsidP="006E2485">
      <w:pPr>
        <w:pStyle w:val="Lgende"/>
        <w:spacing w:before="120"/>
        <w:rPr>
          <w:color w:val="auto"/>
          <w:sz w:val="24"/>
          <w:szCs w:val="24"/>
          <w:u w:val="single"/>
        </w:rPr>
      </w:pPr>
      <w:bookmarkStart w:id="252" w:name="_Toc196708402"/>
      <w:bookmarkStart w:id="253" w:name="_Toc419300612"/>
      <w:bookmarkStart w:id="254" w:name="_Toc423951692"/>
      <w:bookmarkStart w:id="255" w:name="_Toc424029913"/>
      <w:bookmarkStart w:id="256" w:name="_Toc454974062"/>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12</w:t>
      </w:r>
      <w:r w:rsidR="000A4745" w:rsidRPr="005D2CBE">
        <w:rPr>
          <w:color w:val="auto"/>
          <w:sz w:val="24"/>
          <w:szCs w:val="24"/>
          <w:u w:val="double"/>
        </w:rPr>
        <w:fldChar w:fldCharType="end"/>
      </w:r>
      <w:r w:rsidR="00964A60" w:rsidRPr="005D2CBE">
        <w:rPr>
          <w:color w:val="auto"/>
          <w:sz w:val="24"/>
          <w:szCs w:val="24"/>
        </w:rPr>
        <w:t>: Produits du Sous-système Suivi Administratif</w:t>
      </w:r>
      <w:bookmarkEnd w:id="252"/>
      <w:bookmarkEnd w:id="253"/>
      <w:bookmarkEnd w:id="254"/>
      <w:bookmarkEnd w:id="255"/>
      <w:bookmarkEnd w:id="256"/>
    </w:p>
    <w:tbl>
      <w:tblPr>
        <w:tblW w:w="9072"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4A0" w:firstRow="1" w:lastRow="0" w:firstColumn="1" w:lastColumn="0" w:noHBand="0" w:noVBand="1"/>
      </w:tblPr>
      <w:tblGrid>
        <w:gridCol w:w="2802"/>
        <w:gridCol w:w="2693"/>
        <w:gridCol w:w="1309"/>
        <w:gridCol w:w="2268"/>
      </w:tblGrid>
      <w:tr w:rsidR="00667E82" w:rsidRPr="005D2CBE" w:rsidTr="006E2485">
        <w:tc>
          <w:tcPr>
            <w:tcW w:w="2802" w:type="dxa"/>
            <w:shd w:val="clear" w:color="auto" w:fill="9BBB59"/>
          </w:tcPr>
          <w:p w:rsidR="00667E82" w:rsidRPr="005D2CBE" w:rsidRDefault="00667E82" w:rsidP="002C1C30">
            <w:pPr>
              <w:tabs>
                <w:tab w:val="num" w:pos="720"/>
              </w:tabs>
              <w:autoSpaceDE w:val="0"/>
              <w:autoSpaceDN w:val="0"/>
              <w:adjustRightInd w:val="0"/>
              <w:spacing w:before="120" w:after="0" w:line="240" w:lineRule="auto"/>
              <w:jc w:val="center"/>
              <w:rPr>
                <w:rFonts w:cs="Calibri"/>
                <w:b/>
                <w:bCs/>
                <w:sz w:val="20"/>
                <w:szCs w:val="20"/>
              </w:rPr>
            </w:pPr>
            <w:r w:rsidRPr="005D2CBE">
              <w:rPr>
                <w:rFonts w:cs="Calibri"/>
                <w:b/>
                <w:bCs/>
                <w:sz w:val="20"/>
                <w:szCs w:val="20"/>
              </w:rPr>
              <w:t>PRODUITS</w:t>
            </w:r>
          </w:p>
        </w:tc>
        <w:tc>
          <w:tcPr>
            <w:tcW w:w="2693" w:type="dxa"/>
            <w:shd w:val="clear" w:color="auto" w:fill="9BBB59"/>
          </w:tcPr>
          <w:p w:rsidR="00667E82" w:rsidRPr="005D2CBE" w:rsidRDefault="00667E82" w:rsidP="002C1C30">
            <w:pPr>
              <w:tabs>
                <w:tab w:val="num" w:pos="720"/>
              </w:tabs>
              <w:autoSpaceDE w:val="0"/>
              <w:autoSpaceDN w:val="0"/>
              <w:adjustRightInd w:val="0"/>
              <w:spacing w:before="120" w:after="0" w:line="240" w:lineRule="auto"/>
              <w:jc w:val="center"/>
              <w:rPr>
                <w:rFonts w:cs="Calibri"/>
                <w:b/>
                <w:bCs/>
                <w:sz w:val="20"/>
                <w:szCs w:val="20"/>
              </w:rPr>
            </w:pPr>
            <w:r w:rsidRPr="005D2CBE">
              <w:rPr>
                <w:rFonts w:cs="Calibri"/>
                <w:b/>
                <w:bCs/>
                <w:sz w:val="20"/>
                <w:szCs w:val="20"/>
              </w:rPr>
              <w:t>STRUCTURE RESPONSABLES</w:t>
            </w:r>
          </w:p>
        </w:tc>
        <w:tc>
          <w:tcPr>
            <w:tcW w:w="1309" w:type="dxa"/>
            <w:shd w:val="clear" w:color="auto" w:fill="9BBB59"/>
          </w:tcPr>
          <w:p w:rsidR="00667E82" w:rsidRPr="005D2CBE" w:rsidRDefault="00667E82" w:rsidP="002C1C30">
            <w:pPr>
              <w:tabs>
                <w:tab w:val="num" w:pos="720"/>
              </w:tabs>
              <w:autoSpaceDE w:val="0"/>
              <w:autoSpaceDN w:val="0"/>
              <w:adjustRightInd w:val="0"/>
              <w:spacing w:before="120" w:after="0" w:line="240" w:lineRule="auto"/>
              <w:jc w:val="center"/>
              <w:rPr>
                <w:rFonts w:cs="Calibri"/>
                <w:b/>
                <w:bCs/>
                <w:sz w:val="20"/>
                <w:szCs w:val="20"/>
              </w:rPr>
            </w:pPr>
            <w:r w:rsidRPr="005D2CBE">
              <w:rPr>
                <w:rFonts w:cs="Calibri"/>
                <w:b/>
                <w:bCs/>
                <w:sz w:val="20"/>
                <w:szCs w:val="20"/>
              </w:rPr>
              <w:t>PERIODICITE</w:t>
            </w:r>
          </w:p>
        </w:tc>
        <w:tc>
          <w:tcPr>
            <w:tcW w:w="2268" w:type="dxa"/>
            <w:shd w:val="clear" w:color="auto" w:fill="9BBB59"/>
          </w:tcPr>
          <w:p w:rsidR="00667E82" w:rsidRPr="005D2CBE" w:rsidRDefault="00667E82" w:rsidP="002C1C30">
            <w:pPr>
              <w:tabs>
                <w:tab w:val="num" w:pos="720"/>
              </w:tabs>
              <w:autoSpaceDE w:val="0"/>
              <w:autoSpaceDN w:val="0"/>
              <w:adjustRightInd w:val="0"/>
              <w:spacing w:before="120" w:after="0" w:line="240" w:lineRule="auto"/>
              <w:jc w:val="center"/>
              <w:rPr>
                <w:rFonts w:cs="Calibri"/>
                <w:b/>
                <w:bCs/>
                <w:sz w:val="20"/>
                <w:szCs w:val="20"/>
              </w:rPr>
            </w:pPr>
            <w:r w:rsidRPr="005D2CBE">
              <w:rPr>
                <w:rFonts w:cs="Calibri"/>
                <w:b/>
                <w:bCs/>
                <w:sz w:val="20"/>
                <w:szCs w:val="20"/>
              </w:rPr>
              <w:t>ECHEANCES</w:t>
            </w:r>
          </w:p>
        </w:tc>
      </w:tr>
      <w:tr w:rsidR="00667E82" w:rsidRPr="005D2CBE" w:rsidTr="006E2485">
        <w:trPr>
          <w:trHeight w:val="64"/>
        </w:trPr>
        <w:tc>
          <w:tcPr>
            <w:tcW w:w="2802" w:type="dxa"/>
          </w:tcPr>
          <w:p w:rsidR="00667E82" w:rsidRPr="005D2CBE" w:rsidRDefault="00667E82" w:rsidP="002C1C30">
            <w:pPr>
              <w:tabs>
                <w:tab w:val="num" w:pos="720"/>
              </w:tabs>
              <w:autoSpaceDE w:val="0"/>
              <w:autoSpaceDN w:val="0"/>
              <w:adjustRightInd w:val="0"/>
              <w:spacing w:after="0" w:line="240" w:lineRule="auto"/>
              <w:jc w:val="both"/>
              <w:rPr>
                <w:rFonts w:cs="Calibri"/>
                <w:b/>
                <w:bCs/>
                <w:sz w:val="20"/>
                <w:szCs w:val="20"/>
              </w:rPr>
            </w:pPr>
            <w:r w:rsidRPr="005D2CBE">
              <w:rPr>
                <w:rFonts w:eastAsia="Calibri" w:cs="Calibri"/>
                <w:b/>
                <w:bCs/>
                <w:sz w:val="20"/>
                <w:szCs w:val="20"/>
              </w:rPr>
              <w:t>Rapports trimestriels de</w:t>
            </w:r>
            <w:r w:rsidR="000C75E0">
              <w:rPr>
                <w:rFonts w:eastAsia="Calibri" w:cs="Calibri"/>
                <w:b/>
                <w:bCs/>
                <w:sz w:val="20"/>
                <w:szCs w:val="20"/>
              </w:rPr>
              <w:t xml:space="preserve"> suivi de la</w:t>
            </w:r>
            <w:r w:rsidRPr="005D2CBE">
              <w:rPr>
                <w:rFonts w:eastAsia="Calibri" w:cs="Calibri"/>
                <w:b/>
                <w:bCs/>
                <w:sz w:val="20"/>
                <w:szCs w:val="20"/>
              </w:rPr>
              <w:t xml:space="preserve"> mise en œuvre des </w:t>
            </w:r>
            <w:r w:rsidR="003C1B44" w:rsidRPr="005D2CBE">
              <w:rPr>
                <w:rFonts w:eastAsia="Calibri" w:cs="Calibri"/>
                <w:b/>
                <w:bCs/>
                <w:sz w:val="20"/>
                <w:szCs w:val="20"/>
              </w:rPr>
              <w:t>PTBA</w:t>
            </w:r>
            <w:r w:rsidRPr="005D2CBE">
              <w:rPr>
                <w:rFonts w:eastAsia="Calibri" w:cs="Calibri"/>
                <w:b/>
                <w:bCs/>
                <w:sz w:val="20"/>
                <w:szCs w:val="20"/>
              </w:rPr>
              <w:t>, PE</w:t>
            </w:r>
            <w:r w:rsidR="005701B3" w:rsidRPr="005D2CBE">
              <w:rPr>
                <w:rFonts w:eastAsia="Calibri" w:cs="Calibri"/>
                <w:b/>
                <w:bCs/>
                <w:sz w:val="20"/>
                <w:szCs w:val="20"/>
              </w:rPr>
              <w:t>D</w:t>
            </w:r>
            <w:r w:rsidRPr="005D2CBE">
              <w:rPr>
                <w:rFonts w:eastAsia="Calibri" w:cs="Calibri"/>
                <w:b/>
                <w:bCs/>
                <w:sz w:val="20"/>
                <w:szCs w:val="20"/>
              </w:rPr>
              <w:t xml:space="preserve"> et PPM des ministères</w:t>
            </w:r>
          </w:p>
        </w:tc>
        <w:tc>
          <w:tcPr>
            <w:tcW w:w="2693" w:type="dxa"/>
          </w:tcPr>
          <w:p w:rsidR="00667E82" w:rsidRPr="005D2CBE" w:rsidRDefault="00667E82" w:rsidP="002C1C30">
            <w:pPr>
              <w:autoSpaceDE w:val="0"/>
              <w:autoSpaceDN w:val="0"/>
              <w:adjustRightInd w:val="0"/>
              <w:spacing w:after="0" w:line="240" w:lineRule="auto"/>
              <w:jc w:val="both"/>
              <w:rPr>
                <w:rFonts w:cs="Calibri"/>
                <w:sz w:val="20"/>
                <w:szCs w:val="20"/>
              </w:rPr>
            </w:pPr>
            <w:r w:rsidRPr="005D2CBE">
              <w:rPr>
                <w:rFonts w:cs="Calibri"/>
                <w:sz w:val="20"/>
                <w:szCs w:val="20"/>
              </w:rPr>
              <w:t>DPSE de chaque ministère</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Trimestrielle </w:t>
            </w:r>
          </w:p>
        </w:tc>
        <w:tc>
          <w:tcPr>
            <w:tcW w:w="2268"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Au plus tard la date 10 du mois suivant la fin du trimestre</w:t>
            </w:r>
          </w:p>
        </w:tc>
      </w:tr>
      <w:tr w:rsidR="00667E82" w:rsidRPr="005D2CBE" w:rsidTr="006E2485">
        <w:trPr>
          <w:trHeight w:val="64"/>
        </w:trPr>
        <w:tc>
          <w:tcPr>
            <w:tcW w:w="2802" w:type="dxa"/>
          </w:tcPr>
          <w:p w:rsidR="00667E82" w:rsidRPr="005D2CBE" w:rsidRDefault="00667E82" w:rsidP="002C1C30">
            <w:pPr>
              <w:tabs>
                <w:tab w:val="num" w:pos="720"/>
              </w:tabs>
              <w:autoSpaceDE w:val="0"/>
              <w:autoSpaceDN w:val="0"/>
              <w:adjustRightInd w:val="0"/>
              <w:spacing w:after="0" w:line="240" w:lineRule="auto"/>
              <w:jc w:val="both"/>
              <w:rPr>
                <w:rFonts w:cs="Calibri"/>
                <w:b/>
                <w:bCs/>
                <w:sz w:val="20"/>
                <w:szCs w:val="20"/>
              </w:rPr>
            </w:pPr>
            <w:r w:rsidRPr="005D2CBE">
              <w:rPr>
                <w:rFonts w:eastAsia="Calibri" w:cs="Calibri"/>
                <w:b/>
                <w:bCs/>
                <w:sz w:val="20"/>
                <w:szCs w:val="20"/>
              </w:rPr>
              <w:t xml:space="preserve">Rapports trimestriels de </w:t>
            </w:r>
            <w:r w:rsidR="000C75E0">
              <w:rPr>
                <w:rFonts w:eastAsia="Calibri" w:cs="Calibri"/>
                <w:b/>
                <w:bCs/>
                <w:sz w:val="20"/>
                <w:szCs w:val="20"/>
              </w:rPr>
              <w:t xml:space="preserve">suivi de la </w:t>
            </w:r>
            <w:r w:rsidRPr="005D2CBE">
              <w:rPr>
                <w:rFonts w:eastAsia="Calibri" w:cs="Calibri"/>
                <w:b/>
                <w:bCs/>
                <w:sz w:val="20"/>
                <w:szCs w:val="20"/>
              </w:rPr>
              <w:t xml:space="preserve">mise en œuvre des </w:t>
            </w:r>
            <w:r w:rsidR="003C1B44" w:rsidRPr="005D2CBE">
              <w:rPr>
                <w:rFonts w:eastAsia="Calibri" w:cs="Calibri"/>
                <w:b/>
                <w:bCs/>
                <w:sz w:val="20"/>
                <w:szCs w:val="20"/>
              </w:rPr>
              <w:t>PTBA</w:t>
            </w:r>
            <w:r w:rsidRPr="005D2CBE">
              <w:rPr>
                <w:rFonts w:eastAsia="Calibri" w:cs="Calibri"/>
                <w:b/>
                <w:bCs/>
                <w:sz w:val="20"/>
                <w:szCs w:val="20"/>
              </w:rPr>
              <w:t>, PE</w:t>
            </w:r>
            <w:r w:rsidR="005701B3" w:rsidRPr="005D2CBE">
              <w:rPr>
                <w:rFonts w:eastAsia="Calibri" w:cs="Calibri"/>
                <w:b/>
                <w:bCs/>
                <w:sz w:val="20"/>
                <w:szCs w:val="20"/>
              </w:rPr>
              <w:t>D</w:t>
            </w:r>
            <w:r w:rsidRPr="005D2CBE">
              <w:rPr>
                <w:rFonts w:eastAsia="Calibri" w:cs="Calibri"/>
                <w:b/>
                <w:bCs/>
                <w:sz w:val="20"/>
                <w:szCs w:val="20"/>
              </w:rPr>
              <w:t xml:space="preserve"> et PPM des services techniques déconcentrés</w:t>
            </w:r>
          </w:p>
        </w:tc>
        <w:tc>
          <w:tcPr>
            <w:tcW w:w="2693"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Chaque STD ou Direction Régionale </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Trimestrielle </w:t>
            </w:r>
          </w:p>
        </w:tc>
        <w:tc>
          <w:tcPr>
            <w:tcW w:w="2268"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Au plus tard la date 05 du mois suivant la fin du Trimestre </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trimestriels de </w:t>
            </w:r>
            <w:r w:rsidR="000C75E0">
              <w:rPr>
                <w:rFonts w:ascii="Calibri" w:eastAsia="Calibri" w:hAnsi="Calibri" w:cs="Calibri"/>
                <w:b/>
                <w:bCs/>
                <w:sz w:val="20"/>
                <w:szCs w:val="20"/>
                <w:lang w:eastAsia="en-US"/>
              </w:rPr>
              <w:t xml:space="preserve">suivi de la </w:t>
            </w:r>
            <w:r w:rsidRPr="005D2CBE">
              <w:rPr>
                <w:rFonts w:ascii="Calibri" w:eastAsia="Calibri" w:hAnsi="Calibri" w:cs="Calibri"/>
                <w:b/>
                <w:bCs/>
                <w:sz w:val="20"/>
                <w:szCs w:val="20"/>
                <w:lang w:eastAsia="en-US"/>
              </w:rPr>
              <w:t xml:space="preserve">mise en œuvre des </w:t>
            </w:r>
            <w:r w:rsidR="003C1B44" w:rsidRPr="005D2CBE">
              <w:rPr>
                <w:rFonts w:ascii="Calibri" w:eastAsia="Calibri" w:hAnsi="Calibri" w:cs="Calibri"/>
                <w:b/>
                <w:bCs/>
                <w:sz w:val="20"/>
                <w:szCs w:val="20"/>
                <w:lang w:eastAsia="en-US"/>
              </w:rPr>
              <w:t>PTBA</w:t>
            </w:r>
            <w:r w:rsidRPr="005D2CBE">
              <w:rPr>
                <w:rFonts w:ascii="Calibri" w:eastAsia="Calibri" w:hAnsi="Calibri" w:cs="Calibri"/>
                <w:b/>
                <w:bCs/>
                <w:sz w:val="20"/>
                <w:szCs w:val="20"/>
                <w:lang w:eastAsia="en-US"/>
              </w:rPr>
              <w:t>, PE</w:t>
            </w:r>
            <w:r w:rsidR="005701B3" w:rsidRPr="005D2CBE">
              <w:rPr>
                <w:rFonts w:ascii="Calibri" w:eastAsia="Calibri" w:hAnsi="Calibri" w:cs="Calibri"/>
                <w:b/>
                <w:bCs/>
                <w:sz w:val="20"/>
                <w:szCs w:val="20"/>
                <w:lang w:eastAsia="en-US"/>
              </w:rPr>
              <w:t>D</w:t>
            </w:r>
            <w:r w:rsidRPr="005D2CBE">
              <w:rPr>
                <w:rFonts w:ascii="Calibri" w:eastAsia="Calibri" w:hAnsi="Calibri" w:cs="Calibri"/>
                <w:b/>
                <w:bCs/>
                <w:sz w:val="20"/>
                <w:szCs w:val="20"/>
                <w:lang w:eastAsia="en-US"/>
              </w:rPr>
              <w:t xml:space="preserve"> et PPM des collectivités locales </w:t>
            </w:r>
          </w:p>
        </w:tc>
        <w:tc>
          <w:tcPr>
            <w:tcW w:w="2693" w:type="dxa"/>
          </w:tcPr>
          <w:p w:rsidR="00667E82" w:rsidRPr="005D2CBE" w:rsidRDefault="00667E82" w:rsidP="00FF60BD">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 C/CSE de chaque collectivité locale</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Trimestrielle </w:t>
            </w:r>
          </w:p>
        </w:tc>
        <w:tc>
          <w:tcPr>
            <w:tcW w:w="2268"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 xml:space="preserve">Au plus tard la date 05 du mois suivant la fin du Trimestre </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des différentes revues</w:t>
            </w:r>
          </w:p>
        </w:tc>
        <w:tc>
          <w:tcPr>
            <w:tcW w:w="2693"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DPSE de chaque ministère</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DRPD de chaque région</w:t>
            </w:r>
          </w:p>
          <w:p w:rsidR="00667E82" w:rsidRPr="005D2CBE" w:rsidRDefault="00667E82" w:rsidP="00FF60BD">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C/CSE de chaque collectivité locale</w:t>
            </w:r>
          </w:p>
        </w:tc>
        <w:tc>
          <w:tcPr>
            <w:tcW w:w="1309" w:type="dxa"/>
          </w:tcPr>
          <w:p w:rsidR="00667E82" w:rsidRPr="005D2CBE" w:rsidRDefault="00667E82" w:rsidP="006E2485">
            <w:pPr>
              <w:autoSpaceDE w:val="0"/>
              <w:autoSpaceDN w:val="0"/>
              <w:adjustRightInd w:val="0"/>
              <w:spacing w:after="0" w:line="240" w:lineRule="auto"/>
              <w:ind w:left="-14"/>
              <w:jc w:val="both"/>
              <w:rPr>
                <w:rFonts w:cs="Calibri"/>
                <w:sz w:val="20"/>
                <w:szCs w:val="20"/>
              </w:rPr>
            </w:pPr>
            <w:r w:rsidRPr="005D2CBE">
              <w:rPr>
                <w:rFonts w:cs="Calibri"/>
                <w:sz w:val="20"/>
                <w:szCs w:val="20"/>
              </w:rPr>
              <w:t xml:space="preserve">Trimestrielle </w:t>
            </w:r>
          </w:p>
          <w:p w:rsidR="006E2485" w:rsidRDefault="006E2485" w:rsidP="006E2485">
            <w:pPr>
              <w:autoSpaceDE w:val="0"/>
              <w:autoSpaceDN w:val="0"/>
              <w:adjustRightInd w:val="0"/>
              <w:spacing w:after="0" w:line="240" w:lineRule="auto"/>
              <w:jc w:val="both"/>
              <w:rPr>
                <w:rFonts w:cs="Calibri"/>
                <w:sz w:val="20"/>
                <w:szCs w:val="20"/>
              </w:rPr>
            </w:pPr>
          </w:p>
          <w:p w:rsidR="00667E82" w:rsidRPr="005D2CBE" w:rsidRDefault="00667E82" w:rsidP="006E2485">
            <w:pPr>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Trois (03) </w:t>
            </w:r>
            <w:r w:rsidR="00803CFE" w:rsidRPr="005D2CBE">
              <w:rPr>
                <w:rFonts w:cs="Calibri"/>
                <w:sz w:val="20"/>
                <w:szCs w:val="20"/>
              </w:rPr>
              <w:t xml:space="preserve">jours </w:t>
            </w:r>
            <w:r w:rsidRPr="005D2CBE">
              <w:rPr>
                <w:rFonts w:cs="Calibri"/>
                <w:sz w:val="20"/>
                <w:szCs w:val="20"/>
              </w:rPr>
              <w:t>au plus après la revue pour les revues trimestrielles ;</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Dix jours (10) jours au plus pour les revues annuelles. Les revues annuelles sont tenues au plus tard le 10 janvier pour les collectivités locales et le 15 janvier pour les Ministères.</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annuels de performance </w:t>
            </w:r>
          </w:p>
        </w:tc>
        <w:tc>
          <w:tcPr>
            <w:tcW w:w="2693"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DPSE de chaque ministère</w:t>
            </w:r>
          </w:p>
          <w:p w:rsidR="00667E82" w:rsidRPr="005D2CBE" w:rsidRDefault="00667E82" w:rsidP="00FF60BD">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C/CSE de chaque collectivité locale</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Au plus tard le 10 Févier de l’année suivante </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 National de performance</w:t>
            </w:r>
          </w:p>
        </w:tc>
        <w:tc>
          <w:tcPr>
            <w:tcW w:w="2693" w:type="dxa"/>
          </w:tcPr>
          <w:p w:rsidR="00667E82" w:rsidRPr="005D2CBE" w:rsidRDefault="00980CDD"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SSEID</w:t>
            </w:r>
            <w:r w:rsidR="000C75E0">
              <w:rPr>
                <w:rFonts w:cs="Calibri"/>
                <w:sz w:val="20"/>
                <w:szCs w:val="20"/>
              </w:rPr>
              <w:t>/ DGPSE</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Au plus tard le 20 Févier de l’année suivante </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Lettres annuelles d’évaluation des lettres de mission à tous les niveaux</w:t>
            </w:r>
          </w:p>
        </w:tc>
        <w:tc>
          <w:tcPr>
            <w:tcW w:w="2693"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Comité interministériel d’évaluation des lettres de mission pour les ministères</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Ministre/SGM pour chaque ministère</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Directeur Régional pour chaque STD</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Chef de la Collectivité locale pour chaque collectivité locale</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Au plus tard la date du 10  janvier de l’année suivante</w:t>
            </w:r>
          </w:p>
        </w:tc>
      </w:tr>
      <w:tr w:rsidR="00667E82" w:rsidRPr="005D2CBE" w:rsidTr="006E2485">
        <w:trPr>
          <w:trHeight w:val="2683"/>
        </w:trPr>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trimestriels de mise en œuvre des décisions administratives issues du Conseil des Ministres</w:t>
            </w:r>
          </w:p>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p>
        </w:tc>
        <w:tc>
          <w:tcPr>
            <w:tcW w:w="2693"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Chaque Ministre (plus spécifiquement SGM)</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Chef Cellule Suivi et Evaluation des décisions du Conseil des Ministres rattachée à la Présidence de République (Chargé de la centralisation et de la production du rapport globale de suivi des décisions du Conseil)</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Trimestriel</w:t>
            </w:r>
          </w:p>
        </w:tc>
        <w:tc>
          <w:tcPr>
            <w:tcW w:w="2268"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Au plus tard le 05 du mois suivant la fin du trimestre pour les rapports des Ministres et au plus tard le 10 du mois suivant la fin du trimestre pour le rapport global</w:t>
            </w:r>
          </w:p>
        </w:tc>
      </w:tr>
      <w:tr w:rsidR="00667E82" w:rsidRPr="005D2CBE" w:rsidTr="006E2485">
        <w:tc>
          <w:tcPr>
            <w:tcW w:w="2802" w:type="dxa"/>
          </w:tcPr>
          <w:p w:rsidR="00667E82" w:rsidRPr="005D2CBE" w:rsidRDefault="00667E82"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w:t>
            </w:r>
            <w:r w:rsidR="00D33BD6" w:rsidRPr="005D2CBE">
              <w:rPr>
                <w:rFonts w:ascii="Calibri" w:eastAsia="Calibri" w:hAnsi="Calibri" w:cs="Calibri"/>
                <w:b/>
                <w:bCs/>
                <w:sz w:val="20"/>
                <w:szCs w:val="20"/>
                <w:lang w:eastAsia="en-US"/>
              </w:rPr>
              <w:t>ports trimestriels du SIGFiP, SY</w:t>
            </w:r>
            <w:r w:rsidRPr="005D2CBE">
              <w:rPr>
                <w:rFonts w:ascii="Calibri" w:eastAsia="Calibri" w:hAnsi="Calibri" w:cs="Calibri"/>
                <w:b/>
                <w:bCs/>
                <w:sz w:val="20"/>
                <w:szCs w:val="20"/>
                <w:lang w:eastAsia="en-US"/>
              </w:rPr>
              <w:t>GAD</w:t>
            </w:r>
            <w:r w:rsidR="00D33BD6" w:rsidRPr="005D2CBE">
              <w:rPr>
                <w:rFonts w:ascii="Calibri" w:eastAsia="Calibri" w:hAnsi="Calibri" w:cs="Calibri"/>
                <w:b/>
                <w:bCs/>
                <w:sz w:val="20"/>
                <w:szCs w:val="20"/>
                <w:lang w:eastAsia="en-US"/>
              </w:rPr>
              <w:t xml:space="preserve">E, </w:t>
            </w:r>
            <w:r w:rsidR="00697CD2" w:rsidRPr="005D2CBE">
              <w:rPr>
                <w:rFonts w:ascii="Calibri" w:eastAsia="Calibri" w:hAnsi="Calibri" w:cs="Calibri"/>
                <w:b/>
                <w:bCs/>
                <w:sz w:val="20"/>
                <w:szCs w:val="20"/>
                <w:lang w:eastAsia="en-US"/>
              </w:rPr>
              <w:t xml:space="preserve">SIGMAP, </w:t>
            </w:r>
            <w:r w:rsidR="00D33BD6" w:rsidRPr="005D2CBE">
              <w:rPr>
                <w:rFonts w:ascii="Calibri" w:eastAsia="Calibri" w:hAnsi="Calibri" w:cs="Calibri"/>
                <w:b/>
                <w:bCs/>
                <w:sz w:val="20"/>
                <w:szCs w:val="20"/>
                <w:lang w:eastAsia="en-US"/>
              </w:rPr>
              <w:t>PGA et SIG (géographique).</w:t>
            </w:r>
          </w:p>
        </w:tc>
        <w:tc>
          <w:tcPr>
            <w:tcW w:w="2693" w:type="dxa"/>
          </w:tcPr>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Ministère </w:t>
            </w:r>
            <w:r w:rsidR="00803CFE" w:rsidRPr="005D2CBE">
              <w:rPr>
                <w:rFonts w:cs="Calibri"/>
                <w:sz w:val="20"/>
                <w:szCs w:val="20"/>
              </w:rPr>
              <w:t xml:space="preserve">chargé </w:t>
            </w:r>
            <w:r w:rsidRPr="005D2CBE">
              <w:rPr>
                <w:rFonts w:cs="Calibri"/>
                <w:sz w:val="20"/>
                <w:szCs w:val="20"/>
              </w:rPr>
              <w:t>de l’Economie et des Finances ;</w:t>
            </w:r>
          </w:p>
          <w:p w:rsidR="00667E82" w:rsidRPr="005D2CBE" w:rsidRDefault="00667E82" w:rsidP="002C1C3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Ministère de la planification du développement ;</w:t>
            </w:r>
          </w:p>
          <w:p w:rsidR="00667E82" w:rsidRPr="005D2CBE" w:rsidRDefault="00667E82" w:rsidP="0067317D">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Ministère de la Coopération </w:t>
            </w:r>
          </w:p>
        </w:tc>
        <w:tc>
          <w:tcPr>
            <w:tcW w:w="1309" w:type="dxa"/>
          </w:tcPr>
          <w:p w:rsidR="00667E82" w:rsidRPr="005D2CBE" w:rsidRDefault="00667E82"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Trimestriel</w:t>
            </w:r>
          </w:p>
        </w:tc>
        <w:tc>
          <w:tcPr>
            <w:tcW w:w="2268" w:type="dxa"/>
          </w:tcPr>
          <w:p w:rsidR="00667E82" w:rsidRPr="005D2CBE" w:rsidRDefault="00667E82" w:rsidP="002C1C30">
            <w:pPr>
              <w:autoSpaceDE w:val="0"/>
              <w:autoSpaceDN w:val="0"/>
              <w:adjustRightInd w:val="0"/>
              <w:spacing w:after="0" w:line="240" w:lineRule="auto"/>
              <w:jc w:val="both"/>
              <w:rPr>
                <w:rFonts w:cs="Calibri"/>
                <w:sz w:val="20"/>
                <w:szCs w:val="20"/>
              </w:rPr>
            </w:pPr>
            <w:r w:rsidRPr="005D2CBE">
              <w:rPr>
                <w:rFonts w:cs="Calibri"/>
                <w:sz w:val="20"/>
                <w:szCs w:val="20"/>
              </w:rPr>
              <w:t>Au plus tard le 05 du mois suivant la fin du trimestre</w:t>
            </w:r>
          </w:p>
        </w:tc>
      </w:tr>
      <w:tr w:rsidR="003B264C" w:rsidRPr="005D2CBE" w:rsidTr="006E2485">
        <w:tc>
          <w:tcPr>
            <w:tcW w:w="2802" w:type="dxa"/>
          </w:tcPr>
          <w:p w:rsidR="003B264C" w:rsidRPr="005D2CBE" w:rsidRDefault="003B264C" w:rsidP="002C1C30">
            <w:pPr>
              <w:pStyle w:val="Paragraphedeliste"/>
              <w:autoSpaceDE w:val="0"/>
              <w:autoSpaceDN w:val="0"/>
              <w:adjustRightInd w:val="0"/>
              <w:ind w:left="0"/>
              <w:contextualSpacing w:val="0"/>
              <w:jc w:val="both"/>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 de suivi du programme quinquennal opérationnel de </w:t>
            </w:r>
            <w:r w:rsidR="00063702" w:rsidRPr="005D2CBE">
              <w:rPr>
                <w:rFonts w:ascii="Calibri" w:eastAsia="Calibri" w:hAnsi="Calibri" w:cs="Calibri"/>
                <w:b/>
                <w:bCs/>
                <w:sz w:val="20"/>
                <w:szCs w:val="20"/>
                <w:lang w:eastAsia="en-US"/>
              </w:rPr>
              <w:t>SE</w:t>
            </w:r>
          </w:p>
        </w:tc>
        <w:tc>
          <w:tcPr>
            <w:tcW w:w="2693" w:type="dxa"/>
          </w:tcPr>
          <w:p w:rsidR="003B264C" w:rsidRPr="005D2CBE" w:rsidRDefault="00FF60BD" w:rsidP="000C75E0">
            <w:pPr>
              <w:numPr>
                <w:ilvl w:val="0"/>
                <w:numId w:val="22"/>
              </w:numPr>
              <w:autoSpaceDE w:val="0"/>
              <w:autoSpaceDN w:val="0"/>
              <w:adjustRightInd w:val="0"/>
              <w:spacing w:after="0" w:line="240" w:lineRule="auto"/>
              <w:ind w:left="346"/>
              <w:jc w:val="both"/>
              <w:rPr>
                <w:rFonts w:cs="Calibri"/>
                <w:sz w:val="20"/>
                <w:szCs w:val="20"/>
              </w:rPr>
            </w:pPr>
            <w:r w:rsidRPr="005D2CBE">
              <w:rPr>
                <w:rFonts w:cs="Calibri"/>
                <w:sz w:val="20"/>
                <w:szCs w:val="20"/>
              </w:rPr>
              <w:t xml:space="preserve"> SSEID</w:t>
            </w:r>
            <w:r w:rsidR="000C75E0">
              <w:rPr>
                <w:rFonts w:cs="Calibri"/>
                <w:sz w:val="20"/>
                <w:szCs w:val="20"/>
              </w:rPr>
              <w:t>/DGPSE</w:t>
            </w:r>
          </w:p>
        </w:tc>
        <w:tc>
          <w:tcPr>
            <w:tcW w:w="1309" w:type="dxa"/>
          </w:tcPr>
          <w:p w:rsidR="003B264C" w:rsidRPr="005D2CBE" w:rsidRDefault="003B264C"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3B264C" w:rsidRPr="005D2CBE" w:rsidRDefault="003B264C" w:rsidP="002C1C30">
            <w:pPr>
              <w:autoSpaceDE w:val="0"/>
              <w:autoSpaceDN w:val="0"/>
              <w:adjustRightInd w:val="0"/>
              <w:spacing w:after="0" w:line="240" w:lineRule="auto"/>
              <w:jc w:val="both"/>
              <w:rPr>
                <w:rFonts w:cs="Calibri"/>
                <w:sz w:val="20"/>
                <w:szCs w:val="20"/>
              </w:rPr>
            </w:pPr>
            <w:r w:rsidRPr="005D2CBE">
              <w:rPr>
                <w:rFonts w:cs="Calibri"/>
                <w:sz w:val="20"/>
                <w:szCs w:val="20"/>
              </w:rPr>
              <w:t>Mars-Avril de l’année n+1</w:t>
            </w:r>
          </w:p>
        </w:tc>
      </w:tr>
    </w:tbl>
    <w:p w:rsidR="008D6126" w:rsidRPr="005D2CBE" w:rsidRDefault="008D6126" w:rsidP="00C9494D">
      <w:pPr>
        <w:pStyle w:val="Default"/>
        <w:spacing w:before="120" w:after="120"/>
        <w:rPr>
          <w:rFonts w:ascii="Calibri" w:hAnsi="Calibri" w:cs="Calibri"/>
          <w:b/>
          <w:bCs/>
          <w:color w:val="auto"/>
        </w:rPr>
      </w:pPr>
      <w:r w:rsidRPr="005D2CBE">
        <w:rPr>
          <w:rFonts w:ascii="Calibri" w:hAnsi="Calibri" w:cs="Calibri"/>
          <w:b/>
          <w:bCs/>
          <w:color w:val="auto"/>
          <w:u w:val="single"/>
        </w:rPr>
        <w:t>Source :</w:t>
      </w:r>
      <w:r w:rsidRPr="005D2CBE">
        <w:rPr>
          <w:rFonts w:ascii="Calibri" w:hAnsi="Calibri" w:cs="Calibri"/>
          <w:b/>
          <w:bCs/>
          <w:color w:val="auto"/>
        </w:rPr>
        <w:t xml:space="preserve"> Mission BIM</w:t>
      </w:r>
    </w:p>
    <w:p w:rsidR="009D08DA" w:rsidRPr="005D2CBE" w:rsidRDefault="00964A60" w:rsidP="00613598">
      <w:pPr>
        <w:pStyle w:val="Titre4"/>
        <w:spacing w:before="120" w:after="120" w:line="240" w:lineRule="auto"/>
        <w:jc w:val="both"/>
        <w:rPr>
          <w:rStyle w:val="Titredulivre"/>
          <w:rFonts w:ascii="Calibri" w:hAnsi="Calibri" w:cs="Calibri"/>
          <w:b/>
          <w:bCs/>
          <w:i w:val="0"/>
          <w:iCs w:val="0"/>
          <w:smallCaps w:val="0"/>
          <w:color w:val="auto"/>
          <w:sz w:val="24"/>
          <w:szCs w:val="24"/>
        </w:rPr>
      </w:pPr>
      <w:bookmarkStart w:id="257" w:name="_Toc196708403"/>
      <w:r w:rsidRPr="005D2CBE">
        <w:rPr>
          <w:rStyle w:val="Titredulivre"/>
          <w:rFonts w:ascii="Calibri" w:hAnsi="Calibri" w:cs="Calibri"/>
          <w:b/>
          <w:bCs/>
          <w:i w:val="0"/>
          <w:smallCaps w:val="0"/>
          <w:color w:val="auto"/>
          <w:sz w:val="24"/>
          <w:szCs w:val="24"/>
        </w:rPr>
        <w:t>10.2.3.5- Sous-système évaluation en cours des politiques et stratégies de développement</w:t>
      </w:r>
      <w:bookmarkEnd w:id="257"/>
      <w:r w:rsidRPr="005D2CBE">
        <w:rPr>
          <w:rStyle w:val="Titredulivre"/>
          <w:rFonts w:ascii="Calibri" w:hAnsi="Calibri" w:cs="Calibri"/>
          <w:b/>
          <w:bCs/>
          <w:i w:val="0"/>
          <w:smallCaps w:val="0"/>
          <w:color w:val="auto"/>
          <w:sz w:val="24"/>
          <w:szCs w:val="24"/>
        </w:rPr>
        <w:t> </w:t>
      </w:r>
    </w:p>
    <w:p w:rsidR="000B0E2E" w:rsidRPr="005D2CBE" w:rsidRDefault="00964A60" w:rsidP="00C9494D">
      <w:pPr>
        <w:spacing w:after="0" w:line="240" w:lineRule="auto"/>
        <w:jc w:val="both"/>
        <w:rPr>
          <w:rFonts w:cs="Calibri"/>
          <w:sz w:val="24"/>
          <w:szCs w:val="24"/>
        </w:rPr>
      </w:pPr>
      <w:r w:rsidRPr="005D2CBE">
        <w:rPr>
          <w:rFonts w:cs="Calibri"/>
          <w:sz w:val="24"/>
          <w:szCs w:val="24"/>
        </w:rPr>
        <w:t>Les politiques et stratégies de développement constituent des cadres de référence pour la définition des Programmes d’Actions Publiques, des programmes et projets de développement, des stratégies de développement des OSC et du secteur privé, etc. Ce sous-système concerne les politiques nationales, sectorielles et publiques, les stratégies sectorielles de développement, les stratégies transversales ou multisectorielles de développement</w:t>
      </w:r>
      <w:r w:rsidR="00CA5692">
        <w:rPr>
          <w:rFonts w:cs="Calibri"/>
          <w:sz w:val="24"/>
          <w:szCs w:val="24"/>
        </w:rPr>
        <w:t>, les plans nationaux de développement</w:t>
      </w:r>
      <w:r w:rsidRPr="005D2CBE">
        <w:rPr>
          <w:rFonts w:cs="Calibri"/>
          <w:sz w:val="24"/>
          <w:szCs w:val="24"/>
        </w:rPr>
        <w:t xml:space="preserve"> et les stratégies ministérielles. A ce niveau, les réflexions critiques porteront principalement sur la cohérence interne et externe des interventions et leur capacité à contribuer à l’atteinte des résultats attendus.  </w:t>
      </w:r>
    </w:p>
    <w:p w:rsidR="00C9494D" w:rsidRPr="005D2CBE" w:rsidRDefault="00C9494D" w:rsidP="00C9494D">
      <w:pPr>
        <w:spacing w:after="0" w:line="240" w:lineRule="auto"/>
        <w:jc w:val="both"/>
        <w:rPr>
          <w:rFonts w:cs="Calibri"/>
          <w:sz w:val="24"/>
          <w:szCs w:val="24"/>
        </w:rPr>
      </w:pPr>
    </w:p>
    <w:p w:rsidR="000B0E2E" w:rsidRPr="005D2CBE" w:rsidRDefault="00964A60" w:rsidP="00C9494D">
      <w:pPr>
        <w:spacing w:after="0" w:line="240" w:lineRule="auto"/>
        <w:jc w:val="both"/>
        <w:rPr>
          <w:rFonts w:cs="Calibri"/>
          <w:sz w:val="24"/>
          <w:szCs w:val="24"/>
        </w:rPr>
      </w:pPr>
      <w:r w:rsidRPr="005D2CBE">
        <w:rPr>
          <w:rFonts w:cs="Calibri"/>
          <w:sz w:val="24"/>
          <w:szCs w:val="24"/>
        </w:rPr>
        <w:t xml:space="preserve">Les résultats de l’évaluation permettront à ce niveau d’orienter les décisions d’extension, d’amendement ou de suppression d’une politique, d’une stratégie, </w:t>
      </w:r>
      <w:r w:rsidR="00D6301C">
        <w:rPr>
          <w:rFonts w:cs="Calibri"/>
          <w:sz w:val="24"/>
          <w:szCs w:val="24"/>
        </w:rPr>
        <w:t xml:space="preserve">d’un plan, </w:t>
      </w:r>
      <w:r w:rsidRPr="005D2CBE">
        <w:rPr>
          <w:rFonts w:cs="Calibri"/>
          <w:sz w:val="24"/>
          <w:szCs w:val="24"/>
        </w:rPr>
        <w:t>d’un programme ou d’un projet donné et d’opérer le classement des actions publiques par ordre de priorité.</w:t>
      </w:r>
    </w:p>
    <w:p w:rsidR="00C9494D" w:rsidRPr="005D2CBE" w:rsidRDefault="00C9494D" w:rsidP="00C9494D">
      <w:pPr>
        <w:spacing w:after="0" w:line="240" w:lineRule="auto"/>
        <w:jc w:val="both"/>
        <w:rPr>
          <w:rFonts w:cs="Calibri"/>
          <w:sz w:val="16"/>
          <w:szCs w:val="16"/>
        </w:rPr>
      </w:pPr>
    </w:p>
    <w:p w:rsidR="00964A60" w:rsidRPr="005D2CBE" w:rsidRDefault="00964A60" w:rsidP="00964A60">
      <w:pPr>
        <w:spacing w:after="0" w:line="240" w:lineRule="auto"/>
        <w:rPr>
          <w:rFonts w:eastAsia="Calibri" w:cs="Calibri"/>
          <w:sz w:val="24"/>
          <w:szCs w:val="24"/>
        </w:rPr>
      </w:pPr>
      <w:r w:rsidRPr="005D2CBE">
        <w:rPr>
          <w:rFonts w:eastAsia="Calibri" w:cs="Calibri"/>
          <w:sz w:val="24"/>
          <w:szCs w:val="24"/>
        </w:rPr>
        <w:t>Au niveau de ce sous-système, les produits attendus sont :</w:t>
      </w:r>
    </w:p>
    <w:p w:rsidR="00C9494D" w:rsidRPr="005D2CBE" w:rsidRDefault="00C9494D" w:rsidP="00891276">
      <w:pPr>
        <w:spacing w:after="0" w:line="240" w:lineRule="auto"/>
        <w:jc w:val="both"/>
        <w:rPr>
          <w:rFonts w:cs="Calibri"/>
          <w:sz w:val="24"/>
          <w:szCs w:val="24"/>
        </w:rPr>
      </w:pPr>
    </w:p>
    <w:p w:rsidR="0064383E" w:rsidRPr="005D2CBE" w:rsidRDefault="002F066E">
      <w:pPr>
        <w:pStyle w:val="Lgende"/>
        <w:rPr>
          <w:color w:val="auto"/>
          <w:sz w:val="24"/>
          <w:szCs w:val="24"/>
          <w:u w:val="single"/>
        </w:rPr>
      </w:pPr>
      <w:bookmarkStart w:id="258" w:name="_Toc196708404"/>
      <w:bookmarkStart w:id="259" w:name="_Toc419300613"/>
      <w:bookmarkStart w:id="260" w:name="_Toc423951693"/>
      <w:bookmarkStart w:id="261" w:name="_Toc424029914"/>
      <w:bookmarkStart w:id="262" w:name="_Toc454974063"/>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13</w:t>
      </w:r>
      <w:r w:rsidR="000A4745" w:rsidRPr="005D2CBE">
        <w:rPr>
          <w:color w:val="auto"/>
          <w:sz w:val="24"/>
          <w:szCs w:val="24"/>
          <w:u w:val="double"/>
        </w:rPr>
        <w:fldChar w:fldCharType="end"/>
      </w:r>
      <w:r w:rsidR="00964A60" w:rsidRPr="005D2CBE">
        <w:rPr>
          <w:color w:val="auto"/>
          <w:sz w:val="24"/>
          <w:szCs w:val="24"/>
        </w:rPr>
        <w:t>: Produit</w:t>
      </w:r>
      <w:r w:rsidR="00095050" w:rsidRPr="005D2CBE">
        <w:rPr>
          <w:color w:val="auto"/>
          <w:sz w:val="24"/>
          <w:szCs w:val="24"/>
        </w:rPr>
        <w:t>s</w:t>
      </w:r>
      <w:r w:rsidR="00964A60" w:rsidRPr="005D2CBE">
        <w:rPr>
          <w:color w:val="auto"/>
          <w:sz w:val="24"/>
          <w:szCs w:val="24"/>
        </w:rPr>
        <w:t xml:space="preserve"> du Sous-système Evaluation en coursdes Politiques et Stratégies de Développement</w:t>
      </w:r>
      <w:bookmarkEnd w:id="258"/>
      <w:bookmarkEnd w:id="259"/>
      <w:bookmarkEnd w:id="260"/>
      <w:bookmarkEnd w:id="261"/>
      <w:bookmarkEnd w:id="262"/>
    </w:p>
    <w:tbl>
      <w:tblPr>
        <w:tblW w:w="9072"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4A0" w:firstRow="1" w:lastRow="0" w:firstColumn="1" w:lastColumn="0" w:noHBand="0" w:noVBand="1"/>
      </w:tblPr>
      <w:tblGrid>
        <w:gridCol w:w="2268"/>
        <w:gridCol w:w="2835"/>
        <w:gridCol w:w="1418"/>
        <w:gridCol w:w="2551"/>
      </w:tblGrid>
      <w:tr w:rsidR="00B1778C" w:rsidRPr="005D2CBE" w:rsidTr="00B26718">
        <w:trPr>
          <w:trHeight w:val="454"/>
          <w:tblHeader/>
        </w:trPr>
        <w:tc>
          <w:tcPr>
            <w:tcW w:w="2268" w:type="dxa"/>
            <w:shd w:val="clear" w:color="auto" w:fill="9BBB59"/>
            <w:vAlign w:val="center"/>
          </w:tcPr>
          <w:p w:rsidR="00667E82" w:rsidRPr="005D2CBE" w:rsidRDefault="00667E82"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PRODUITS</w:t>
            </w:r>
          </w:p>
        </w:tc>
        <w:tc>
          <w:tcPr>
            <w:tcW w:w="2835" w:type="dxa"/>
            <w:shd w:val="clear" w:color="auto" w:fill="9BBB59"/>
            <w:vAlign w:val="center"/>
          </w:tcPr>
          <w:p w:rsidR="00667E82" w:rsidRPr="005D2CBE" w:rsidRDefault="00667E82"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STRUCTURE RESPONSABLES</w:t>
            </w:r>
          </w:p>
        </w:tc>
        <w:tc>
          <w:tcPr>
            <w:tcW w:w="1418" w:type="dxa"/>
            <w:shd w:val="clear" w:color="auto" w:fill="9BBB59"/>
            <w:vAlign w:val="center"/>
          </w:tcPr>
          <w:p w:rsidR="00667E82" w:rsidRPr="005D2CBE" w:rsidRDefault="00667E82"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PERIODICITE</w:t>
            </w:r>
          </w:p>
        </w:tc>
        <w:tc>
          <w:tcPr>
            <w:tcW w:w="2551" w:type="dxa"/>
            <w:shd w:val="clear" w:color="auto" w:fill="9BBB59"/>
            <w:vAlign w:val="center"/>
          </w:tcPr>
          <w:p w:rsidR="00667E82" w:rsidRPr="005D2CBE" w:rsidRDefault="00667E82"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ECHEANCES</w:t>
            </w:r>
          </w:p>
        </w:tc>
      </w:tr>
      <w:tr w:rsidR="00B1778C" w:rsidRPr="005D2CBE" w:rsidTr="00B26718">
        <w:trPr>
          <w:trHeight w:val="365"/>
        </w:trPr>
        <w:tc>
          <w:tcPr>
            <w:tcW w:w="2268" w:type="dxa"/>
          </w:tcPr>
          <w:p w:rsidR="00964A60" w:rsidRPr="005D2CBE" w:rsidRDefault="00667E82" w:rsidP="00964A60">
            <w:pPr>
              <w:tabs>
                <w:tab w:val="num" w:pos="720"/>
              </w:tabs>
              <w:autoSpaceDE w:val="0"/>
              <w:autoSpaceDN w:val="0"/>
              <w:adjustRightInd w:val="0"/>
              <w:spacing w:after="0" w:line="240" w:lineRule="auto"/>
              <w:rPr>
                <w:rFonts w:cs="Calibri"/>
                <w:b/>
                <w:bCs/>
                <w:sz w:val="20"/>
                <w:szCs w:val="20"/>
              </w:rPr>
            </w:pPr>
            <w:r w:rsidRPr="005D2CBE">
              <w:rPr>
                <w:rFonts w:eastAsia="Calibri" w:cs="Calibri"/>
                <w:b/>
                <w:bCs/>
                <w:sz w:val="20"/>
                <w:szCs w:val="20"/>
              </w:rPr>
              <w:t xml:space="preserve">Tableaux de bord périodiques de l’économie nationale </w:t>
            </w:r>
          </w:p>
        </w:tc>
        <w:tc>
          <w:tcPr>
            <w:tcW w:w="2835" w:type="dxa"/>
          </w:tcPr>
          <w:p w:rsidR="00964A60" w:rsidRPr="005D2CBE" w:rsidRDefault="00590A28" w:rsidP="00964A60">
            <w:pPr>
              <w:autoSpaceDE w:val="0"/>
              <w:autoSpaceDN w:val="0"/>
              <w:adjustRightInd w:val="0"/>
              <w:spacing w:after="0" w:line="240" w:lineRule="auto"/>
              <w:rPr>
                <w:rFonts w:cs="Calibri"/>
                <w:sz w:val="20"/>
                <w:szCs w:val="20"/>
              </w:rPr>
            </w:pPr>
            <w:r w:rsidRPr="005D2CBE">
              <w:rPr>
                <w:rFonts w:cs="Calibri"/>
                <w:sz w:val="20"/>
                <w:szCs w:val="20"/>
              </w:rPr>
              <w:t>Ministère de l’Economie et des Finances</w:t>
            </w:r>
          </w:p>
        </w:tc>
        <w:tc>
          <w:tcPr>
            <w:tcW w:w="1418" w:type="dxa"/>
          </w:tcPr>
          <w:p w:rsidR="00964A60" w:rsidRPr="005D2CBE" w:rsidRDefault="00EE73F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Annuelle</w:t>
            </w:r>
          </w:p>
        </w:tc>
        <w:tc>
          <w:tcPr>
            <w:tcW w:w="2551" w:type="dxa"/>
          </w:tcPr>
          <w:p w:rsidR="00667E82" w:rsidRPr="005D2CBE" w:rsidRDefault="00EE73F4"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Mai</w:t>
            </w:r>
          </w:p>
        </w:tc>
      </w:tr>
      <w:tr w:rsidR="00B1778C" w:rsidRPr="005D2CBE" w:rsidTr="00B26718">
        <w:tc>
          <w:tcPr>
            <w:tcW w:w="2268" w:type="dxa"/>
          </w:tcPr>
          <w:p w:rsidR="00964A60" w:rsidRPr="005D2CBE" w:rsidRDefault="00667E82" w:rsidP="00964A60">
            <w:pPr>
              <w:tabs>
                <w:tab w:val="num" w:pos="720"/>
              </w:tabs>
              <w:autoSpaceDE w:val="0"/>
              <w:autoSpaceDN w:val="0"/>
              <w:adjustRightInd w:val="0"/>
              <w:spacing w:after="0" w:line="240" w:lineRule="auto"/>
              <w:rPr>
                <w:rFonts w:cs="Calibri"/>
                <w:b/>
                <w:bCs/>
                <w:sz w:val="20"/>
                <w:szCs w:val="20"/>
              </w:rPr>
            </w:pPr>
            <w:r w:rsidRPr="005D2CBE">
              <w:rPr>
                <w:rFonts w:eastAsia="Calibri" w:cs="Calibri"/>
                <w:b/>
                <w:bCs/>
                <w:sz w:val="20"/>
                <w:szCs w:val="20"/>
              </w:rPr>
              <w:t>Cadrage macroéconomique actualisé</w:t>
            </w:r>
          </w:p>
        </w:tc>
        <w:tc>
          <w:tcPr>
            <w:tcW w:w="2835" w:type="dxa"/>
          </w:tcPr>
          <w:p w:rsidR="00964A60" w:rsidRPr="005D2CBE" w:rsidRDefault="00EE73F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Comité PIB/TOF</w:t>
            </w:r>
            <w:r w:rsidR="00803CFE" w:rsidRPr="005D2CBE">
              <w:rPr>
                <w:rFonts w:cs="Calibri"/>
                <w:sz w:val="20"/>
                <w:szCs w:val="20"/>
              </w:rPr>
              <w:t>E</w:t>
            </w:r>
          </w:p>
        </w:tc>
        <w:tc>
          <w:tcPr>
            <w:tcW w:w="1418" w:type="dxa"/>
          </w:tcPr>
          <w:p w:rsidR="00964A60" w:rsidRPr="005D2CBE" w:rsidRDefault="00EE73F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Annuelle</w:t>
            </w:r>
          </w:p>
        </w:tc>
        <w:tc>
          <w:tcPr>
            <w:tcW w:w="2551" w:type="dxa"/>
          </w:tcPr>
          <w:p w:rsidR="00667E82" w:rsidRPr="005D2CBE" w:rsidRDefault="00EE73F4"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Mars-Avril</w:t>
            </w:r>
          </w:p>
        </w:tc>
      </w:tr>
      <w:tr w:rsidR="00B1778C" w:rsidRPr="005D2CBE" w:rsidTr="00B26718">
        <w:trPr>
          <w:trHeight w:val="64"/>
        </w:trPr>
        <w:tc>
          <w:tcPr>
            <w:tcW w:w="2268" w:type="dxa"/>
          </w:tcPr>
          <w:p w:rsidR="00964A60" w:rsidRPr="005D2CBE" w:rsidRDefault="00667E82"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de suivi-évaluation </w:t>
            </w:r>
            <w:r w:rsidR="00803CFE" w:rsidRPr="005D2CBE">
              <w:rPr>
                <w:rFonts w:ascii="Calibri" w:eastAsia="Calibri" w:hAnsi="Calibri" w:cs="Calibri"/>
                <w:b/>
                <w:bCs/>
                <w:sz w:val="20"/>
                <w:szCs w:val="20"/>
                <w:lang w:eastAsia="en-US"/>
              </w:rPr>
              <w:t xml:space="preserve">des interventions de développement au niveau </w:t>
            </w:r>
            <w:r w:rsidRPr="005D2CBE">
              <w:rPr>
                <w:rFonts w:ascii="Calibri" w:eastAsia="Calibri" w:hAnsi="Calibri" w:cs="Calibri"/>
                <w:b/>
                <w:bCs/>
                <w:sz w:val="20"/>
                <w:szCs w:val="20"/>
                <w:lang w:eastAsia="en-US"/>
              </w:rPr>
              <w:t>sectoriel </w:t>
            </w:r>
          </w:p>
        </w:tc>
        <w:tc>
          <w:tcPr>
            <w:tcW w:w="2835" w:type="dxa"/>
          </w:tcPr>
          <w:p w:rsidR="00964A60" w:rsidRPr="005D2CBE" w:rsidRDefault="00803CFE"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Secrétariat</w:t>
            </w:r>
            <w:r w:rsidR="00590A28" w:rsidRPr="005D2CBE">
              <w:rPr>
                <w:rFonts w:cs="Calibri"/>
                <w:sz w:val="20"/>
                <w:szCs w:val="20"/>
              </w:rPr>
              <w:t xml:space="preserve"> de chaque Comité Sectoriel de Suivi et Evaluation</w:t>
            </w:r>
          </w:p>
        </w:tc>
        <w:tc>
          <w:tcPr>
            <w:tcW w:w="1418" w:type="dxa"/>
          </w:tcPr>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Trimestrielle ;</w:t>
            </w:r>
          </w:p>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 xml:space="preserve">Annuelle </w:t>
            </w:r>
          </w:p>
          <w:p w:rsidR="00964A60" w:rsidRPr="005D2CBE" w:rsidRDefault="00964A60" w:rsidP="00964A60">
            <w:pPr>
              <w:keepNext/>
              <w:keepLines/>
              <w:tabs>
                <w:tab w:val="num" w:pos="720"/>
              </w:tabs>
              <w:autoSpaceDE w:val="0"/>
              <w:autoSpaceDN w:val="0"/>
              <w:adjustRightInd w:val="0"/>
              <w:spacing w:before="200" w:after="0" w:line="240" w:lineRule="auto"/>
              <w:outlineLvl w:val="2"/>
              <w:rPr>
                <w:rFonts w:cs="Calibri"/>
                <w:sz w:val="20"/>
                <w:szCs w:val="20"/>
              </w:rPr>
            </w:pPr>
          </w:p>
        </w:tc>
        <w:tc>
          <w:tcPr>
            <w:tcW w:w="2551" w:type="dxa"/>
          </w:tcPr>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 xml:space="preserve">Au plus tard la date 15 du mois suivant la fin du Trimestre </w:t>
            </w:r>
            <w:r w:rsidR="00EE73F4" w:rsidRPr="005D2CBE">
              <w:rPr>
                <w:rFonts w:cs="Calibri"/>
                <w:sz w:val="20"/>
                <w:szCs w:val="20"/>
              </w:rPr>
              <w:t>et</w:t>
            </w:r>
          </w:p>
          <w:p w:rsidR="00964A60" w:rsidRPr="005D2CBE" w:rsidRDefault="00EE73F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Avril-Mai pour le rapport annuel</w:t>
            </w:r>
          </w:p>
        </w:tc>
      </w:tr>
      <w:tr w:rsidR="00B1778C" w:rsidRPr="005D2CBE" w:rsidTr="00B26718">
        <w:tc>
          <w:tcPr>
            <w:tcW w:w="2268" w:type="dxa"/>
          </w:tcPr>
          <w:p w:rsidR="00964A60" w:rsidRPr="005D2CBE" w:rsidRDefault="00667E82" w:rsidP="0000041D">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des revues</w:t>
            </w:r>
            <w:r w:rsidR="0000041D">
              <w:rPr>
                <w:rFonts w:ascii="Calibri" w:eastAsia="Calibri" w:hAnsi="Calibri" w:cs="Calibri"/>
                <w:b/>
                <w:bCs/>
                <w:sz w:val="20"/>
                <w:szCs w:val="20"/>
                <w:lang w:eastAsia="en-US"/>
              </w:rPr>
              <w:t xml:space="preserve"> ministérielles, </w:t>
            </w:r>
            <w:r w:rsidRPr="005D2CBE">
              <w:rPr>
                <w:rFonts w:ascii="Calibri" w:eastAsia="Calibri" w:hAnsi="Calibri" w:cs="Calibri"/>
                <w:b/>
                <w:bCs/>
                <w:sz w:val="20"/>
                <w:szCs w:val="20"/>
                <w:lang w:eastAsia="en-US"/>
              </w:rPr>
              <w:t>sectorielles </w:t>
            </w:r>
            <w:r w:rsidR="0044517D" w:rsidRPr="005D2CBE">
              <w:rPr>
                <w:rFonts w:ascii="Calibri" w:eastAsia="Calibri" w:hAnsi="Calibri" w:cs="Calibri"/>
                <w:b/>
                <w:bCs/>
                <w:sz w:val="20"/>
                <w:szCs w:val="20"/>
                <w:lang w:eastAsia="en-US"/>
              </w:rPr>
              <w:t>et celles des PTF</w:t>
            </w:r>
          </w:p>
        </w:tc>
        <w:tc>
          <w:tcPr>
            <w:tcW w:w="2835" w:type="dxa"/>
          </w:tcPr>
          <w:p w:rsidR="00964A60" w:rsidRPr="005D2CBE" w:rsidRDefault="00803CFE" w:rsidP="00964A60">
            <w:pPr>
              <w:autoSpaceDE w:val="0"/>
              <w:autoSpaceDN w:val="0"/>
              <w:adjustRightInd w:val="0"/>
              <w:spacing w:after="0" w:line="240" w:lineRule="auto"/>
              <w:ind w:left="-14"/>
              <w:rPr>
                <w:rFonts w:cs="Calibri"/>
                <w:sz w:val="20"/>
                <w:szCs w:val="20"/>
              </w:rPr>
            </w:pPr>
            <w:r w:rsidRPr="005D2CBE">
              <w:rPr>
                <w:rFonts w:cs="Calibri"/>
                <w:sz w:val="20"/>
                <w:szCs w:val="20"/>
              </w:rPr>
              <w:t>Secrétariat</w:t>
            </w:r>
            <w:r w:rsidR="00590A28" w:rsidRPr="005D2CBE">
              <w:rPr>
                <w:rFonts w:cs="Calibri"/>
                <w:sz w:val="20"/>
                <w:szCs w:val="20"/>
              </w:rPr>
              <w:t xml:space="preserve"> de chaque Comité Sectoriel</w:t>
            </w:r>
            <w:r w:rsidRPr="005D2CBE">
              <w:rPr>
                <w:rFonts w:cs="Calibri"/>
                <w:sz w:val="20"/>
                <w:szCs w:val="20"/>
              </w:rPr>
              <w:t>/ministériel</w:t>
            </w:r>
            <w:r w:rsidR="00590A28" w:rsidRPr="005D2CBE">
              <w:rPr>
                <w:rFonts w:cs="Calibri"/>
                <w:sz w:val="20"/>
                <w:szCs w:val="20"/>
              </w:rPr>
              <w:t xml:space="preserve"> de Suivi et Evaluation</w:t>
            </w:r>
          </w:p>
        </w:tc>
        <w:tc>
          <w:tcPr>
            <w:tcW w:w="1418" w:type="dxa"/>
          </w:tcPr>
          <w:p w:rsidR="00964A60" w:rsidRPr="005D2CBE" w:rsidRDefault="00590A28" w:rsidP="00964A60">
            <w:pPr>
              <w:autoSpaceDE w:val="0"/>
              <w:autoSpaceDN w:val="0"/>
              <w:adjustRightInd w:val="0"/>
              <w:spacing w:after="0" w:line="240" w:lineRule="auto"/>
              <w:rPr>
                <w:rFonts w:cs="Calibri"/>
                <w:sz w:val="20"/>
                <w:szCs w:val="20"/>
              </w:rPr>
            </w:pPr>
            <w:r w:rsidRPr="005D2CBE">
              <w:rPr>
                <w:rFonts w:cs="Calibri"/>
                <w:sz w:val="20"/>
                <w:szCs w:val="20"/>
              </w:rPr>
              <w:t>Annuelle</w:t>
            </w:r>
          </w:p>
        </w:tc>
        <w:tc>
          <w:tcPr>
            <w:tcW w:w="2551" w:type="dxa"/>
          </w:tcPr>
          <w:p w:rsidR="00964A60" w:rsidRPr="005D2CBE" w:rsidRDefault="003B264C" w:rsidP="00964A60">
            <w:pPr>
              <w:numPr>
                <w:ilvl w:val="0"/>
                <w:numId w:val="22"/>
              </w:numPr>
              <w:tabs>
                <w:tab w:val="left" w:pos="175"/>
              </w:tabs>
              <w:autoSpaceDE w:val="0"/>
              <w:autoSpaceDN w:val="0"/>
              <w:adjustRightInd w:val="0"/>
              <w:spacing w:after="0" w:line="240" w:lineRule="auto"/>
              <w:ind w:left="34" w:hanging="48"/>
              <w:rPr>
                <w:rFonts w:cs="Calibri"/>
                <w:sz w:val="20"/>
                <w:szCs w:val="20"/>
              </w:rPr>
            </w:pPr>
            <w:r w:rsidRPr="005D2CBE">
              <w:rPr>
                <w:rFonts w:cs="Calibri"/>
                <w:sz w:val="20"/>
                <w:szCs w:val="20"/>
              </w:rPr>
              <w:t>Avril-Mai</w:t>
            </w:r>
          </w:p>
        </w:tc>
      </w:tr>
      <w:tr w:rsidR="00B1778C" w:rsidRPr="005D2CBE" w:rsidTr="00B26718">
        <w:tc>
          <w:tcPr>
            <w:tcW w:w="2268" w:type="dxa"/>
          </w:tcPr>
          <w:p w:rsidR="00964A60" w:rsidRPr="005D2CBE" w:rsidRDefault="00667E82"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de performance dans la mise en œuvre de la </w:t>
            </w:r>
            <w:r w:rsidR="004250D1" w:rsidRPr="005D2CBE">
              <w:rPr>
                <w:rFonts w:ascii="Calibri" w:eastAsia="Calibri" w:hAnsi="Calibri" w:cs="Calibri"/>
                <w:b/>
                <w:bCs/>
                <w:sz w:val="20"/>
                <w:szCs w:val="20"/>
                <w:lang w:eastAsia="en-US"/>
              </w:rPr>
              <w:t>SQD</w:t>
            </w:r>
          </w:p>
        </w:tc>
        <w:tc>
          <w:tcPr>
            <w:tcW w:w="2835" w:type="dxa"/>
          </w:tcPr>
          <w:p w:rsidR="00964A60" w:rsidRPr="005D2CBE" w:rsidRDefault="00590A28" w:rsidP="00964A60">
            <w:pPr>
              <w:numPr>
                <w:ilvl w:val="0"/>
                <w:numId w:val="22"/>
              </w:numPr>
              <w:tabs>
                <w:tab w:val="left" w:pos="176"/>
              </w:tabs>
              <w:autoSpaceDE w:val="0"/>
              <w:autoSpaceDN w:val="0"/>
              <w:adjustRightInd w:val="0"/>
              <w:spacing w:after="0" w:line="240" w:lineRule="auto"/>
              <w:ind w:left="34" w:hanging="48"/>
              <w:rPr>
                <w:rFonts w:cs="Calibri"/>
                <w:sz w:val="20"/>
                <w:szCs w:val="20"/>
              </w:rPr>
            </w:pPr>
            <w:r w:rsidRPr="005D2CBE">
              <w:rPr>
                <w:rFonts w:cs="Calibri"/>
                <w:sz w:val="20"/>
                <w:szCs w:val="20"/>
              </w:rPr>
              <w:t>ST/DSRP</w:t>
            </w:r>
            <w:r w:rsidR="0000041D">
              <w:rPr>
                <w:rFonts w:cs="Calibri"/>
                <w:sz w:val="20"/>
                <w:szCs w:val="20"/>
              </w:rPr>
              <w:t>/ST-PND</w:t>
            </w:r>
          </w:p>
          <w:p w:rsidR="00964A60" w:rsidRPr="005D2CBE" w:rsidRDefault="00803CFE" w:rsidP="0000041D">
            <w:pPr>
              <w:numPr>
                <w:ilvl w:val="0"/>
                <w:numId w:val="22"/>
              </w:numPr>
              <w:tabs>
                <w:tab w:val="left" w:pos="176"/>
              </w:tabs>
              <w:autoSpaceDE w:val="0"/>
              <w:autoSpaceDN w:val="0"/>
              <w:adjustRightInd w:val="0"/>
              <w:spacing w:after="0" w:line="240" w:lineRule="auto"/>
              <w:ind w:left="34" w:hanging="48"/>
              <w:rPr>
                <w:rFonts w:cs="Calibri"/>
                <w:sz w:val="20"/>
                <w:szCs w:val="20"/>
              </w:rPr>
            </w:pPr>
            <w:r w:rsidRPr="005D2CBE">
              <w:rPr>
                <w:rFonts w:cs="Calibri"/>
                <w:sz w:val="20"/>
                <w:szCs w:val="20"/>
              </w:rPr>
              <w:t>SSEID</w:t>
            </w:r>
            <w:r w:rsidR="0000041D">
              <w:rPr>
                <w:rFonts w:cs="Calibri"/>
                <w:sz w:val="20"/>
                <w:szCs w:val="20"/>
              </w:rPr>
              <w:t>/DGPSE</w:t>
            </w:r>
          </w:p>
        </w:tc>
        <w:tc>
          <w:tcPr>
            <w:tcW w:w="1418" w:type="dxa"/>
          </w:tcPr>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Annuelle</w:t>
            </w:r>
          </w:p>
        </w:tc>
        <w:tc>
          <w:tcPr>
            <w:tcW w:w="2551" w:type="dxa"/>
          </w:tcPr>
          <w:p w:rsidR="00964A60" w:rsidRPr="005D2CBE" w:rsidRDefault="003B264C" w:rsidP="00964A60">
            <w:pPr>
              <w:numPr>
                <w:ilvl w:val="0"/>
                <w:numId w:val="22"/>
              </w:numPr>
              <w:tabs>
                <w:tab w:val="left" w:pos="175"/>
              </w:tabs>
              <w:autoSpaceDE w:val="0"/>
              <w:autoSpaceDN w:val="0"/>
              <w:adjustRightInd w:val="0"/>
              <w:spacing w:after="0" w:line="240" w:lineRule="auto"/>
              <w:ind w:left="34" w:hanging="48"/>
              <w:rPr>
                <w:rFonts w:cs="Calibri"/>
                <w:sz w:val="20"/>
                <w:szCs w:val="20"/>
              </w:rPr>
            </w:pPr>
            <w:r w:rsidRPr="005D2CBE">
              <w:rPr>
                <w:rFonts w:cs="Calibri"/>
                <w:sz w:val="20"/>
                <w:szCs w:val="20"/>
              </w:rPr>
              <w:t>Mai de l’année n+1</w:t>
            </w:r>
          </w:p>
        </w:tc>
      </w:tr>
      <w:tr w:rsidR="00B1778C" w:rsidRPr="005D2CBE" w:rsidTr="00B26718">
        <w:tc>
          <w:tcPr>
            <w:tcW w:w="2268" w:type="dxa"/>
          </w:tcPr>
          <w:p w:rsidR="00964A60" w:rsidRPr="005D2CBE" w:rsidRDefault="00667E82"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Rapports d’évaluation des stratégies ministérielles </w:t>
            </w:r>
          </w:p>
        </w:tc>
        <w:tc>
          <w:tcPr>
            <w:tcW w:w="2835" w:type="dxa"/>
          </w:tcPr>
          <w:p w:rsidR="00964A60" w:rsidRPr="005D2CBE" w:rsidRDefault="00590A28" w:rsidP="00964A60">
            <w:pPr>
              <w:numPr>
                <w:ilvl w:val="0"/>
                <w:numId w:val="22"/>
              </w:numPr>
              <w:tabs>
                <w:tab w:val="left" w:pos="176"/>
              </w:tabs>
              <w:autoSpaceDE w:val="0"/>
              <w:autoSpaceDN w:val="0"/>
              <w:adjustRightInd w:val="0"/>
              <w:spacing w:after="0" w:line="240" w:lineRule="auto"/>
              <w:ind w:left="346"/>
              <w:rPr>
                <w:rFonts w:cs="Calibri"/>
                <w:sz w:val="20"/>
                <w:szCs w:val="20"/>
              </w:rPr>
            </w:pPr>
            <w:r w:rsidRPr="005D2CBE">
              <w:rPr>
                <w:rFonts w:cs="Calibri"/>
                <w:sz w:val="20"/>
                <w:szCs w:val="20"/>
              </w:rPr>
              <w:t>DPSE de chaque Ministère et</w:t>
            </w:r>
          </w:p>
          <w:p w:rsidR="00964A60" w:rsidRPr="005D2CBE" w:rsidRDefault="00980CDD" w:rsidP="00964A60">
            <w:pPr>
              <w:numPr>
                <w:ilvl w:val="0"/>
                <w:numId w:val="22"/>
              </w:numPr>
              <w:autoSpaceDE w:val="0"/>
              <w:autoSpaceDN w:val="0"/>
              <w:adjustRightInd w:val="0"/>
              <w:spacing w:after="0" w:line="240" w:lineRule="auto"/>
              <w:ind w:left="176" w:hanging="142"/>
              <w:rPr>
                <w:rFonts w:cs="Calibri"/>
                <w:sz w:val="20"/>
                <w:szCs w:val="20"/>
              </w:rPr>
            </w:pPr>
            <w:r w:rsidRPr="005D2CBE">
              <w:rPr>
                <w:rFonts w:cs="Calibri"/>
                <w:sz w:val="20"/>
                <w:szCs w:val="20"/>
              </w:rPr>
              <w:t>SSEID</w:t>
            </w:r>
            <w:r w:rsidR="0000041D">
              <w:rPr>
                <w:rFonts w:cs="Calibri"/>
                <w:sz w:val="20"/>
                <w:szCs w:val="20"/>
              </w:rPr>
              <w:t>/DGPSE</w:t>
            </w:r>
          </w:p>
        </w:tc>
        <w:tc>
          <w:tcPr>
            <w:tcW w:w="1418" w:type="dxa"/>
          </w:tcPr>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 mi-parcours et à la fin du quinquennat</w:t>
            </w:r>
          </w:p>
        </w:tc>
        <w:tc>
          <w:tcPr>
            <w:tcW w:w="2551" w:type="dxa"/>
          </w:tcPr>
          <w:p w:rsidR="00964A60" w:rsidRPr="005D2CBE" w:rsidRDefault="00590A28" w:rsidP="00964A60">
            <w:pPr>
              <w:numPr>
                <w:ilvl w:val="0"/>
                <w:numId w:val="22"/>
              </w:numPr>
              <w:tabs>
                <w:tab w:val="left" w:pos="175"/>
              </w:tabs>
              <w:autoSpaceDE w:val="0"/>
              <w:autoSpaceDN w:val="0"/>
              <w:adjustRightInd w:val="0"/>
              <w:spacing w:after="0" w:line="240" w:lineRule="auto"/>
              <w:ind w:left="34" w:hanging="48"/>
              <w:rPr>
                <w:rFonts w:cs="Calibri"/>
                <w:sz w:val="20"/>
                <w:szCs w:val="20"/>
              </w:rPr>
            </w:pPr>
            <w:r w:rsidRPr="005D2CBE">
              <w:rPr>
                <w:rFonts w:cs="Calibri"/>
                <w:sz w:val="20"/>
                <w:szCs w:val="20"/>
              </w:rPr>
              <w:t>Au plus tard la fin du trimestre suivant l’échéance de la mi-parcours et plus la fin du semestre suivant la fin du quinquennat pour les rapports d’évaluation de fins</w:t>
            </w:r>
          </w:p>
        </w:tc>
      </w:tr>
      <w:tr w:rsidR="00B1778C" w:rsidRPr="005D2CBE" w:rsidTr="00B26718">
        <w:tc>
          <w:tcPr>
            <w:tcW w:w="2268" w:type="dxa"/>
          </w:tcPr>
          <w:p w:rsidR="00964A60" w:rsidRPr="005D2CBE" w:rsidRDefault="00667E82"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d’évaluation des </w:t>
            </w:r>
            <w:r w:rsidR="00803CFE" w:rsidRPr="005D2CBE">
              <w:rPr>
                <w:rFonts w:ascii="Calibri" w:eastAsia="Calibri" w:hAnsi="Calibri" w:cs="Calibri"/>
                <w:b/>
                <w:bCs/>
                <w:sz w:val="20"/>
                <w:szCs w:val="20"/>
                <w:lang w:eastAsia="en-US"/>
              </w:rPr>
              <w:t>Plans/programmes de développement de la Commune, de la préfecture, de la région</w:t>
            </w:r>
          </w:p>
        </w:tc>
        <w:tc>
          <w:tcPr>
            <w:tcW w:w="2835" w:type="dxa"/>
          </w:tcPr>
          <w:p w:rsidR="00964A60" w:rsidRPr="005D2CBE" w:rsidRDefault="00590A28"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Chef de Collectivité locale /CSE</w:t>
            </w:r>
          </w:p>
          <w:p w:rsidR="00964A60" w:rsidRPr="005D2CBE" w:rsidRDefault="00590A28"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Ministère de la Décentralisation</w:t>
            </w:r>
          </w:p>
        </w:tc>
        <w:tc>
          <w:tcPr>
            <w:tcW w:w="1418" w:type="dxa"/>
          </w:tcPr>
          <w:p w:rsidR="00964A60" w:rsidRPr="005D2CBE" w:rsidRDefault="00590A28"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 mi-parcours et à la fin du quinquennat</w:t>
            </w:r>
          </w:p>
        </w:tc>
        <w:tc>
          <w:tcPr>
            <w:tcW w:w="2551" w:type="dxa"/>
          </w:tcPr>
          <w:p w:rsidR="00964A60" w:rsidRPr="005D2CBE" w:rsidRDefault="00590A28" w:rsidP="00964A60">
            <w:pPr>
              <w:numPr>
                <w:ilvl w:val="0"/>
                <w:numId w:val="22"/>
              </w:numPr>
              <w:tabs>
                <w:tab w:val="left" w:pos="175"/>
              </w:tabs>
              <w:autoSpaceDE w:val="0"/>
              <w:autoSpaceDN w:val="0"/>
              <w:adjustRightInd w:val="0"/>
              <w:spacing w:after="0" w:line="240" w:lineRule="auto"/>
              <w:ind w:left="34" w:hanging="48"/>
              <w:rPr>
                <w:rFonts w:cs="Calibri"/>
                <w:sz w:val="20"/>
                <w:szCs w:val="20"/>
              </w:rPr>
            </w:pPr>
            <w:r w:rsidRPr="005D2CBE">
              <w:rPr>
                <w:rFonts w:cs="Calibri"/>
                <w:sz w:val="20"/>
                <w:szCs w:val="20"/>
              </w:rPr>
              <w:t>Au plus tard la fin du trimestre suivant l’échéance de la mi-parcours et plus la fin du semestre suivant la fin du quinquennat pour les rapports d’évaluation de fins</w:t>
            </w:r>
          </w:p>
        </w:tc>
      </w:tr>
      <w:tr w:rsidR="00B1778C" w:rsidRPr="005D2CBE" w:rsidTr="00B26718">
        <w:tc>
          <w:tcPr>
            <w:tcW w:w="2268" w:type="dxa"/>
          </w:tcPr>
          <w:p w:rsidR="00964A60" w:rsidRPr="005D2CBE" w:rsidRDefault="00667E82"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 xml:space="preserve">Rapports d’évaluation de la Vision </w:t>
            </w:r>
            <w:r w:rsidR="009D08DA" w:rsidRPr="005D2CBE">
              <w:rPr>
                <w:rFonts w:ascii="Calibri" w:eastAsia="Calibri" w:hAnsi="Calibri" w:cs="Calibri"/>
                <w:b/>
                <w:bCs/>
                <w:sz w:val="20"/>
                <w:szCs w:val="20"/>
                <w:lang w:eastAsia="en-US"/>
              </w:rPr>
              <w:t>à long terme</w:t>
            </w:r>
          </w:p>
        </w:tc>
        <w:tc>
          <w:tcPr>
            <w:tcW w:w="2835" w:type="dxa"/>
          </w:tcPr>
          <w:p w:rsidR="00964A60" w:rsidRPr="005D2CBE" w:rsidRDefault="00590A28"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Primature ;</w:t>
            </w:r>
          </w:p>
          <w:p w:rsidR="00964A60" w:rsidRPr="005D2CBE" w:rsidRDefault="00590A28"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 xml:space="preserve">Ministre de la </w:t>
            </w:r>
            <w:r w:rsidR="00B1778C" w:rsidRPr="005D2CBE">
              <w:rPr>
                <w:rFonts w:cs="Calibri"/>
                <w:sz w:val="20"/>
                <w:szCs w:val="20"/>
              </w:rPr>
              <w:t>planification du développement</w:t>
            </w:r>
          </w:p>
          <w:p w:rsidR="00964A60" w:rsidRPr="005D2CBE" w:rsidRDefault="00803CFE"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SSEID</w:t>
            </w:r>
            <w:r w:rsidR="0000041D">
              <w:rPr>
                <w:rFonts w:cs="Calibri"/>
                <w:sz w:val="20"/>
                <w:szCs w:val="20"/>
              </w:rPr>
              <w:t>/ DGPSE</w:t>
            </w:r>
          </w:p>
          <w:p w:rsidR="00964A60" w:rsidRPr="005D2CBE" w:rsidRDefault="00590A28" w:rsidP="00964A60">
            <w:pPr>
              <w:numPr>
                <w:ilvl w:val="0"/>
                <w:numId w:val="22"/>
              </w:numPr>
              <w:autoSpaceDE w:val="0"/>
              <w:autoSpaceDN w:val="0"/>
              <w:adjustRightInd w:val="0"/>
              <w:spacing w:after="0" w:line="240" w:lineRule="auto"/>
              <w:ind w:left="346"/>
              <w:rPr>
                <w:rFonts w:cs="Calibri"/>
                <w:sz w:val="20"/>
                <w:szCs w:val="20"/>
              </w:rPr>
            </w:pPr>
            <w:r w:rsidRPr="005D2CBE">
              <w:rPr>
                <w:rFonts w:cs="Calibri"/>
                <w:sz w:val="20"/>
                <w:szCs w:val="20"/>
              </w:rPr>
              <w:t>ST/DSRP</w:t>
            </w:r>
          </w:p>
        </w:tc>
        <w:tc>
          <w:tcPr>
            <w:tcW w:w="1418" w:type="dxa"/>
          </w:tcPr>
          <w:p w:rsidR="00964A60" w:rsidRPr="005D2CBE" w:rsidRDefault="00293A9F"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 xml:space="preserve">Mi-parcours </w:t>
            </w:r>
          </w:p>
          <w:p w:rsidR="00964A60" w:rsidRPr="005D2CBE" w:rsidRDefault="00293A9F"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Fin de période</w:t>
            </w:r>
          </w:p>
        </w:tc>
        <w:tc>
          <w:tcPr>
            <w:tcW w:w="2551" w:type="dxa"/>
          </w:tcPr>
          <w:p w:rsidR="00964A60" w:rsidRPr="005D2CBE" w:rsidRDefault="00590A28" w:rsidP="00964A60">
            <w:pPr>
              <w:autoSpaceDE w:val="0"/>
              <w:autoSpaceDN w:val="0"/>
              <w:adjustRightInd w:val="0"/>
              <w:spacing w:after="0" w:line="240" w:lineRule="auto"/>
              <w:ind w:left="34"/>
              <w:rPr>
                <w:rFonts w:cs="Calibri"/>
                <w:sz w:val="20"/>
                <w:szCs w:val="20"/>
              </w:rPr>
            </w:pPr>
            <w:r w:rsidRPr="005D2CBE">
              <w:rPr>
                <w:rFonts w:cs="Calibri"/>
                <w:sz w:val="20"/>
                <w:szCs w:val="20"/>
              </w:rPr>
              <w:t xml:space="preserve">Au plus tard la fin du premier semestre </w:t>
            </w:r>
            <w:r w:rsidR="00E46C2A" w:rsidRPr="005D2CBE">
              <w:rPr>
                <w:rFonts w:cs="Calibri"/>
                <w:sz w:val="20"/>
                <w:szCs w:val="20"/>
              </w:rPr>
              <w:t>suivant l’échéance</w:t>
            </w:r>
          </w:p>
        </w:tc>
      </w:tr>
      <w:tr w:rsidR="002E1733" w:rsidRPr="005D2CBE" w:rsidTr="00B26718">
        <w:tc>
          <w:tcPr>
            <w:tcW w:w="2268" w:type="dxa"/>
          </w:tcPr>
          <w:p w:rsidR="008A44E4" w:rsidRPr="005D2CBE" w:rsidRDefault="0044517D">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w:t>
            </w:r>
            <w:r w:rsidR="00E46C2A" w:rsidRPr="005D2CBE">
              <w:rPr>
                <w:rFonts w:ascii="Calibri" w:eastAsia="Calibri" w:hAnsi="Calibri" w:cs="Calibri"/>
                <w:b/>
                <w:bCs/>
                <w:sz w:val="20"/>
                <w:szCs w:val="20"/>
                <w:lang w:eastAsia="en-US"/>
              </w:rPr>
              <w:t>s de suivi-évaluation</w:t>
            </w:r>
            <w:r w:rsidRPr="005D2CBE">
              <w:rPr>
                <w:rFonts w:ascii="Calibri" w:eastAsia="Calibri" w:hAnsi="Calibri" w:cs="Calibri"/>
                <w:b/>
                <w:bCs/>
                <w:sz w:val="20"/>
                <w:szCs w:val="20"/>
                <w:lang w:eastAsia="en-US"/>
              </w:rPr>
              <w:t xml:space="preserve"> du programme de </w:t>
            </w:r>
            <w:r w:rsidR="001E7D1C" w:rsidRPr="005D2CBE">
              <w:rPr>
                <w:rFonts w:ascii="Calibri" w:eastAsia="Calibri" w:hAnsi="Calibri" w:cs="Calibri"/>
                <w:b/>
                <w:bCs/>
                <w:sz w:val="20"/>
                <w:szCs w:val="20"/>
                <w:lang w:eastAsia="en-US"/>
              </w:rPr>
              <w:t>réformes</w:t>
            </w:r>
            <w:r w:rsidRPr="005D2CBE">
              <w:rPr>
                <w:rFonts w:ascii="Calibri" w:eastAsia="Calibri" w:hAnsi="Calibri" w:cs="Calibri"/>
                <w:b/>
                <w:bCs/>
                <w:sz w:val="20"/>
                <w:szCs w:val="20"/>
                <w:lang w:eastAsia="en-US"/>
              </w:rPr>
              <w:t xml:space="preserve"> économiques</w:t>
            </w:r>
          </w:p>
        </w:tc>
        <w:tc>
          <w:tcPr>
            <w:tcW w:w="2835" w:type="dxa"/>
          </w:tcPr>
          <w:p w:rsidR="00964A60" w:rsidRPr="005D2CBE" w:rsidRDefault="00964A60" w:rsidP="00964A60">
            <w:pPr>
              <w:autoSpaceDE w:val="0"/>
              <w:autoSpaceDN w:val="0"/>
              <w:adjustRightInd w:val="0"/>
              <w:spacing w:after="0" w:line="240" w:lineRule="auto"/>
              <w:ind w:left="346"/>
              <w:rPr>
                <w:rFonts w:eastAsia="Calibri" w:cs="Calibri"/>
                <w:sz w:val="20"/>
                <w:szCs w:val="20"/>
                <w:lang w:eastAsia="en-US"/>
              </w:rPr>
            </w:pPr>
            <w:r w:rsidRPr="005D2CBE">
              <w:rPr>
                <w:rFonts w:eastAsia="Calibri" w:cs="Calibri"/>
                <w:sz w:val="20"/>
                <w:szCs w:val="20"/>
                <w:lang w:eastAsia="en-US"/>
              </w:rPr>
              <w:t>SP/PRPF</w:t>
            </w:r>
          </w:p>
        </w:tc>
        <w:tc>
          <w:tcPr>
            <w:tcW w:w="1418" w:type="dxa"/>
          </w:tcPr>
          <w:p w:rsidR="00964A60" w:rsidRPr="005D2CBE" w:rsidRDefault="00964A60" w:rsidP="00964A60">
            <w:pPr>
              <w:tabs>
                <w:tab w:val="num" w:pos="720"/>
              </w:tabs>
              <w:autoSpaceDE w:val="0"/>
              <w:autoSpaceDN w:val="0"/>
              <w:adjustRightInd w:val="0"/>
              <w:spacing w:after="0" w:line="240" w:lineRule="auto"/>
              <w:rPr>
                <w:rFonts w:eastAsia="Calibri" w:cs="Calibri"/>
                <w:sz w:val="20"/>
                <w:szCs w:val="20"/>
                <w:lang w:eastAsia="en-US"/>
              </w:rPr>
            </w:pPr>
            <w:r w:rsidRPr="005D2CBE">
              <w:rPr>
                <w:rFonts w:eastAsia="Calibri" w:cs="Calibri"/>
                <w:sz w:val="20"/>
                <w:szCs w:val="20"/>
                <w:lang w:eastAsia="en-US"/>
              </w:rPr>
              <w:t>Semestrielle</w:t>
            </w:r>
          </w:p>
          <w:p w:rsidR="00964A60" w:rsidRPr="005D2CBE" w:rsidRDefault="00803CFE" w:rsidP="00964A60">
            <w:pPr>
              <w:tabs>
                <w:tab w:val="num" w:pos="720"/>
              </w:tabs>
              <w:autoSpaceDE w:val="0"/>
              <w:autoSpaceDN w:val="0"/>
              <w:adjustRightInd w:val="0"/>
              <w:spacing w:after="0" w:line="240" w:lineRule="auto"/>
              <w:rPr>
                <w:rFonts w:eastAsia="Calibri" w:cs="Calibri"/>
                <w:sz w:val="20"/>
                <w:szCs w:val="20"/>
                <w:lang w:eastAsia="en-US"/>
              </w:rPr>
            </w:pPr>
            <w:r w:rsidRPr="005D2CBE">
              <w:rPr>
                <w:rFonts w:eastAsia="Calibri" w:cs="Calibri"/>
                <w:sz w:val="20"/>
                <w:szCs w:val="20"/>
                <w:lang w:eastAsia="en-US"/>
              </w:rPr>
              <w:t>Annuelle</w:t>
            </w:r>
          </w:p>
        </w:tc>
        <w:tc>
          <w:tcPr>
            <w:tcW w:w="2551" w:type="dxa"/>
          </w:tcPr>
          <w:p w:rsidR="00964A60" w:rsidRPr="005D2CBE" w:rsidRDefault="00E46C2A" w:rsidP="00964A60">
            <w:pPr>
              <w:numPr>
                <w:ilvl w:val="0"/>
                <w:numId w:val="22"/>
              </w:numPr>
              <w:tabs>
                <w:tab w:val="left" w:pos="175"/>
              </w:tabs>
              <w:autoSpaceDE w:val="0"/>
              <w:autoSpaceDN w:val="0"/>
              <w:adjustRightInd w:val="0"/>
              <w:spacing w:after="0" w:line="240" w:lineRule="auto"/>
              <w:ind w:left="34" w:hanging="48"/>
              <w:rPr>
                <w:rFonts w:eastAsia="Calibri" w:cs="Calibri"/>
                <w:b/>
                <w:sz w:val="20"/>
                <w:szCs w:val="20"/>
                <w:lang w:eastAsia="en-US"/>
              </w:rPr>
            </w:pPr>
            <w:r w:rsidRPr="005D2CBE">
              <w:rPr>
                <w:rFonts w:eastAsia="Calibri" w:cs="Calibri"/>
                <w:b/>
                <w:sz w:val="20"/>
                <w:szCs w:val="20"/>
                <w:lang w:eastAsia="en-US"/>
              </w:rPr>
              <w:t>Juillet/janvier</w:t>
            </w:r>
          </w:p>
          <w:p w:rsidR="00964A60" w:rsidRPr="005D2CBE" w:rsidRDefault="00964A60" w:rsidP="00964A60">
            <w:pPr>
              <w:numPr>
                <w:ilvl w:val="0"/>
                <w:numId w:val="22"/>
              </w:numPr>
              <w:tabs>
                <w:tab w:val="left" w:pos="175"/>
              </w:tabs>
              <w:autoSpaceDE w:val="0"/>
              <w:autoSpaceDN w:val="0"/>
              <w:adjustRightInd w:val="0"/>
              <w:spacing w:after="0" w:line="240" w:lineRule="auto"/>
              <w:ind w:left="34" w:hanging="48"/>
              <w:rPr>
                <w:rFonts w:eastAsia="Calibri" w:cs="Calibri"/>
                <w:sz w:val="20"/>
                <w:szCs w:val="20"/>
                <w:lang w:eastAsia="en-US"/>
              </w:rPr>
            </w:pPr>
            <w:r w:rsidRPr="005D2CBE">
              <w:rPr>
                <w:rFonts w:eastAsia="Calibri" w:cs="Calibri"/>
                <w:sz w:val="20"/>
                <w:szCs w:val="20"/>
                <w:lang w:eastAsia="en-US"/>
              </w:rPr>
              <w:t>Mai-Juin</w:t>
            </w:r>
            <w:r w:rsidR="00E46C2A" w:rsidRPr="005D2CBE">
              <w:rPr>
                <w:rFonts w:eastAsia="Calibri" w:cs="Calibri"/>
                <w:b/>
                <w:sz w:val="20"/>
                <w:szCs w:val="20"/>
                <w:lang w:eastAsia="en-US"/>
              </w:rPr>
              <w:t>(pour le rapport d’évaluation)</w:t>
            </w:r>
          </w:p>
        </w:tc>
      </w:tr>
      <w:tr w:rsidR="002E1733" w:rsidRPr="005D2CBE" w:rsidTr="00B26718">
        <w:tc>
          <w:tcPr>
            <w:tcW w:w="2268" w:type="dxa"/>
          </w:tcPr>
          <w:p w:rsidR="00964A60" w:rsidRPr="005D2CBE" w:rsidRDefault="0044517D" w:rsidP="00964A60">
            <w:pPr>
              <w:pStyle w:val="Paragraphedeliste"/>
              <w:autoSpaceDE w:val="0"/>
              <w:autoSpaceDN w:val="0"/>
              <w:adjustRightInd w:val="0"/>
              <w:ind w:left="0"/>
              <w:contextualSpacing w:val="0"/>
              <w:rPr>
                <w:rFonts w:ascii="Calibri" w:eastAsia="Calibri" w:hAnsi="Calibri" w:cs="Calibri"/>
                <w:b/>
                <w:bCs/>
                <w:sz w:val="20"/>
                <w:szCs w:val="20"/>
                <w:lang w:eastAsia="en-US"/>
              </w:rPr>
            </w:pPr>
            <w:r w:rsidRPr="005D2CBE">
              <w:rPr>
                <w:rFonts w:ascii="Calibri" w:eastAsia="Calibri" w:hAnsi="Calibri" w:cs="Calibri"/>
                <w:b/>
                <w:bCs/>
                <w:sz w:val="20"/>
                <w:szCs w:val="20"/>
                <w:lang w:eastAsia="en-US"/>
              </w:rPr>
              <w:t>Rapport d’exécution budgétaire</w:t>
            </w:r>
          </w:p>
        </w:tc>
        <w:tc>
          <w:tcPr>
            <w:tcW w:w="2835" w:type="dxa"/>
          </w:tcPr>
          <w:p w:rsidR="00964A60" w:rsidRPr="005D2CBE" w:rsidRDefault="00964A60" w:rsidP="00964A60">
            <w:pPr>
              <w:autoSpaceDE w:val="0"/>
              <w:autoSpaceDN w:val="0"/>
              <w:adjustRightInd w:val="0"/>
              <w:spacing w:after="0" w:line="240" w:lineRule="auto"/>
              <w:ind w:left="346"/>
              <w:rPr>
                <w:rFonts w:eastAsia="Calibri" w:cs="Calibri"/>
                <w:sz w:val="20"/>
                <w:szCs w:val="20"/>
                <w:lang w:eastAsia="en-US"/>
              </w:rPr>
            </w:pPr>
            <w:r w:rsidRPr="005D2CBE">
              <w:rPr>
                <w:rFonts w:eastAsia="Calibri" w:cs="Calibri"/>
                <w:sz w:val="20"/>
                <w:szCs w:val="20"/>
                <w:lang w:eastAsia="en-US"/>
              </w:rPr>
              <w:t>DB</w:t>
            </w:r>
          </w:p>
        </w:tc>
        <w:tc>
          <w:tcPr>
            <w:tcW w:w="1418" w:type="dxa"/>
          </w:tcPr>
          <w:p w:rsidR="00964A60" w:rsidRPr="005D2CBE" w:rsidRDefault="00964A60" w:rsidP="00964A60">
            <w:pPr>
              <w:tabs>
                <w:tab w:val="num" w:pos="720"/>
              </w:tabs>
              <w:autoSpaceDE w:val="0"/>
              <w:autoSpaceDN w:val="0"/>
              <w:adjustRightInd w:val="0"/>
              <w:spacing w:after="0" w:line="240" w:lineRule="auto"/>
              <w:rPr>
                <w:rFonts w:eastAsia="Calibri" w:cs="Calibri"/>
                <w:sz w:val="20"/>
                <w:szCs w:val="20"/>
                <w:lang w:eastAsia="en-US"/>
              </w:rPr>
            </w:pPr>
            <w:r w:rsidRPr="005D2CBE">
              <w:rPr>
                <w:rFonts w:eastAsia="Calibri" w:cs="Calibri"/>
                <w:sz w:val="20"/>
                <w:szCs w:val="20"/>
                <w:lang w:eastAsia="en-US"/>
              </w:rPr>
              <w:t>S</w:t>
            </w:r>
            <w:r w:rsidR="00803CFE" w:rsidRPr="005D2CBE">
              <w:rPr>
                <w:rFonts w:eastAsia="Calibri" w:cs="Calibri"/>
                <w:sz w:val="20"/>
                <w:szCs w:val="20"/>
                <w:lang w:eastAsia="en-US"/>
              </w:rPr>
              <w:t>emestrielle</w:t>
            </w:r>
          </w:p>
          <w:p w:rsidR="00964A60" w:rsidRPr="005D2CBE" w:rsidRDefault="00964A60" w:rsidP="00964A60">
            <w:pPr>
              <w:tabs>
                <w:tab w:val="num" w:pos="720"/>
              </w:tabs>
              <w:autoSpaceDE w:val="0"/>
              <w:autoSpaceDN w:val="0"/>
              <w:adjustRightInd w:val="0"/>
              <w:spacing w:after="0" w:line="240" w:lineRule="auto"/>
              <w:rPr>
                <w:rFonts w:eastAsia="Calibri" w:cs="Calibri"/>
                <w:sz w:val="20"/>
                <w:szCs w:val="20"/>
                <w:lang w:eastAsia="en-US"/>
              </w:rPr>
            </w:pPr>
            <w:r w:rsidRPr="005D2CBE">
              <w:rPr>
                <w:rFonts w:eastAsia="Calibri" w:cs="Calibri"/>
                <w:sz w:val="20"/>
                <w:szCs w:val="20"/>
                <w:lang w:eastAsia="en-US"/>
              </w:rPr>
              <w:t>Annuelle</w:t>
            </w:r>
          </w:p>
        </w:tc>
        <w:tc>
          <w:tcPr>
            <w:tcW w:w="2551" w:type="dxa"/>
          </w:tcPr>
          <w:p w:rsidR="00964A60" w:rsidRPr="005D2CBE" w:rsidRDefault="00964A60" w:rsidP="00964A60">
            <w:pPr>
              <w:numPr>
                <w:ilvl w:val="0"/>
                <w:numId w:val="22"/>
              </w:numPr>
              <w:tabs>
                <w:tab w:val="left" w:pos="175"/>
              </w:tabs>
              <w:autoSpaceDE w:val="0"/>
              <w:autoSpaceDN w:val="0"/>
              <w:adjustRightInd w:val="0"/>
              <w:spacing w:after="0" w:line="240" w:lineRule="auto"/>
              <w:ind w:left="34" w:hanging="48"/>
              <w:rPr>
                <w:rFonts w:eastAsia="Calibri" w:cs="Calibri"/>
                <w:sz w:val="20"/>
                <w:szCs w:val="20"/>
                <w:lang w:eastAsia="en-US"/>
              </w:rPr>
            </w:pPr>
            <w:r w:rsidRPr="005D2CBE">
              <w:rPr>
                <w:rFonts w:eastAsia="Calibri" w:cs="Calibri"/>
                <w:sz w:val="20"/>
                <w:szCs w:val="20"/>
                <w:lang w:eastAsia="en-US"/>
              </w:rPr>
              <w:t>Juillet</w:t>
            </w:r>
          </w:p>
          <w:p w:rsidR="00964A60" w:rsidRPr="005D2CBE" w:rsidRDefault="00964A60" w:rsidP="00964A60">
            <w:pPr>
              <w:numPr>
                <w:ilvl w:val="0"/>
                <w:numId w:val="22"/>
              </w:numPr>
              <w:tabs>
                <w:tab w:val="left" w:pos="175"/>
              </w:tabs>
              <w:autoSpaceDE w:val="0"/>
              <w:autoSpaceDN w:val="0"/>
              <w:adjustRightInd w:val="0"/>
              <w:spacing w:after="0" w:line="240" w:lineRule="auto"/>
              <w:ind w:left="34" w:hanging="48"/>
              <w:rPr>
                <w:rFonts w:eastAsia="Calibri" w:cs="Calibri"/>
                <w:sz w:val="20"/>
                <w:szCs w:val="20"/>
                <w:lang w:eastAsia="en-US"/>
              </w:rPr>
            </w:pPr>
            <w:r w:rsidRPr="005D2CBE">
              <w:rPr>
                <w:rFonts w:eastAsia="Calibri" w:cs="Calibri"/>
                <w:sz w:val="20"/>
                <w:szCs w:val="20"/>
                <w:lang w:eastAsia="en-US"/>
              </w:rPr>
              <w:t>Mars de l’année n+1</w:t>
            </w:r>
          </w:p>
        </w:tc>
      </w:tr>
    </w:tbl>
    <w:p w:rsidR="001F1B93" w:rsidRPr="005D2CBE" w:rsidRDefault="001F1B93" w:rsidP="00CC2086">
      <w:pPr>
        <w:pStyle w:val="Default"/>
        <w:spacing w:before="120" w:after="120"/>
        <w:ind w:left="993"/>
        <w:rPr>
          <w:smallCaps/>
          <w:color w:val="auto"/>
          <w:sz w:val="8"/>
          <w:szCs w:val="8"/>
        </w:rPr>
      </w:pPr>
      <w:bookmarkStart w:id="263" w:name="_Toc416097750"/>
      <w:bookmarkStart w:id="264" w:name="_Toc196708405"/>
      <w:bookmarkEnd w:id="263"/>
    </w:p>
    <w:p w:rsidR="00674FBA" w:rsidRPr="005D2CBE" w:rsidRDefault="00E50E62" w:rsidP="00674FBA">
      <w:pPr>
        <w:pStyle w:val="Titre4"/>
        <w:spacing w:after="240"/>
        <w:rPr>
          <w:rStyle w:val="Titredulivre"/>
          <w:rFonts w:ascii="Calibri" w:hAnsi="Calibri" w:cs="Calibri"/>
          <w:b/>
          <w:bCs/>
          <w:i w:val="0"/>
          <w:smallCaps w:val="0"/>
          <w:color w:val="auto"/>
          <w:sz w:val="24"/>
          <w:szCs w:val="24"/>
        </w:rPr>
      </w:pPr>
      <w:r w:rsidRPr="005D2CBE">
        <w:rPr>
          <w:rStyle w:val="Titredulivre"/>
          <w:rFonts w:ascii="Calibri" w:hAnsi="Calibri" w:cs="Calibri"/>
          <w:b/>
          <w:bCs/>
          <w:i w:val="0"/>
          <w:smallCaps w:val="0"/>
          <w:color w:val="auto"/>
          <w:sz w:val="24"/>
          <w:szCs w:val="24"/>
        </w:rPr>
        <w:t>10</w:t>
      </w:r>
      <w:r w:rsidR="00964A60" w:rsidRPr="005D2CBE">
        <w:rPr>
          <w:rStyle w:val="Titredulivre"/>
          <w:rFonts w:ascii="Calibri" w:hAnsi="Calibri" w:cs="Calibri"/>
          <w:b/>
          <w:bCs/>
          <w:i w:val="0"/>
          <w:smallCaps w:val="0"/>
          <w:color w:val="auto"/>
          <w:sz w:val="24"/>
          <w:szCs w:val="24"/>
        </w:rPr>
        <w:t>.2.3.6- Sous-système évaluation d’effets et d’impact</w:t>
      </w:r>
      <w:bookmarkEnd w:id="264"/>
      <w:r w:rsidR="00964A60" w:rsidRPr="005D2CBE">
        <w:rPr>
          <w:rStyle w:val="Titredulivre"/>
          <w:rFonts w:ascii="Calibri" w:hAnsi="Calibri" w:cs="Calibri"/>
          <w:b/>
          <w:bCs/>
          <w:i w:val="0"/>
          <w:smallCaps w:val="0"/>
          <w:color w:val="auto"/>
          <w:sz w:val="24"/>
          <w:szCs w:val="24"/>
        </w:rPr>
        <w:t>des interventions de développement</w:t>
      </w:r>
    </w:p>
    <w:p w:rsidR="005A44E0" w:rsidRPr="005D2CBE" w:rsidRDefault="00964A60" w:rsidP="005A44E0">
      <w:pPr>
        <w:autoSpaceDE w:val="0"/>
        <w:autoSpaceDN w:val="0"/>
        <w:adjustRightInd w:val="0"/>
        <w:spacing w:after="0" w:line="240" w:lineRule="auto"/>
        <w:jc w:val="both"/>
        <w:rPr>
          <w:rFonts w:cs="Calibri"/>
          <w:sz w:val="24"/>
          <w:szCs w:val="24"/>
        </w:rPr>
      </w:pPr>
      <w:r w:rsidRPr="005D2CBE">
        <w:rPr>
          <w:rFonts w:cs="Calibri"/>
          <w:sz w:val="24"/>
          <w:szCs w:val="24"/>
        </w:rPr>
        <w:t xml:space="preserve">L’évaluation d’effet et d’impact permet d’identifier les changements intervenus dans le bien-être des populations comparativement aux aspirations du peuple togolais retracées dans la vision de développement. </w:t>
      </w:r>
    </w:p>
    <w:p w:rsidR="005A44E0" w:rsidRPr="005D2CBE" w:rsidRDefault="005A44E0" w:rsidP="005A44E0">
      <w:pPr>
        <w:spacing w:after="0" w:line="240" w:lineRule="auto"/>
        <w:jc w:val="both"/>
        <w:rPr>
          <w:rFonts w:cs="Calibri"/>
          <w:sz w:val="24"/>
          <w:szCs w:val="24"/>
        </w:rPr>
      </w:pPr>
    </w:p>
    <w:p w:rsidR="000B0E2E" w:rsidRPr="005D2CBE" w:rsidRDefault="00964A60" w:rsidP="005A44E0">
      <w:pPr>
        <w:autoSpaceDE w:val="0"/>
        <w:autoSpaceDN w:val="0"/>
        <w:adjustRightInd w:val="0"/>
        <w:spacing w:after="0" w:line="240" w:lineRule="auto"/>
        <w:jc w:val="both"/>
        <w:rPr>
          <w:rFonts w:cs="Calibri"/>
          <w:sz w:val="24"/>
          <w:szCs w:val="24"/>
        </w:rPr>
      </w:pPr>
      <w:r w:rsidRPr="005D2CBE">
        <w:rPr>
          <w:rFonts w:cs="Calibri"/>
          <w:sz w:val="24"/>
          <w:szCs w:val="24"/>
        </w:rPr>
        <w:t>Les réflexions critiques porteront donc sur les indicateurs d’effets et d’impacts intermédiaires et globaux qui seront régulièrement renseignés à partir des comptes nationaux, des enquêtes statistiques nationales portant sur les conditions vie des populations, des informations contenues dans les rapports d’évaluations finales et des rapports d’études d’impacts des politiques, stratégies, plans, programmes et projets. Des jugements de valeurs pertinents pourront alors être portés sur la qualité des orientations stratégiques de développement (pertinence, effets et impacts, durabilité des effets et impacts).</w:t>
      </w:r>
    </w:p>
    <w:p w:rsidR="005A44E0" w:rsidRPr="005D2CBE" w:rsidRDefault="005A44E0" w:rsidP="005A44E0">
      <w:pPr>
        <w:spacing w:after="0" w:line="240" w:lineRule="auto"/>
        <w:jc w:val="both"/>
        <w:rPr>
          <w:rFonts w:cs="Calibri"/>
          <w:sz w:val="24"/>
          <w:szCs w:val="24"/>
        </w:rPr>
      </w:pPr>
    </w:p>
    <w:p w:rsidR="000B0E2E" w:rsidRPr="005D2CBE" w:rsidRDefault="00964A60" w:rsidP="005A44E0">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Ce sous-système doit produire :</w:t>
      </w:r>
    </w:p>
    <w:p w:rsidR="00CA3E00" w:rsidRPr="005D2CBE" w:rsidRDefault="00CA3E00">
      <w:pPr>
        <w:pStyle w:val="Lgende"/>
        <w:rPr>
          <w:color w:val="auto"/>
          <w:sz w:val="6"/>
          <w:szCs w:val="28"/>
          <w:u w:val="single"/>
        </w:rPr>
      </w:pPr>
      <w:bookmarkStart w:id="265" w:name="_Toc196708406"/>
      <w:bookmarkStart w:id="266" w:name="_Toc419300614"/>
      <w:bookmarkStart w:id="267" w:name="_Toc423951694"/>
      <w:bookmarkStart w:id="268" w:name="_Toc424029915"/>
    </w:p>
    <w:p w:rsidR="00B55086" w:rsidRDefault="00B55086">
      <w:pPr>
        <w:spacing w:after="0" w:line="240" w:lineRule="auto"/>
        <w:rPr>
          <w:b/>
          <w:bCs/>
          <w:sz w:val="24"/>
          <w:szCs w:val="24"/>
          <w:u w:val="double"/>
          <w:lang w:eastAsia="en-US"/>
        </w:rPr>
      </w:pPr>
      <w:r>
        <w:rPr>
          <w:sz w:val="24"/>
          <w:szCs w:val="24"/>
          <w:u w:val="double"/>
        </w:rPr>
        <w:br w:type="page"/>
      </w:r>
    </w:p>
    <w:p w:rsidR="0064383E" w:rsidRPr="005D2CBE" w:rsidRDefault="002F066E" w:rsidP="00B55086">
      <w:pPr>
        <w:pStyle w:val="Lgende"/>
        <w:spacing w:after="120"/>
        <w:rPr>
          <w:color w:val="auto"/>
          <w:sz w:val="24"/>
          <w:szCs w:val="28"/>
        </w:rPr>
      </w:pPr>
      <w:bookmarkStart w:id="269" w:name="_Toc454974064"/>
      <w:r w:rsidRPr="005D2CBE">
        <w:rPr>
          <w:color w:val="auto"/>
          <w:sz w:val="24"/>
          <w:szCs w:val="24"/>
          <w:u w:val="double"/>
        </w:rPr>
        <w:t>Tableau n°</w:t>
      </w:r>
      <w:r w:rsidR="000A4745" w:rsidRPr="005D2CBE">
        <w:rPr>
          <w:color w:val="auto"/>
          <w:sz w:val="24"/>
          <w:szCs w:val="24"/>
          <w:u w:val="double"/>
        </w:rPr>
        <w:fldChar w:fldCharType="begin"/>
      </w:r>
      <w:r w:rsidRPr="005D2CBE">
        <w:rPr>
          <w:color w:val="auto"/>
          <w:sz w:val="24"/>
          <w:szCs w:val="24"/>
          <w:u w:val="double"/>
        </w:rPr>
        <w:instrText xml:space="preserve"> SEQ Tableau \* ARABIC </w:instrText>
      </w:r>
      <w:r w:rsidR="000A4745" w:rsidRPr="005D2CBE">
        <w:rPr>
          <w:color w:val="auto"/>
          <w:sz w:val="24"/>
          <w:szCs w:val="24"/>
          <w:u w:val="double"/>
        </w:rPr>
        <w:fldChar w:fldCharType="separate"/>
      </w:r>
      <w:r w:rsidR="00361784">
        <w:rPr>
          <w:noProof/>
          <w:color w:val="auto"/>
          <w:sz w:val="24"/>
          <w:szCs w:val="24"/>
          <w:u w:val="double"/>
        </w:rPr>
        <w:t>14</w:t>
      </w:r>
      <w:r w:rsidR="000A4745" w:rsidRPr="005D2CBE">
        <w:rPr>
          <w:color w:val="auto"/>
          <w:sz w:val="24"/>
          <w:szCs w:val="24"/>
          <w:u w:val="double"/>
        </w:rPr>
        <w:fldChar w:fldCharType="end"/>
      </w:r>
      <w:r w:rsidR="00964A60" w:rsidRPr="005D2CBE">
        <w:rPr>
          <w:color w:val="auto"/>
          <w:sz w:val="24"/>
          <w:szCs w:val="28"/>
        </w:rPr>
        <w:t>: Produits du Sous-système Evaluation d’effets et d’Impact</w:t>
      </w:r>
      <w:bookmarkEnd w:id="265"/>
      <w:bookmarkEnd w:id="266"/>
      <w:bookmarkEnd w:id="267"/>
      <w:bookmarkEnd w:id="268"/>
      <w:r w:rsidR="00964A60" w:rsidRPr="005D2CBE">
        <w:rPr>
          <w:color w:val="auto"/>
          <w:sz w:val="24"/>
          <w:szCs w:val="28"/>
        </w:rPr>
        <w:t>s</w:t>
      </w:r>
      <w:r w:rsidR="00964A60" w:rsidRPr="008616F3">
        <w:rPr>
          <w:color w:val="auto"/>
          <w:sz w:val="24"/>
          <w:szCs w:val="28"/>
        </w:rPr>
        <w:t>des interventions de développement</w:t>
      </w:r>
      <w:bookmarkEnd w:id="269"/>
    </w:p>
    <w:tbl>
      <w:tblPr>
        <w:tblW w:w="9214" w:type="dxa"/>
        <w:tblBorders>
          <w:top w:val="single" w:sz="8" w:space="0" w:color="76923C"/>
          <w:left w:val="single" w:sz="8" w:space="0" w:color="76923C"/>
          <w:bottom w:val="single" w:sz="8" w:space="0" w:color="76923C"/>
          <w:right w:val="single" w:sz="8" w:space="0" w:color="76923C"/>
          <w:insideH w:val="single" w:sz="8" w:space="0" w:color="76923C"/>
          <w:insideV w:val="single" w:sz="8" w:space="0" w:color="76923C"/>
        </w:tblBorders>
        <w:tblLayout w:type="fixed"/>
        <w:tblLook w:val="04A0" w:firstRow="1" w:lastRow="0" w:firstColumn="1" w:lastColumn="0" w:noHBand="0" w:noVBand="1"/>
      </w:tblPr>
      <w:tblGrid>
        <w:gridCol w:w="1984"/>
        <w:gridCol w:w="3261"/>
        <w:gridCol w:w="1701"/>
        <w:gridCol w:w="2268"/>
      </w:tblGrid>
      <w:tr w:rsidR="00E91D94" w:rsidRPr="005D2CBE" w:rsidTr="002C1C30">
        <w:trPr>
          <w:trHeight w:val="340"/>
          <w:tblHeader/>
        </w:trPr>
        <w:tc>
          <w:tcPr>
            <w:tcW w:w="1984" w:type="dxa"/>
            <w:shd w:val="clear" w:color="auto" w:fill="9BBB59"/>
            <w:vAlign w:val="center"/>
          </w:tcPr>
          <w:p w:rsidR="00E91D94" w:rsidRPr="005D2CBE" w:rsidRDefault="00E91D94"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PRODUITS</w:t>
            </w:r>
          </w:p>
        </w:tc>
        <w:tc>
          <w:tcPr>
            <w:tcW w:w="3261" w:type="dxa"/>
            <w:shd w:val="clear" w:color="auto" w:fill="9BBB59"/>
            <w:vAlign w:val="center"/>
          </w:tcPr>
          <w:p w:rsidR="00E91D94" w:rsidRPr="005D2CBE" w:rsidRDefault="00E91D94"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STRUCTURE RESPONSABLES</w:t>
            </w:r>
          </w:p>
        </w:tc>
        <w:tc>
          <w:tcPr>
            <w:tcW w:w="1701" w:type="dxa"/>
            <w:shd w:val="clear" w:color="auto" w:fill="9BBB59"/>
            <w:vAlign w:val="center"/>
          </w:tcPr>
          <w:p w:rsidR="00E91D94" w:rsidRPr="005D2CBE" w:rsidRDefault="00E91D94"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PERIODICITE</w:t>
            </w:r>
          </w:p>
        </w:tc>
        <w:tc>
          <w:tcPr>
            <w:tcW w:w="2268" w:type="dxa"/>
            <w:shd w:val="clear" w:color="auto" w:fill="9BBB59"/>
            <w:vAlign w:val="center"/>
          </w:tcPr>
          <w:p w:rsidR="00E91D94" w:rsidRPr="005D2CBE" w:rsidRDefault="00E91D94" w:rsidP="002C1C30">
            <w:pPr>
              <w:tabs>
                <w:tab w:val="num" w:pos="720"/>
              </w:tabs>
              <w:autoSpaceDE w:val="0"/>
              <w:autoSpaceDN w:val="0"/>
              <w:adjustRightInd w:val="0"/>
              <w:spacing w:after="0" w:line="240" w:lineRule="auto"/>
              <w:jc w:val="center"/>
              <w:rPr>
                <w:rFonts w:cs="Calibri"/>
                <w:b/>
                <w:bCs/>
                <w:sz w:val="20"/>
                <w:szCs w:val="20"/>
              </w:rPr>
            </w:pPr>
            <w:r w:rsidRPr="005D2CBE">
              <w:rPr>
                <w:rFonts w:cs="Calibri"/>
                <w:b/>
                <w:bCs/>
                <w:sz w:val="20"/>
                <w:szCs w:val="20"/>
              </w:rPr>
              <w:t>ECHEANCES</w:t>
            </w:r>
          </w:p>
        </w:tc>
      </w:tr>
      <w:tr w:rsidR="00E91D94" w:rsidRPr="005D2CBE" w:rsidTr="002C1C30">
        <w:tc>
          <w:tcPr>
            <w:tcW w:w="1984" w:type="dxa"/>
          </w:tcPr>
          <w:p w:rsidR="00964A60" w:rsidRPr="005D2CBE" w:rsidRDefault="00E91D94" w:rsidP="00964A60">
            <w:pPr>
              <w:tabs>
                <w:tab w:val="num" w:pos="720"/>
              </w:tabs>
              <w:autoSpaceDE w:val="0"/>
              <w:autoSpaceDN w:val="0"/>
              <w:adjustRightInd w:val="0"/>
              <w:spacing w:after="0" w:line="240" w:lineRule="auto"/>
              <w:rPr>
                <w:rFonts w:cs="Calibri"/>
                <w:b/>
                <w:bCs/>
                <w:sz w:val="20"/>
                <w:szCs w:val="20"/>
              </w:rPr>
            </w:pPr>
            <w:r w:rsidRPr="005D2CBE">
              <w:rPr>
                <w:rFonts w:eastAsia="Calibri" w:cs="Calibri"/>
                <w:b/>
                <w:bCs/>
                <w:sz w:val="20"/>
                <w:szCs w:val="20"/>
              </w:rPr>
              <w:t>Rapports d’évaluation fin</w:t>
            </w:r>
            <w:r w:rsidR="000B439F" w:rsidRPr="005D2CBE">
              <w:rPr>
                <w:rFonts w:eastAsia="Calibri" w:cs="Calibri"/>
                <w:b/>
                <w:bCs/>
                <w:sz w:val="20"/>
                <w:szCs w:val="20"/>
              </w:rPr>
              <w:t>ale</w:t>
            </w:r>
            <w:r w:rsidRPr="005D2CBE">
              <w:rPr>
                <w:rFonts w:eastAsia="Calibri" w:cs="Calibri"/>
                <w:b/>
                <w:bCs/>
                <w:sz w:val="20"/>
                <w:szCs w:val="20"/>
              </w:rPr>
              <w:t xml:space="preserve"> des projets</w:t>
            </w:r>
            <w:r w:rsidR="000B439F" w:rsidRPr="005D2CBE">
              <w:rPr>
                <w:rFonts w:eastAsia="Calibri" w:cs="Calibri"/>
                <w:b/>
                <w:bCs/>
                <w:sz w:val="20"/>
                <w:szCs w:val="20"/>
              </w:rPr>
              <w:t>,</w:t>
            </w:r>
            <w:r w:rsidRPr="005D2CBE">
              <w:rPr>
                <w:rFonts w:eastAsia="Calibri" w:cs="Calibri"/>
                <w:b/>
                <w:bCs/>
                <w:sz w:val="20"/>
                <w:szCs w:val="20"/>
              </w:rPr>
              <w:t xml:space="preserve"> programmes </w:t>
            </w:r>
            <w:r w:rsidR="000B439F" w:rsidRPr="005D2CBE">
              <w:rPr>
                <w:rFonts w:eastAsia="Calibri" w:cs="Calibri"/>
                <w:b/>
                <w:bCs/>
                <w:sz w:val="20"/>
                <w:szCs w:val="20"/>
              </w:rPr>
              <w:t>et plans</w:t>
            </w:r>
          </w:p>
        </w:tc>
        <w:tc>
          <w:tcPr>
            <w:tcW w:w="3261" w:type="dxa"/>
          </w:tcPr>
          <w:p w:rsidR="00964A60" w:rsidRPr="005D2CBE" w:rsidRDefault="00E91D94" w:rsidP="00964A60">
            <w:pPr>
              <w:autoSpaceDE w:val="0"/>
              <w:autoSpaceDN w:val="0"/>
              <w:adjustRightInd w:val="0"/>
              <w:spacing w:after="0" w:line="240" w:lineRule="auto"/>
              <w:ind w:left="-11"/>
              <w:rPr>
                <w:rFonts w:cs="Calibri"/>
                <w:sz w:val="20"/>
                <w:szCs w:val="20"/>
              </w:rPr>
            </w:pPr>
            <w:r w:rsidRPr="005D2CBE">
              <w:rPr>
                <w:rFonts w:cs="Calibri"/>
                <w:sz w:val="20"/>
                <w:szCs w:val="20"/>
              </w:rPr>
              <w:t>Chef de projets</w:t>
            </w:r>
            <w:r w:rsidR="000B439F" w:rsidRPr="005D2CBE">
              <w:rPr>
                <w:rFonts w:cs="Calibri"/>
                <w:sz w:val="20"/>
                <w:szCs w:val="20"/>
              </w:rPr>
              <w:t>,</w:t>
            </w:r>
            <w:r w:rsidRPr="005D2CBE">
              <w:rPr>
                <w:rFonts w:cs="Calibri"/>
                <w:sz w:val="20"/>
                <w:szCs w:val="20"/>
              </w:rPr>
              <w:t xml:space="preserve"> programmes </w:t>
            </w:r>
            <w:r w:rsidR="000B439F" w:rsidRPr="005D2CBE">
              <w:rPr>
                <w:rFonts w:cs="Calibri"/>
                <w:sz w:val="20"/>
                <w:szCs w:val="20"/>
              </w:rPr>
              <w:t>et plans</w:t>
            </w:r>
          </w:p>
        </w:tc>
        <w:tc>
          <w:tcPr>
            <w:tcW w:w="1701" w:type="dxa"/>
          </w:tcPr>
          <w:p w:rsidR="00964A60" w:rsidRPr="005D2CBE" w:rsidRDefault="00E91D9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 la fin de chaque projet ou programme</w:t>
            </w:r>
            <w:r w:rsidR="000B439F" w:rsidRPr="005D2CBE">
              <w:rPr>
                <w:rFonts w:cs="Calibri"/>
                <w:sz w:val="20"/>
                <w:szCs w:val="20"/>
              </w:rPr>
              <w:t xml:space="preserve"> ou plan</w:t>
            </w:r>
          </w:p>
        </w:tc>
        <w:tc>
          <w:tcPr>
            <w:tcW w:w="2268" w:type="dxa"/>
          </w:tcPr>
          <w:p w:rsidR="00964A60" w:rsidRPr="005D2CBE" w:rsidRDefault="00E91D9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 xml:space="preserve">Au plus tard la fin du trimestre suivant la fin du </w:t>
            </w:r>
            <w:r w:rsidR="000B439F" w:rsidRPr="005D2CBE">
              <w:rPr>
                <w:rFonts w:cs="Calibri"/>
                <w:sz w:val="20"/>
                <w:szCs w:val="20"/>
              </w:rPr>
              <w:t xml:space="preserve">plan ou </w:t>
            </w:r>
            <w:r w:rsidRPr="005D2CBE">
              <w:rPr>
                <w:rFonts w:cs="Calibri"/>
                <w:sz w:val="20"/>
                <w:szCs w:val="20"/>
              </w:rPr>
              <w:t>programme ou du projet</w:t>
            </w:r>
          </w:p>
        </w:tc>
      </w:tr>
      <w:tr w:rsidR="00E91D94" w:rsidRPr="005D2CBE" w:rsidTr="002C1C30">
        <w:tc>
          <w:tcPr>
            <w:tcW w:w="1984" w:type="dxa"/>
          </w:tcPr>
          <w:p w:rsidR="00964A60" w:rsidRPr="005D2CBE" w:rsidRDefault="00E91D94" w:rsidP="0000041D">
            <w:pPr>
              <w:tabs>
                <w:tab w:val="num" w:pos="720"/>
              </w:tabs>
              <w:autoSpaceDE w:val="0"/>
              <w:autoSpaceDN w:val="0"/>
              <w:adjustRightInd w:val="0"/>
              <w:spacing w:after="0" w:line="240" w:lineRule="auto"/>
              <w:rPr>
                <w:rFonts w:cs="Calibri"/>
                <w:b/>
                <w:bCs/>
                <w:sz w:val="20"/>
                <w:szCs w:val="20"/>
              </w:rPr>
            </w:pPr>
            <w:r w:rsidRPr="005D2CBE">
              <w:rPr>
                <w:rFonts w:eastAsia="Calibri" w:cs="Calibri"/>
                <w:b/>
                <w:bCs/>
                <w:sz w:val="20"/>
                <w:szCs w:val="20"/>
              </w:rPr>
              <w:t>Rapports d’é</w:t>
            </w:r>
            <w:r w:rsidR="0000041D">
              <w:rPr>
                <w:rFonts w:eastAsia="Calibri" w:cs="Calibri"/>
                <w:b/>
                <w:bCs/>
                <w:sz w:val="20"/>
                <w:szCs w:val="20"/>
              </w:rPr>
              <w:t>valuation</w:t>
            </w:r>
            <w:r w:rsidRPr="005D2CBE">
              <w:rPr>
                <w:rFonts w:eastAsia="Calibri" w:cs="Calibri"/>
                <w:b/>
                <w:bCs/>
                <w:sz w:val="20"/>
                <w:szCs w:val="20"/>
              </w:rPr>
              <w:t xml:space="preserve"> d’impacts (socioéconomiques, politiques et environnementaux, etc) des </w:t>
            </w:r>
            <w:r w:rsidR="000B439F" w:rsidRPr="005D2CBE">
              <w:rPr>
                <w:rFonts w:eastAsia="Calibri" w:cs="Calibri"/>
                <w:b/>
                <w:bCs/>
                <w:sz w:val="20"/>
                <w:szCs w:val="20"/>
              </w:rPr>
              <w:t>interventions</w:t>
            </w:r>
            <w:r w:rsidRPr="005D2CBE">
              <w:rPr>
                <w:rFonts w:eastAsia="Calibri" w:cs="Calibri"/>
                <w:b/>
                <w:bCs/>
                <w:sz w:val="20"/>
                <w:szCs w:val="20"/>
              </w:rPr>
              <w:t xml:space="preserve"> de développement (</w:t>
            </w:r>
            <w:r w:rsidR="000B439F" w:rsidRPr="005D2CBE">
              <w:rPr>
                <w:rFonts w:eastAsia="Calibri" w:cs="Calibri"/>
                <w:b/>
                <w:bCs/>
                <w:sz w:val="20"/>
                <w:szCs w:val="20"/>
              </w:rPr>
              <w:t xml:space="preserve">projets, </w:t>
            </w:r>
            <w:r w:rsidRPr="005D2CBE">
              <w:rPr>
                <w:rFonts w:eastAsia="Calibri" w:cs="Calibri"/>
                <w:b/>
                <w:bCs/>
                <w:sz w:val="20"/>
                <w:szCs w:val="20"/>
              </w:rPr>
              <w:t xml:space="preserve">programmes, </w:t>
            </w:r>
            <w:r w:rsidR="000B439F" w:rsidRPr="005D2CBE">
              <w:rPr>
                <w:rFonts w:eastAsia="Calibri" w:cs="Calibri"/>
                <w:b/>
                <w:bCs/>
                <w:sz w:val="20"/>
                <w:szCs w:val="20"/>
              </w:rPr>
              <w:t xml:space="preserve">plans, </w:t>
            </w:r>
            <w:r w:rsidRPr="005D2CBE">
              <w:rPr>
                <w:rFonts w:eastAsia="Calibri" w:cs="Calibri"/>
                <w:b/>
                <w:bCs/>
                <w:sz w:val="20"/>
                <w:szCs w:val="20"/>
              </w:rPr>
              <w:t>stratégies et politiques)</w:t>
            </w:r>
          </w:p>
        </w:tc>
        <w:tc>
          <w:tcPr>
            <w:tcW w:w="3261" w:type="dxa"/>
          </w:tcPr>
          <w:p w:rsidR="00964A60" w:rsidRPr="005D2CBE"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Les Chefs des  Collectivités locales ;</w:t>
            </w:r>
          </w:p>
          <w:p w:rsidR="00964A60" w:rsidRPr="005D2CBE"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Les DPSE ;</w:t>
            </w:r>
          </w:p>
          <w:p w:rsidR="00964A60" w:rsidRPr="005D2CBE"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 xml:space="preserve">Les Chefs de </w:t>
            </w:r>
            <w:r w:rsidR="0002304D" w:rsidRPr="005D2CBE">
              <w:rPr>
                <w:rFonts w:cs="Calibri"/>
                <w:sz w:val="20"/>
                <w:szCs w:val="20"/>
              </w:rPr>
              <w:t xml:space="preserve">plans, </w:t>
            </w:r>
            <w:r w:rsidRPr="005D2CBE">
              <w:rPr>
                <w:rFonts w:cs="Calibri"/>
                <w:sz w:val="20"/>
                <w:szCs w:val="20"/>
              </w:rPr>
              <w:t>programmes et projets ;</w:t>
            </w:r>
          </w:p>
          <w:p w:rsidR="00964A60" w:rsidRPr="0000041D"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00041D">
              <w:rPr>
                <w:rFonts w:cs="Calibri"/>
                <w:sz w:val="20"/>
                <w:szCs w:val="20"/>
              </w:rPr>
              <w:t xml:space="preserve">La </w:t>
            </w:r>
            <w:r w:rsidR="00980CDD" w:rsidRPr="0000041D">
              <w:rPr>
                <w:rFonts w:cs="Calibri"/>
                <w:sz w:val="20"/>
                <w:szCs w:val="20"/>
              </w:rPr>
              <w:t>SSEID</w:t>
            </w:r>
            <w:r w:rsidR="0000041D" w:rsidRPr="0000041D">
              <w:rPr>
                <w:rFonts w:cs="Calibri"/>
                <w:sz w:val="20"/>
                <w:szCs w:val="20"/>
              </w:rPr>
              <w:t>/DGPSE</w:t>
            </w:r>
            <w:r w:rsidRPr="0000041D">
              <w:rPr>
                <w:rFonts w:cs="Calibri"/>
                <w:sz w:val="20"/>
                <w:szCs w:val="20"/>
              </w:rPr>
              <w:t> ;</w:t>
            </w:r>
          </w:p>
          <w:p w:rsidR="00964A60" w:rsidRPr="005D2CBE"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Unité de Suivi des initiatives de développement rattachée à la Présidence de la République</w:t>
            </w:r>
          </w:p>
          <w:p w:rsidR="00964A60" w:rsidRPr="005D2CBE" w:rsidRDefault="00E91D94" w:rsidP="00964A60">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Le ST/DSRP ;</w:t>
            </w:r>
          </w:p>
          <w:p w:rsidR="00964A60" w:rsidRPr="0000041D" w:rsidRDefault="00E91D94" w:rsidP="0000041D">
            <w:pPr>
              <w:numPr>
                <w:ilvl w:val="0"/>
                <w:numId w:val="22"/>
              </w:numPr>
              <w:autoSpaceDE w:val="0"/>
              <w:autoSpaceDN w:val="0"/>
              <w:adjustRightInd w:val="0"/>
              <w:spacing w:after="0" w:line="240" w:lineRule="auto"/>
              <w:ind w:left="210" w:hanging="210"/>
              <w:rPr>
                <w:rFonts w:cs="Calibri"/>
                <w:sz w:val="20"/>
                <w:szCs w:val="20"/>
              </w:rPr>
            </w:pPr>
            <w:r w:rsidRPr="005D2CBE">
              <w:rPr>
                <w:rFonts w:cs="Calibri"/>
                <w:sz w:val="20"/>
                <w:szCs w:val="20"/>
              </w:rPr>
              <w:t>Le Ministre de la Planification du développement</w:t>
            </w:r>
          </w:p>
        </w:tc>
        <w:tc>
          <w:tcPr>
            <w:tcW w:w="1701" w:type="dxa"/>
          </w:tcPr>
          <w:p w:rsidR="00964A60" w:rsidRPr="005D2CBE" w:rsidRDefault="00E91D9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Cinq (05) ans après la fin de la mise en œuvre de chaque initiative de développement</w:t>
            </w:r>
          </w:p>
        </w:tc>
        <w:tc>
          <w:tcPr>
            <w:tcW w:w="2268" w:type="dxa"/>
          </w:tcPr>
          <w:p w:rsidR="00964A60" w:rsidRPr="005D2CBE" w:rsidRDefault="00E91D94" w:rsidP="00964A60">
            <w:pPr>
              <w:tabs>
                <w:tab w:val="num" w:pos="720"/>
              </w:tabs>
              <w:autoSpaceDE w:val="0"/>
              <w:autoSpaceDN w:val="0"/>
              <w:adjustRightInd w:val="0"/>
              <w:spacing w:after="0" w:line="240" w:lineRule="auto"/>
              <w:rPr>
                <w:rFonts w:cs="Calibri"/>
                <w:sz w:val="20"/>
                <w:szCs w:val="20"/>
              </w:rPr>
            </w:pPr>
            <w:r w:rsidRPr="005D2CBE">
              <w:rPr>
                <w:rFonts w:cs="Calibri"/>
                <w:sz w:val="20"/>
                <w:szCs w:val="20"/>
              </w:rPr>
              <w:t>Au plus tard la fin du premier semestre suivant la fin de la cinquième après la fin de la mise en œuvre de l’initiative de développement.</w:t>
            </w:r>
          </w:p>
          <w:p w:rsidR="00964A60" w:rsidRPr="005D2CBE" w:rsidRDefault="00964A60" w:rsidP="00964A60">
            <w:pPr>
              <w:tabs>
                <w:tab w:val="num" w:pos="720"/>
              </w:tabs>
              <w:autoSpaceDE w:val="0"/>
              <w:autoSpaceDN w:val="0"/>
              <w:adjustRightInd w:val="0"/>
              <w:spacing w:after="0" w:line="240" w:lineRule="auto"/>
              <w:rPr>
                <w:rFonts w:cs="Calibri"/>
                <w:sz w:val="20"/>
                <w:szCs w:val="20"/>
              </w:rPr>
            </w:pPr>
          </w:p>
        </w:tc>
      </w:tr>
      <w:tr w:rsidR="003B264C" w:rsidRPr="005D2CBE" w:rsidTr="002C1C30">
        <w:tc>
          <w:tcPr>
            <w:tcW w:w="1984" w:type="dxa"/>
          </w:tcPr>
          <w:p w:rsidR="00964A60" w:rsidRPr="005D2CBE" w:rsidRDefault="003B264C" w:rsidP="00964A60">
            <w:pPr>
              <w:tabs>
                <w:tab w:val="num" w:pos="720"/>
              </w:tabs>
              <w:autoSpaceDE w:val="0"/>
              <w:autoSpaceDN w:val="0"/>
              <w:adjustRightInd w:val="0"/>
              <w:spacing w:after="0" w:line="240" w:lineRule="auto"/>
              <w:rPr>
                <w:rFonts w:eastAsia="Calibri" w:cs="Calibri"/>
                <w:b/>
                <w:bCs/>
                <w:sz w:val="20"/>
                <w:szCs w:val="20"/>
              </w:rPr>
            </w:pPr>
            <w:r w:rsidRPr="005D2CBE">
              <w:rPr>
                <w:rFonts w:eastAsia="Calibri" w:cs="Calibri"/>
                <w:b/>
                <w:bCs/>
                <w:sz w:val="20"/>
                <w:szCs w:val="20"/>
              </w:rPr>
              <w:t>Rapport national d’évaluation des politiques publiques</w:t>
            </w:r>
          </w:p>
        </w:tc>
        <w:tc>
          <w:tcPr>
            <w:tcW w:w="3261" w:type="dxa"/>
          </w:tcPr>
          <w:p w:rsidR="003B264C" w:rsidRPr="005D2CBE" w:rsidRDefault="0002304D" w:rsidP="0000041D">
            <w:pPr>
              <w:numPr>
                <w:ilvl w:val="0"/>
                <w:numId w:val="22"/>
              </w:numPr>
              <w:autoSpaceDE w:val="0"/>
              <w:autoSpaceDN w:val="0"/>
              <w:adjustRightInd w:val="0"/>
              <w:spacing w:after="0" w:line="240" w:lineRule="auto"/>
              <w:ind w:left="210" w:hanging="210"/>
              <w:jc w:val="both"/>
              <w:rPr>
                <w:rFonts w:cs="Calibri"/>
                <w:sz w:val="20"/>
                <w:szCs w:val="20"/>
              </w:rPr>
            </w:pPr>
            <w:r w:rsidRPr="005D2CBE">
              <w:rPr>
                <w:rFonts w:cs="Calibri"/>
                <w:sz w:val="20"/>
                <w:szCs w:val="20"/>
              </w:rPr>
              <w:t>MPD</w:t>
            </w:r>
            <w:r w:rsidR="0000041D">
              <w:rPr>
                <w:rFonts w:cs="Calibri"/>
                <w:sz w:val="20"/>
                <w:szCs w:val="20"/>
              </w:rPr>
              <w:t>/</w:t>
            </w:r>
            <w:r w:rsidR="0000041D" w:rsidRPr="0000041D">
              <w:rPr>
                <w:rFonts w:cs="Calibri"/>
                <w:sz w:val="20"/>
                <w:szCs w:val="20"/>
              </w:rPr>
              <w:t xml:space="preserve"> SSEID/DGPSE </w:t>
            </w:r>
          </w:p>
        </w:tc>
        <w:tc>
          <w:tcPr>
            <w:tcW w:w="1701" w:type="dxa"/>
          </w:tcPr>
          <w:p w:rsidR="003B264C" w:rsidRPr="005D2CBE" w:rsidRDefault="003B264C"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Annuelle</w:t>
            </w:r>
          </w:p>
        </w:tc>
        <w:tc>
          <w:tcPr>
            <w:tcW w:w="2268" w:type="dxa"/>
          </w:tcPr>
          <w:p w:rsidR="003B264C" w:rsidRPr="005D2CBE" w:rsidRDefault="003B264C" w:rsidP="002C1C30">
            <w:pPr>
              <w:tabs>
                <w:tab w:val="num" w:pos="720"/>
              </w:tabs>
              <w:autoSpaceDE w:val="0"/>
              <w:autoSpaceDN w:val="0"/>
              <w:adjustRightInd w:val="0"/>
              <w:spacing w:after="0" w:line="240" w:lineRule="auto"/>
              <w:jc w:val="both"/>
              <w:rPr>
                <w:rFonts w:cs="Calibri"/>
                <w:sz w:val="20"/>
                <w:szCs w:val="20"/>
              </w:rPr>
            </w:pPr>
            <w:r w:rsidRPr="005D2CBE">
              <w:rPr>
                <w:rFonts w:cs="Calibri"/>
                <w:sz w:val="20"/>
                <w:szCs w:val="20"/>
              </w:rPr>
              <w:t>Mai-Juin de l’année n+1</w:t>
            </w:r>
          </w:p>
        </w:tc>
      </w:tr>
    </w:tbl>
    <w:p w:rsidR="00964A60" w:rsidRPr="005D2CBE" w:rsidRDefault="008D6126" w:rsidP="00964A60">
      <w:pPr>
        <w:pStyle w:val="Default"/>
        <w:spacing w:before="120" w:after="120"/>
        <w:rPr>
          <w:rFonts w:asciiTheme="minorHAnsi" w:hAnsiTheme="minorHAnsi"/>
          <w:b/>
          <w:smallCaps/>
          <w:color w:val="auto"/>
          <w:sz w:val="28"/>
          <w:szCs w:val="28"/>
        </w:rPr>
      </w:pPr>
      <w:r w:rsidRPr="005D2CBE">
        <w:rPr>
          <w:rFonts w:ascii="Calibri" w:hAnsi="Calibri" w:cs="Calibri"/>
          <w:b/>
          <w:bCs/>
          <w:color w:val="auto"/>
          <w:u w:val="single"/>
        </w:rPr>
        <w:t>Source :</w:t>
      </w:r>
      <w:r w:rsidRPr="005D2CBE">
        <w:rPr>
          <w:rFonts w:ascii="Calibri" w:hAnsi="Calibri" w:cs="Calibri"/>
          <w:b/>
          <w:bCs/>
          <w:color w:val="auto"/>
        </w:rPr>
        <w:t xml:space="preserve"> Mission BIM</w:t>
      </w:r>
      <w:bookmarkStart w:id="270" w:name="_Toc196708407"/>
    </w:p>
    <w:p w:rsidR="00514845" w:rsidRPr="005D2CBE" w:rsidRDefault="00964A60" w:rsidP="005B5999">
      <w:pPr>
        <w:pStyle w:val="Titre1"/>
        <w:spacing w:before="0" w:line="240" w:lineRule="auto"/>
        <w:rPr>
          <w:rFonts w:asciiTheme="minorHAnsi" w:hAnsiTheme="minorHAnsi"/>
          <w:bCs w:val="0"/>
          <w:smallCaps/>
          <w:color w:val="auto"/>
          <w:sz w:val="24"/>
          <w:szCs w:val="24"/>
        </w:rPr>
      </w:pPr>
      <w:bookmarkStart w:id="271" w:name="_Toc459745361"/>
      <w:r w:rsidRPr="005D2CBE">
        <w:rPr>
          <w:rFonts w:asciiTheme="minorHAnsi" w:hAnsiTheme="minorHAnsi"/>
          <w:bCs w:val="0"/>
          <w:smallCaps/>
          <w:color w:val="auto"/>
          <w:sz w:val="24"/>
          <w:szCs w:val="24"/>
        </w:rPr>
        <w:t>10.3- cadre de mise en œuvre du sise</w:t>
      </w:r>
      <w:bookmarkEnd w:id="270"/>
      <w:bookmarkEnd w:id="271"/>
    </w:p>
    <w:p w:rsidR="005B5999" w:rsidRPr="00B55086" w:rsidRDefault="005B5999" w:rsidP="005B5999">
      <w:pPr>
        <w:spacing w:after="0" w:line="240" w:lineRule="auto"/>
        <w:jc w:val="both"/>
        <w:rPr>
          <w:rFonts w:cs="Calibri"/>
          <w:sz w:val="18"/>
          <w:szCs w:val="24"/>
        </w:rPr>
      </w:pPr>
    </w:p>
    <w:p w:rsidR="00FB34C7" w:rsidRPr="005D2CBE" w:rsidRDefault="00964A60" w:rsidP="001F1B93">
      <w:pPr>
        <w:pStyle w:val="Default"/>
        <w:spacing w:after="240"/>
        <w:jc w:val="both"/>
        <w:rPr>
          <w:rFonts w:ascii="Calibri" w:hAnsi="Calibri" w:cs="Calibri"/>
          <w:color w:val="auto"/>
        </w:rPr>
      </w:pPr>
      <w:r w:rsidRPr="005D2CBE">
        <w:rPr>
          <w:rFonts w:ascii="Calibri" w:hAnsi="Calibri" w:cs="Calibri"/>
          <w:color w:val="auto"/>
        </w:rPr>
        <w:t>Pour assumer ses principales fonctions que sont la production, la mise à disposition des différents acteurs du développement des informations nécessaires à une bonne prise de décisions et  la veille à l’utilisation des informations pour une gestion orientée vers la performance, le SISE requiert une approche participative intégrée. Sa mise en œuvre nécessite un système d’information intégré, un cadre institutionnel et organisationnel adéquat et l’utilisation effective des informations produites.</w:t>
      </w:r>
    </w:p>
    <w:p w:rsidR="00964A60" w:rsidRPr="005D2CBE" w:rsidRDefault="00964A60" w:rsidP="00964A60">
      <w:pPr>
        <w:pStyle w:val="Titre3"/>
        <w:spacing w:before="0" w:line="240" w:lineRule="auto"/>
        <w:rPr>
          <w:rFonts w:asciiTheme="minorHAnsi" w:hAnsiTheme="minorHAnsi"/>
          <w:color w:val="auto"/>
          <w:sz w:val="24"/>
          <w:szCs w:val="24"/>
        </w:rPr>
      </w:pPr>
      <w:bookmarkStart w:id="272" w:name="_Toc196708408"/>
      <w:bookmarkStart w:id="273" w:name="_Toc459745362"/>
      <w:r w:rsidRPr="005D2CBE">
        <w:rPr>
          <w:rFonts w:asciiTheme="minorHAnsi" w:hAnsiTheme="minorHAnsi"/>
          <w:color w:val="auto"/>
          <w:sz w:val="24"/>
          <w:szCs w:val="24"/>
        </w:rPr>
        <w:t>10.3.1- Système d’information</w:t>
      </w:r>
      <w:bookmarkEnd w:id="272"/>
      <w:bookmarkEnd w:id="273"/>
    </w:p>
    <w:p w:rsidR="00964A60" w:rsidRPr="00B55086" w:rsidRDefault="00964A60" w:rsidP="00964A60">
      <w:pPr>
        <w:pStyle w:val="Titre3"/>
        <w:spacing w:before="0" w:line="240" w:lineRule="auto"/>
        <w:rPr>
          <w:rFonts w:cs="Calibri"/>
          <w:color w:val="auto"/>
          <w:sz w:val="18"/>
          <w:szCs w:val="24"/>
        </w:rPr>
      </w:pPr>
    </w:p>
    <w:p w:rsidR="00AD0B8E" w:rsidRPr="005D2CBE" w:rsidRDefault="00964A60" w:rsidP="0030277A">
      <w:pPr>
        <w:spacing w:after="0" w:line="240" w:lineRule="auto"/>
        <w:jc w:val="both"/>
        <w:rPr>
          <w:rFonts w:cs="Calibri"/>
          <w:sz w:val="24"/>
          <w:szCs w:val="24"/>
        </w:rPr>
      </w:pPr>
      <w:r w:rsidRPr="005D2CBE">
        <w:rPr>
          <w:rFonts w:cs="Calibri"/>
          <w:bCs/>
          <w:sz w:val="24"/>
          <w:szCs w:val="24"/>
        </w:rPr>
        <w:t>Le système d’informat</w:t>
      </w:r>
      <w:r w:rsidRPr="005D2CBE">
        <w:rPr>
          <w:rFonts w:cs="Calibri"/>
          <w:sz w:val="24"/>
          <w:szCs w:val="24"/>
        </w:rPr>
        <w:t>i</w:t>
      </w:r>
      <w:r w:rsidRPr="005D2CBE">
        <w:rPr>
          <w:rFonts w:cs="Calibri"/>
          <w:bCs/>
          <w:sz w:val="24"/>
          <w:szCs w:val="24"/>
        </w:rPr>
        <w:t xml:space="preserve">on </w:t>
      </w:r>
      <w:r w:rsidRPr="005D2CBE">
        <w:rPr>
          <w:rFonts w:cs="Calibri"/>
          <w:sz w:val="24"/>
          <w:szCs w:val="24"/>
        </w:rPr>
        <w:t xml:space="preserve">doit permettre de : </w:t>
      </w:r>
    </w:p>
    <w:p w:rsidR="0030277A" w:rsidRPr="00B55086" w:rsidRDefault="0030277A" w:rsidP="0030277A">
      <w:pPr>
        <w:spacing w:after="0" w:line="240" w:lineRule="auto"/>
        <w:jc w:val="both"/>
        <w:rPr>
          <w:rFonts w:cs="Calibri"/>
          <w:sz w:val="12"/>
          <w:szCs w:val="24"/>
        </w:rPr>
      </w:pPr>
    </w:p>
    <w:p w:rsidR="00AD0B8E" w:rsidRPr="005D2CBE" w:rsidRDefault="00964A60" w:rsidP="0030277A">
      <w:pPr>
        <w:pStyle w:val="Paragraphedeliste"/>
        <w:numPr>
          <w:ilvl w:val="0"/>
          <w:numId w:val="75"/>
        </w:numPr>
        <w:contextualSpacing w:val="0"/>
        <w:jc w:val="both"/>
        <w:rPr>
          <w:rFonts w:ascii="Calibri" w:hAnsi="Calibri" w:cs="Calibri"/>
        </w:rPr>
      </w:pPr>
      <w:r w:rsidRPr="005D2CBE">
        <w:rPr>
          <w:rFonts w:ascii="Calibri" w:hAnsi="Calibri" w:cs="Calibri"/>
        </w:rPr>
        <w:t>collecter, remonter et stocker des données et informations se rapportant aux réalisations physiques et financières, aux échéances et aux facteurs explicatifs des écarts entre prévisions et réalisations, aux effets et impacts  ;</w:t>
      </w:r>
    </w:p>
    <w:p w:rsidR="00AD0B8E" w:rsidRPr="005D2CBE" w:rsidRDefault="00964A60" w:rsidP="0030277A">
      <w:pPr>
        <w:pStyle w:val="Paragraphedeliste"/>
        <w:numPr>
          <w:ilvl w:val="0"/>
          <w:numId w:val="75"/>
        </w:numPr>
        <w:contextualSpacing w:val="0"/>
        <w:jc w:val="both"/>
        <w:rPr>
          <w:rFonts w:ascii="Calibri" w:hAnsi="Calibri" w:cs="Calibri"/>
        </w:rPr>
      </w:pPr>
      <w:r w:rsidRPr="005D2CBE">
        <w:rPr>
          <w:rFonts w:ascii="Calibri" w:hAnsi="Calibri" w:cs="Calibri"/>
        </w:rPr>
        <w:t>traiter et analyser les données collectées ;</w:t>
      </w:r>
    </w:p>
    <w:p w:rsidR="00AD0B8E" w:rsidRPr="005D2CBE" w:rsidRDefault="00964A60" w:rsidP="0030277A">
      <w:pPr>
        <w:pStyle w:val="Paragraphedeliste"/>
        <w:numPr>
          <w:ilvl w:val="0"/>
          <w:numId w:val="75"/>
        </w:numPr>
        <w:contextualSpacing w:val="0"/>
        <w:jc w:val="both"/>
        <w:rPr>
          <w:rFonts w:ascii="Calibri" w:hAnsi="Calibri" w:cs="Calibri"/>
        </w:rPr>
      </w:pPr>
      <w:r w:rsidRPr="005D2CBE">
        <w:rPr>
          <w:rFonts w:ascii="Calibri" w:hAnsi="Calibri" w:cs="Calibri"/>
        </w:rPr>
        <w:t>constituer des bases de données ;</w:t>
      </w:r>
    </w:p>
    <w:p w:rsidR="00AD0B8E" w:rsidRPr="005D2CBE" w:rsidRDefault="00964A60" w:rsidP="0030277A">
      <w:pPr>
        <w:pStyle w:val="Paragraphedeliste"/>
        <w:numPr>
          <w:ilvl w:val="0"/>
          <w:numId w:val="75"/>
        </w:numPr>
        <w:contextualSpacing w:val="0"/>
        <w:jc w:val="both"/>
        <w:rPr>
          <w:rFonts w:ascii="Calibri" w:hAnsi="Calibri" w:cs="Calibri"/>
        </w:rPr>
      </w:pPr>
      <w:r w:rsidRPr="005D2CBE">
        <w:rPr>
          <w:rFonts w:ascii="Calibri" w:hAnsi="Calibri" w:cs="Calibri"/>
        </w:rPr>
        <w:t xml:space="preserve">diffuser et faire circuler l’information analysée et triée selon un plan de communication bien défini. </w:t>
      </w:r>
    </w:p>
    <w:p w:rsidR="00964A60" w:rsidRPr="00B55086" w:rsidRDefault="00964A60" w:rsidP="00964A60">
      <w:pPr>
        <w:pStyle w:val="Paragraphedeliste"/>
        <w:contextualSpacing w:val="0"/>
        <w:jc w:val="both"/>
        <w:rPr>
          <w:rFonts w:ascii="Calibri" w:hAnsi="Calibri" w:cs="Calibri"/>
          <w:sz w:val="18"/>
        </w:rPr>
      </w:pPr>
    </w:p>
    <w:p w:rsidR="00964A60" w:rsidRPr="005D2CBE" w:rsidRDefault="008F710F" w:rsidP="00964A60">
      <w:pPr>
        <w:pStyle w:val="Titre3"/>
        <w:spacing w:before="0" w:line="240" w:lineRule="auto"/>
        <w:rPr>
          <w:rStyle w:val="Titredulivre"/>
          <w:rFonts w:ascii="Calibri" w:hAnsi="Calibri" w:cs="Calibri"/>
          <w:b/>
          <w:bCs/>
          <w:i/>
          <w:iCs/>
          <w:smallCaps w:val="0"/>
          <w:color w:val="auto"/>
          <w:sz w:val="24"/>
          <w:szCs w:val="24"/>
        </w:rPr>
      </w:pPr>
      <w:bookmarkStart w:id="274" w:name="_Toc196708409"/>
      <w:bookmarkStart w:id="275" w:name="_Toc459745363"/>
      <w:r w:rsidRPr="005D2CBE">
        <w:rPr>
          <w:rStyle w:val="Titredulivre"/>
          <w:rFonts w:ascii="Calibri" w:hAnsi="Calibri" w:cs="Calibri"/>
          <w:b/>
          <w:bCs/>
          <w:smallCaps w:val="0"/>
          <w:color w:val="auto"/>
          <w:sz w:val="24"/>
          <w:szCs w:val="24"/>
        </w:rPr>
        <w:t>10.3.1.1- Flux de l’information</w:t>
      </w:r>
      <w:bookmarkEnd w:id="274"/>
      <w:bookmarkEnd w:id="275"/>
    </w:p>
    <w:p w:rsidR="00A03B33" w:rsidRPr="005D2CBE" w:rsidRDefault="00964A60" w:rsidP="0030277A">
      <w:pPr>
        <w:pStyle w:val="Paragraphedeliste"/>
        <w:spacing w:before="120" w:after="120"/>
        <w:ind w:left="0"/>
        <w:contextualSpacing w:val="0"/>
        <w:jc w:val="both"/>
        <w:rPr>
          <w:rFonts w:ascii="Calibri" w:hAnsi="Calibri" w:cs="Calibri"/>
        </w:rPr>
      </w:pPr>
      <w:r w:rsidRPr="005D2CBE">
        <w:rPr>
          <w:rFonts w:ascii="Calibri" w:hAnsi="Calibri" w:cs="Calibri"/>
        </w:rPr>
        <w:t>Le flux de l’information est une représentation graphique d'un système d'information (SI), qui précise la manière dont les informations sont échangées en identifiant les entités externes qui sont les émetteurs (sources) et/ou les destinataires (destinations) de ces informations. Souvent représenté par des flèches, un flux part d'un acteur source pour aboutir à un acteur de finalité.</w:t>
      </w:r>
    </w:p>
    <w:p w:rsidR="00BD6DE1" w:rsidRPr="005D2CBE" w:rsidRDefault="00964A60">
      <w:pPr>
        <w:spacing w:after="0" w:line="240" w:lineRule="auto"/>
        <w:rPr>
          <w:b/>
          <w:bCs/>
          <w:sz w:val="24"/>
          <w:szCs w:val="24"/>
          <w:u w:val="single"/>
          <w:lang w:eastAsia="en-US"/>
        </w:rPr>
      </w:pPr>
      <w:bookmarkStart w:id="276" w:name="_Toc196708410"/>
      <w:bookmarkStart w:id="277" w:name="_Toc419300617"/>
      <w:bookmarkStart w:id="278" w:name="_Toc423951697"/>
      <w:bookmarkStart w:id="279" w:name="_Toc424029918"/>
      <w:bookmarkStart w:id="280" w:name="_Toc430357413"/>
      <w:bookmarkStart w:id="281" w:name="_Toc430357439"/>
      <w:r w:rsidRPr="005D2CBE">
        <w:rPr>
          <w:sz w:val="24"/>
          <w:szCs w:val="24"/>
          <w:u w:val="single"/>
        </w:rPr>
        <w:br w:type="page"/>
      </w:r>
    </w:p>
    <w:p w:rsidR="0064383E" w:rsidRPr="005D2CBE" w:rsidRDefault="00964A60" w:rsidP="003A2779">
      <w:pPr>
        <w:pStyle w:val="Lgende"/>
        <w:spacing w:after="0"/>
        <w:jc w:val="both"/>
        <w:rPr>
          <w:color w:val="auto"/>
          <w:sz w:val="24"/>
          <w:szCs w:val="24"/>
          <w:u w:val="single"/>
        </w:rPr>
      </w:pPr>
      <w:bookmarkStart w:id="282" w:name="_Toc454974078"/>
      <w:r w:rsidRPr="005D2CBE">
        <w:rPr>
          <w:color w:val="auto"/>
          <w:sz w:val="24"/>
          <w:szCs w:val="24"/>
          <w:u w:val="single"/>
        </w:rPr>
        <w:t>Figure n°</w:t>
      </w:r>
      <w:r w:rsidR="000A4745" w:rsidRPr="005D2CBE">
        <w:rPr>
          <w:color w:val="auto"/>
          <w:sz w:val="24"/>
          <w:szCs w:val="24"/>
          <w:u w:val="single"/>
        </w:rPr>
        <w:fldChar w:fldCharType="begin"/>
      </w:r>
      <w:r w:rsidRPr="005D2CBE">
        <w:rPr>
          <w:color w:val="auto"/>
          <w:sz w:val="24"/>
          <w:szCs w:val="24"/>
          <w:u w:val="single"/>
        </w:rPr>
        <w:instrText xml:space="preserve"> SEQ Figure \* ARABIC </w:instrText>
      </w:r>
      <w:r w:rsidR="000A4745" w:rsidRPr="005D2CBE">
        <w:rPr>
          <w:color w:val="auto"/>
          <w:sz w:val="24"/>
          <w:szCs w:val="24"/>
          <w:u w:val="single"/>
        </w:rPr>
        <w:fldChar w:fldCharType="separate"/>
      </w:r>
      <w:r w:rsidR="00361784">
        <w:rPr>
          <w:noProof/>
          <w:color w:val="auto"/>
          <w:sz w:val="24"/>
          <w:szCs w:val="24"/>
          <w:u w:val="single"/>
        </w:rPr>
        <w:t>12</w:t>
      </w:r>
      <w:r w:rsidR="000A4745" w:rsidRPr="005D2CBE">
        <w:rPr>
          <w:color w:val="auto"/>
          <w:sz w:val="24"/>
          <w:szCs w:val="24"/>
          <w:u w:val="single"/>
        </w:rPr>
        <w:fldChar w:fldCharType="end"/>
      </w:r>
      <w:r w:rsidRPr="005D2CBE">
        <w:rPr>
          <w:color w:val="auto"/>
          <w:sz w:val="24"/>
          <w:szCs w:val="24"/>
        </w:rPr>
        <w:t xml:space="preserve"> : Circulation de l’information en matière de SE des programmes et projets de développement</w:t>
      </w:r>
      <w:bookmarkEnd w:id="276"/>
      <w:bookmarkEnd w:id="277"/>
      <w:bookmarkEnd w:id="278"/>
      <w:bookmarkEnd w:id="279"/>
      <w:bookmarkEnd w:id="280"/>
      <w:bookmarkEnd w:id="281"/>
      <w:bookmarkEnd w:id="282"/>
    </w:p>
    <w:p w:rsidR="00B270C0" w:rsidRPr="005D2CBE" w:rsidRDefault="00AE5044" w:rsidP="00B270C0">
      <w:pPr>
        <w:pStyle w:val="Default"/>
        <w:ind w:left="709"/>
        <w:rPr>
          <w:rFonts w:ascii="Calibri" w:hAnsi="Calibri" w:cs="Calibri"/>
          <w:b/>
          <w:bCs/>
          <w:color w:val="auto"/>
        </w:rPr>
      </w:pPr>
      <w:r w:rsidRPr="005D2CBE">
        <w:rPr>
          <w:rFonts w:ascii="Calibri" w:hAnsi="Calibri" w:cs="Calibri"/>
          <w:bCs/>
          <w:color w:val="auto"/>
          <w:u w:val="single"/>
        </w:rPr>
        <w:object w:dxaOrig="9354" w:dyaOrig="6483">
          <v:shape id="_x0000_i1025" type="#_x0000_t75" style="width:468.55pt;height:324.55pt" o:ole="">
            <v:imagedata r:id="rId26" o:title=""/>
          </v:shape>
          <o:OLEObject Type="Embed" ProgID="Word.Document.12" ShapeID="_x0000_i1025" DrawAspect="Content" ObjectID="_1595914374" r:id="rId27"/>
        </w:object>
      </w:r>
      <w:r w:rsidR="00B270C0" w:rsidRPr="005D2CBE">
        <w:rPr>
          <w:rFonts w:ascii="Calibri" w:hAnsi="Calibri" w:cs="Calibri"/>
          <w:b/>
          <w:bCs/>
          <w:color w:val="auto"/>
          <w:u w:val="single"/>
        </w:rPr>
        <w:t>Source :</w:t>
      </w:r>
      <w:r w:rsidR="00B270C0" w:rsidRPr="005D2CBE">
        <w:rPr>
          <w:rFonts w:ascii="Calibri" w:hAnsi="Calibri" w:cs="Calibri"/>
          <w:b/>
          <w:bCs/>
          <w:color w:val="auto"/>
        </w:rPr>
        <w:t xml:space="preserve"> Mission BIM</w:t>
      </w:r>
    </w:p>
    <w:p w:rsidR="00E154C3" w:rsidRPr="005D2CBE" w:rsidRDefault="00E154C3" w:rsidP="00B270C0">
      <w:pPr>
        <w:pStyle w:val="Default"/>
        <w:ind w:left="709"/>
        <w:rPr>
          <w:rFonts w:ascii="Calibri" w:hAnsi="Calibri" w:cs="Calibri"/>
          <w:bCs/>
          <w:color w:val="auto"/>
          <w:sz w:val="16"/>
          <w:szCs w:val="16"/>
        </w:rPr>
      </w:pPr>
    </w:p>
    <w:p w:rsidR="00B55086" w:rsidRDefault="00B55086" w:rsidP="003A2779">
      <w:pPr>
        <w:tabs>
          <w:tab w:val="left" w:pos="3750"/>
        </w:tabs>
        <w:spacing w:after="0" w:line="240" w:lineRule="auto"/>
        <w:jc w:val="both"/>
        <w:rPr>
          <w:rFonts w:cs="Calibri"/>
          <w:sz w:val="24"/>
          <w:szCs w:val="24"/>
        </w:rPr>
      </w:pPr>
    </w:p>
    <w:p w:rsidR="00D4305D" w:rsidRPr="005D2CBE" w:rsidRDefault="00964A60" w:rsidP="003A2779">
      <w:pPr>
        <w:tabs>
          <w:tab w:val="left" w:pos="3750"/>
        </w:tabs>
        <w:spacing w:after="0" w:line="240" w:lineRule="auto"/>
        <w:jc w:val="both"/>
        <w:rPr>
          <w:rFonts w:cs="Calibri"/>
          <w:sz w:val="24"/>
          <w:szCs w:val="24"/>
        </w:rPr>
      </w:pPr>
      <w:r w:rsidRPr="005D2CBE">
        <w:rPr>
          <w:rFonts w:cs="Calibri"/>
          <w:sz w:val="24"/>
          <w:szCs w:val="24"/>
        </w:rPr>
        <w:t>Les DPSE envoient des informations aux comités sectoriels. Ces derniers analysent, compilent et envoient les informations en matière de suivi-évaluation des programmes et pro</w:t>
      </w:r>
      <w:r w:rsidR="00B27974">
        <w:rPr>
          <w:rFonts w:cs="Calibri"/>
          <w:sz w:val="24"/>
          <w:szCs w:val="24"/>
        </w:rPr>
        <w:t>jets de développement à la SSEID/</w:t>
      </w:r>
      <w:r w:rsidR="00B27974" w:rsidRPr="00B27974">
        <w:rPr>
          <w:rFonts w:cs="Calibri"/>
          <w:sz w:val="24"/>
          <w:szCs w:val="24"/>
        </w:rPr>
        <w:t>DGPSE</w:t>
      </w:r>
      <w:r w:rsidRPr="005D2CBE">
        <w:rPr>
          <w:rFonts w:cs="Calibri"/>
          <w:sz w:val="24"/>
          <w:szCs w:val="24"/>
        </w:rPr>
        <w:t>.</w:t>
      </w:r>
    </w:p>
    <w:p w:rsidR="003A2779" w:rsidRPr="005D2CBE" w:rsidRDefault="003A2779" w:rsidP="003A2779">
      <w:pPr>
        <w:pStyle w:val="Default"/>
        <w:ind w:left="709"/>
        <w:rPr>
          <w:rFonts w:ascii="Calibri" w:hAnsi="Calibri" w:cs="Calibri"/>
          <w:bCs/>
          <w:color w:val="auto"/>
          <w:sz w:val="14"/>
          <w:szCs w:val="16"/>
        </w:rPr>
      </w:pPr>
    </w:p>
    <w:p w:rsidR="00A03B33" w:rsidRPr="005D2CBE" w:rsidRDefault="00964A60" w:rsidP="003A2779">
      <w:pPr>
        <w:spacing w:after="0" w:line="240" w:lineRule="auto"/>
        <w:jc w:val="both"/>
        <w:rPr>
          <w:rFonts w:cs="Calibri"/>
          <w:sz w:val="24"/>
          <w:szCs w:val="24"/>
        </w:rPr>
      </w:pPr>
      <w:r w:rsidRPr="005D2CBE">
        <w:rPr>
          <w:rFonts w:cs="Calibri"/>
          <w:sz w:val="24"/>
          <w:szCs w:val="24"/>
        </w:rPr>
        <w:t>Les informations au niveau de la SSEID</w:t>
      </w:r>
      <w:r w:rsidR="00B27974">
        <w:rPr>
          <w:rFonts w:cs="Calibri"/>
          <w:sz w:val="24"/>
          <w:szCs w:val="24"/>
        </w:rPr>
        <w:t>/</w:t>
      </w:r>
      <w:r w:rsidR="00B27974" w:rsidRPr="00B27974">
        <w:rPr>
          <w:rFonts w:cs="Calibri"/>
          <w:sz w:val="24"/>
          <w:szCs w:val="24"/>
        </w:rPr>
        <w:t>DGPSE</w:t>
      </w:r>
      <w:r w:rsidRPr="005D2CBE">
        <w:rPr>
          <w:rFonts w:cs="Calibri"/>
          <w:sz w:val="24"/>
          <w:szCs w:val="24"/>
        </w:rPr>
        <w:t xml:space="preserve"> sont centralisées, analysées et envoyées au Conseil National de Suivi-Evaluation qui est présidé par le Ministre chargé de la planification du développement. Il rend compte au Conseil National de Pilotage des Politiques de Développement (CNPPD) pour validation et décisions subséquentes à prendre au niveau du Gouvernement. </w:t>
      </w:r>
    </w:p>
    <w:p w:rsidR="00EA2DAB" w:rsidRPr="005D2CBE" w:rsidRDefault="00EA2DAB" w:rsidP="007B4791">
      <w:pPr>
        <w:spacing w:after="120" w:line="240" w:lineRule="auto"/>
        <w:jc w:val="both"/>
        <w:rPr>
          <w:rFonts w:cs="Calibri"/>
          <w:sz w:val="24"/>
          <w:szCs w:val="24"/>
        </w:rPr>
      </w:pPr>
    </w:p>
    <w:p w:rsidR="00532CE4" w:rsidRPr="005D2CBE" w:rsidRDefault="00532CE4" w:rsidP="007B4791">
      <w:pPr>
        <w:spacing w:after="120" w:line="240" w:lineRule="auto"/>
        <w:jc w:val="both"/>
        <w:rPr>
          <w:rFonts w:cs="Calibri"/>
          <w:sz w:val="24"/>
          <w:szCs w:val="24"/>
        </w:rPr>
        <w:sectPr w:rsidR="00532CE4" w:rsidRPr="005D2CBE" w:rsidSect="00A31E93">
          <w:headerReference w:type="default" r:id="rId28"/>
          <w:footerReference w:type="default" r:id="rId29"/>
          <w:pgSz w:w="11906" w:h="17338"/>
          <w:pgMar w:top="1134" w:right="1418" w:bottom="1418" w:left="1701" w:header="709" w:footer="975" w:gutter="0"/>
          <w:pgNumType w:start="1"/>
          <w:cols w:space="708"/>
          <w:titlePg/>
          <w:docGrid w:linePitch="360"/>
        </w:sectPr>
      </w:pPr>
    </w:p>
    <w:p w:rsidR="00097219" w:rsidRPr="00F93F5B" w:rsidRDefault="006B08C0" w:rsidP="00F93F5B">
      <w:pPr>
        <w:spacing w:after="0" w:line="240" w:lineRule="auto"/>
        <w:jc w:val="right"/>
        <w:rPr>
          <w:rFonts w:cs="Calibri"/>
        </w:rPr>
        <w:sectPr w:rsidR="00097219" w:rsidRPr="00F93F5B" w:rsidSect="00532CE4">
          <w:pgSz w:w="17338" w:h="11906" w:orient="landscape"/>
          <w:pgMar w:top="1418" w:right="1134" w:bottom="1134" w:left="1134" w:header="709" w:footer="709" w:gutter="0"/>
          <w:cols w:space="708"/>
          <w:titlePg/>
          <w:docGrid w:linePitch="360"/>
        </w:sectPr>
      </w:pPr>
      <w:r>
        <w:rPr>
          <w:rFonts w:cs="Calibri"/>
          <w:noProof/>
        </w:rPr>
        <mc:AlternateContent>
          <mc:Choice Requires="wps">
            <w:drawing>
              <wp:anchor distT="0" distB="0" distL="114300" distR="114300" simplePos="0" relativeHeight="251675136" behindDoc="1" locked="0" layoutInCell="1" allowOverlap="1">
                <wp:simplePos x="0" y="0"/>
                <wp:positionH relativeFrom="column">
                  <wp:posOffset>1223010</wp:posOffset>
                </wp:positionH>
                <wp:positionV relativeFrom="paragraph">
                  <wp:posOffset>-350520</wp:posOffset>
                </wp:positionV>
                <wp:extent cx="751205" cy="1266190"/>
                <wp:effectExtent l="38100" t="38100" r="48895" b="48260"/>
                <wp:wrapNone/>
                <wp:docPr id="440"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1205" cy="126619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5CC85" id="_x0000_t32" coordsize="21600,21600" o:spt="32" o:oned="t" path="m,l21600,21600e" filled="f">
                <v:path arrowok="t" fillok="f" o:connecttype="none"/>
                <o:lock v:ext="edit" shapetype="t"/>
              </v:shapetype>
              <v:shape id="AutoShape 612" o:spid="_x0000_s1026" type="#_x0000_t32" style="position:absolute;margin-left:96.3pt;margin-top:-27.6pt;width:59.15pt;height:99.7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" strokeweight=".25pt">
                <v:stroke startarrow="block" endarrow="block"/>
              </v:shape>
            </w:pict>
          </mc:Fallback>
        </mc:AlternateContent>
      </w:r>
      <w:r>
        <w:rPr>
          <w:rFonts w:cs="Calibri"/>
          <w:noProof/>
        </w:rPr>
        <mc:AlternateContent>
          <mc:Choice Requires="wps">
            <w:drawing>
              <wp:anchor distT="0" distB="0" distL="114300" distR="114300" simplePos="0" relativeHeight="251667968" behindDoc="0" locked="0" layoutInCell="1" allowOverlap="1">
                <wp:simplePos x="0" y="0"/>
                <wp:positionH relativeFrom="column">
                  <wp:posOffset>89535</wp:posOffset>
                </wp:positionH>
                <wp:positionV relativeFrom="paragraph">
                  <wp:posOffset>-595630</wp:posOffset>
                </wp:positionV>
                <wp:extent cx="1884680" cy="352425"/>
                <wp:effectExtent l="0" t="0" r="20320" b="28575"/>
                <wp:wrapNone/>
                <wp:docPr id="43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352425"/>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365B9" w:rsidRPr="0050480E" w:rsidRDefault="005365B9">
                            <w:pPr>
                              <w:rPr>
                                <w:b/>
                              </w:rPr>
                            </w:pPr>
                            <w:r w:rsidRPr="00964A60">
                              <w:rPr>
                                <w:b/>
                              </w:rPr>
                              <w:t xml:space="preserve">         PRESIDENCE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0" o:spid="_x0000_s1059" style="position:absolute;left:0;text-align:left;margin-left:7.05pt;margin-top:-46.9pt;width:148.4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" filled="f" strokeweight=".25pt">
                <v:textbox>
                  <w:txbxContent>
                    <w:p w:rsidR="005365B9" w:rsidRPr="0050480E" w:rsidRDefault="005365B9">
                      <w:pPr>
                        <w:rPr>
                          <w:b/>
                        </w:rPr>
                      </w:pPr>
                      <w:r w:rsidRPr="00964A60">
                        <w:rPr>
                          <w:b/>
                        </w:rPr>
                        <w:t xml:space="preserve">         PRESIDENCE</w:t>
                      </w:r>
                    </w:p>
                  </w:txbxContent>
                </v:textbox>
              </v:roundrect>
            </w:pict>
          </mc:Fallback>
        </mc:AlternateContent>
      </w:r>
      <w:r>
        <w:rPr>
          <w:rFonts w:cs="Calibri"/>
          <w:noProof/>
        </w:rPr>
        <mc:AlternateContent>
          <mc:Choice Requires="wps">
            <w:drawing>
              <wp:anchor distT="0" distB="0" distL="114299" distR="114299" simplePos="0" relativeHeight="251668992" behindDoc="0" locked="0" layoutInCell="1" allowOverlap="1">
                <wp:simplePos x="0" y="0"/>
                <wp:positionH relativeFrom="column">
                  <wp:posOffset>870584</wp:posOffset>
                </wp:positionH>
                <wp:positionV relativeFrom="paragraph">
                  <wp:posOffset>-243205</wp:posOffset>
                </wp:positionV>
                <wp:extent cx="0" cy="212090"/>
                <wp:effectExtent l="76200" t="38100" r="57150" b="54610"/>
                <wp:wrapNone/>
                <wp:docPr id="438"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659A4" id="AutoShape 442" o:spid="_x0000_s1026" type="#_x0000_t32" style="position:absolute;margin-left:68.55pt;margin-top:-19.15pt;width:0;height:16.7pt;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" strokeweight=".25pt">
                <v:stroke startarrow="block" endarrow="block"/>
              </v:shape>
            </w:pict>
          </mc:Fallback>
        </mc:AlternateContent>
      </w:r>
      <w:r>
        <w:rPr>
          <w:rFonts w:cs="Calibri"/>
          <w:noProof/>
        </w:rPr>
        <mc:AlternateContent>
          <mc:Choice Requires="wps">
            <w:drawing>
              <wp:anchor distT="0" distB="0" distL="114300" distR="114300" simplePos="0" relativeHeight="251663872" behindDoc="0" locked="0" layoutInCell="1" allowOverlap="1">
                <wp:simplePos x="0" y="0"/>
                <wp:positionH relativeFrom="column">
                  <wp:posOffset>2670810</wp:posOffset>
                </wp:positionH>
                <wp:positionV relativeFrom="paragraph">
                  <wp:posOffset>-519430</wp:posOffset>
                </wp:positionV>
                <wp:extent cx="5753100" cy="323850"/>
                <wp:effectExtent l="0" t="0" r="0" b="0"/>
                <wp:wrapNone/>
                <wp:docPr id="43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365B9" w:rsidRPr="001E7D1C" w:rsidRDefault="005365B9" w:rsidP="000F77E5">
                            <w:pPr>
                              <w:pStyle w:val="Lgende"/>
                              <w:rPr>
                                <w:color w:val="auto"/>
                                <w:sz w:val="28"/>
                                <w:szCs w:val="28"/>
                                <w:u w:val="single"/>
                              </w:rPr>
                            </w:pPr>
                            <w:bookmarkStart w:id="283" w:name="_Toc430357414"/>
                            <w:bookmarkStart w:id="284" w:name="_Toc430357440"/>
                            <w:bookmarkStart w:id="285" w:name="_Toc445481224"/>
                            <w:bookmarkStart w:id="286" w:name="_Toc445482526"/>
                            <w:bookmarkStart w:id="287" w:name="_Toc454897730"/>
                            <w:bookmarkStart w:id="288" w:name="_Toc454897965"/>
                            <w:bookmarkStart w:id="289" w:name="_Toc454974079"/>
                            <w:r w:rsidRPr="000F77E5">
                              <w:rPr>
                                <w:color w:val="auto"/>
                                <w:sz w:val="28"/>
                                <w:szCs w:val="28"/>
                                <w:u w:val="single"/>
                              </w:rPr>
                              <w:t xml:space="preserve">Figure </w:t>
                            </w:r>
                            <w:r w:rsidRPr="001E7D1C">
                              <w:rPr>
                                <w:color w:val="auto"/>
                                <w:sz w:val="28"/>
                                <w:szCs w:val="28"/>
                                <w:u w:val="single"/>
                              </w:rPr>
                              <w:t>n°</w:t>
                            </w:r>
                            <w:r w:rsidR="000A4745" w:rsidRPr="00964A60">
                              <w:rPr>
                                <w:color w:val="auto"/>
                                <w:sz w:val="28"/>
                                <w:szCs w:val="28"/>
                                <w:u w:val="single"/>
                              </w:rPr>
                              <w:fldChar w:fldCharType="begin"/>
                            </w:r>
                            <w:r w:rsidRPr="00964A60">
                              <w:rPr>
                                <w:color w:val="auto"/>
                                <w:sz w:val="28"/>
                                <w:szCs w:val="28"/>
                                <w:u w:val="single"/>
                              </w:rPr>
                              <w:instrText xml:space="preserve"> SEQ Figure \* ARABIC </w:instrText>
                            </w:r>
                            <w:r w:rsidR="000A4745" w:rsidRPr="00964A60">
                              <w:rPr>
                                <w:color w:val="auto"/>
                                <w:sz w:val="28"/>
                                <w:szCs w:val="28"/>
                                <w:u w:val="single"/>
                              </w:rPr>
                              <w:fldChar w:fldCharType="separate"/>
                            </w:r>
                            <w:r>
                              <w:rPr>
                                <w:noProof/>
                                <w:color w:val="auto"/>
                                <w:sz w:val="28"/>
                                <w:szCs w:val="28"/>
                                <w:u w:val="single"/>
                              </w:rPr>
                              <w:t>13</w:t>
                            </w:r>
                            <w:r w:rsidR="000A4745" w:rsidRPr="00964A60">
                              <w:rPr>
                                <w:color w:val="auto"/>
                                <w:sz w:val="28"/>
                                <w:szCs w:val="28"/>
                                <w:u w:val="single"/>
                              </w:rPr>
                              <w:fldChar w:fldCharType="end"/>
                            </w:r>
                            <w:r w:rsidRPr="00964A60">
                              <w:rPr>
                                <w:color w:val="auto"/>
                                <w:sz w:val="28"/>
                                <w:szCs w:val="28"/>
                                <w:u w:val="single"/>
                              </w:rPr>
                              <w:t> </w:t>
                            </w:r>
                            <w:r w:rsidRPr="00964A60">
                              <w:rPr>
                                <w:color w:val="auto"/>
                                <w:sz w:val="28"/>
                                <w:szCs w:val="28"/>
                              </w:rPr>
                              <w:t>:</w:t>
                            </w:r>
                            <w:r>
                              <w:rPr>
                                <w:color w:val="auto"/>
                                <w:sz w:val="28"/>
                                <w:szCs w:val="28"/>
                              </w:rPr>
                              <w:t>Dispositif national de suivi-évaluation</w:t>
                            </w:r>
                            <w:bookmarkEnd w:id="283"/>
                            <w:bookmarkEnd w:id="284"/>
                            <w:bookmarkEnd w:id="285"/>
                            <w:bookmarkEnd w:id="286"/>
                            <w:bookmarkEnd w:id="287"/>
                            <w:bookmarkEnd w:id="288"/>
                            <w:bookmarkEnd w:id="289"/>
                          </w:p>
                          <w:p w:rsidR="005365B9" w:rsidRDefault="005365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60" type="#_x0000_t202" style="position:absolute;left:0;text-align:left;margin-left:210.3pt;margin-top:-40.9pt;width:453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LX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" filled="f" stroked="f" strokeweight=".25pt">
                <v:textbox>
                  <w:txbxContent>
                    <w:p w:rsidR="005365B9" w:rsidRPr="001E7D1C" w:rsidRDefault="005365B9" w:rsidP="000F77E5">
                      <w:pPr>
                        <w:pStyle w:val="Lgende"/>
                        <w:rPr>
                          <w:color w:val="auto"/>
                          <w:sz w:val="28"/>
                          <w:szCs w:val="28"/>
                          <w:u w:val="single"/>
                        </w:rPr>
                      </w:pPr>
                      <w:bookmarkStart w:id="290" w:name="_Toc430357414"/>
                      <w:bookmarkStart w:id="291" w:name="_Toc430357440"/>
                      <w:bookmarkStart w:id="292" w:name="_Toc445481224"/>
                      <w:bookmarkStart w:id="293" w:name="_Toc445482526"/>
                      <w:bookmarkStart w:id="294" w:name="_Toc454897730"/>
                      <w:bookmarkStart w:id="295" w:name="_Toc454897965"/>
                      <w:bookmarkStart w:id="296" w:name="_Toc454974079"/>
                      <w:r w:rsidRPr="000F77E5">
                        <w:rPr>
                          <w:color w:val="auto"/>
                          <w:sz w:val="28"/>
                          <w:szCs w:val="28"/>
                          <w:u w:val="single"/>
                        </w:rPr>
                        <w:t xml:space="preserve">Figure </w:t>
                      </w:r>
                      <w:r w:rsidRPr="001E7D1C">
                        <w:rPr>
                          <w:color w:val="auto"/>
                          <w:sz w:val="28"/>
                          <w:szCs w:val="28"/>
                          <w:u w:val="single"/>
                        </w:rPr>
                        <w:t>n°</w:t>
                      </w:r>
                      <w:r w:rsidR="000A4745" w:rsidRPr="00964A60">
                        <w:rPr>
                          <w:color w:val="auto"/>
                          <w:sz w:val="28"/>
                          <w:szCs w:val="28"/>
                          <w:u w:val="single"/>
                        </w:rPr>
                        <w:fldChar w:fldCharType="begin"/>
                      </w:r>
                      <w:r w:rsidRPr="00964A60">
                        <w:rPr>
                          <w:color w:val="auto"/>
                          <w:sz w:val="28"/>
                          <w:szCs w:val="28"/>
                          <w:u w:val="single"/>
                        </w:rPr>
                        <w:instrText xml:space="preserve"> SEQ Figure \* ARABIC </w:instrText>
                      </w:r>
                      <w:r w:rsidR="000A4745" w:rsidRPr="00964A60">
                        <w:rPr>
                          <w:color w:val="auto"/>
                          <w:sz w:val="28"/>
                          <w:szCs w:val="28"/>
                          <w:u w:val="single"/>
                        </w:rPr>
                        <w:fldChar w:fldCharType="separate"/>
                      </w:r>
                      <w:r>
                        <w:rPr>
                          <w:noProof/>
                          <w:color w:val="auto"/>
                          <w:sz w:val="28"/>
                          <w:szCs w:val="28"/>
                          <w:u w:val="single"/>
                        </w:rPr>
                        <w:t>13</w:t>
                      </w:r>
                      <w:r w:rsidR="000A4745" w:rsidRPr="00964A60">
                        <w:rPr>
                          <w:color w:val="auto"/>
                          <w:sz w:val="28"/>
                          <w:szCs w:val="28"/>
                          <w:u w:val="single"/>
                        </w:rPr>
                        <w:fldChar w:fldCharType="end"/>
                      </w:r>
                      <w:r w:rsidRPr="00964A60">
                        <w:rPr>
                          <w:color w:val="auto"/>
                          <w:sz w:val="28"/>
                          <w:szCs w:val="28"/>
                          <w:u w:val="single"/>
                        </w:rPr>
                        <w:t> </w:t>
                      </w:r>
                      <w:r w:rsidRPr="00964A60">
                        <w:rPr>
                          <w:color w:val="auto"/>
                          <w:sz w:val="28"/>
                          <w:szCs w:val="28"/>
                        </w:rPr>
                        <w:t>:</w:t>
                      </w:r>
                      <w:r>
                        <w:rPr>
                          <w:color w:val="auto"/>
                          <w:sz w:val="28"/>
                          <w:szCs w:val="28"/>
                        </w:rPr>
                        <w:t>Dispositif national de suivi-évaluation</w:t>
                      </w:r>
                      <w:bookmarkEnd w:id="290"/>
                      <w:bookmarkEnd w:id="291"/>
                      <w:bookmarkEnd w:id="292"/>
                      <w:bookmarkEnd w:id="293"/>
                      <w:bookmarkEnd w:id="294"/>
                      <w:bookmarkEnd w:id="295"/>
                      <w:bookmarkEnd w:id="296"/>
                    </w:p>
                    <w:p w:rsidR="005365B9" w:rsidRDefault="005365B9"/>
                  </w:txbxContent>
                </v:textbox>
              </v:shape>
            </w:pict>
          </mc:Fallback>
        </mc:AlternateContent>
      </w:r>
      <w:r>
        <w:rPr>
          <w:rFonts w:cs="Calibri"/>
          <w:noProof/>
        </w:rPr>
        <mc:AlternateContent>
          <mc:Choice Requires="wpg">
            <w:drawing>
              <wp:anchor distT="0" distB="0" distL="114300" distR="114300" simplePos="0" relativeHeight="251662848" behindDoc="0" locked="0" layoutInCell="1" allowOverlap="1">
                <wp:simplePos x="0" y="0"/>
                <wp:positionH relativeFrom="column">
                  <wp:posOffset>-599440</wp:posOffset>
                </wp:positionH>
                <wp:positionV relativeFrom="paragraph">
                  <wp:posOffset>-88265</wp:posOffset>
                </wp:positionV>
                <wp:extent cx="10636250" cy="6024880"/>
                <wp:effectExtent l="0" t="0" r="12700" b="13970"/>
                <wp:wrapNone/>
                <wp:docPr id="4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36250" cy="6024880"/>
                          <a:chOff x="190" y="1189"/>
                          <a:chExt cx="16750" cy="9488"/>
                        </a:xfrm>
                      </wpg:grpSpPr>
                      <wps:wsp>
                        <wps:cNvPr id="47" name="AutoShape 203"/>
                        <wps:cNvCnPr>
                          <a:cxnSpLocks noChangeShapeType="1"/>
                        </wps:cNvCnPr>
                        <wps:spPr bwMode="auto">
                          <a:xfrm>
                            <a:off x="15570" y="8487"/>
                            <a:ext cx="0" cy="439"/>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04"/>
                        <wps:cNvCnPr>
                          <a:cxnSpLocks noChangeShapeType="1"/>
                        </wps:cNvCnPr>
                        <wps:spPr bwMode="auto">
                          <a:xfrm flipH="1">
                            <a:off x="13570" y="9332"/>
                            <a:ext cx="20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AutoShape 205"/>
                        <wps:cNvCnPr>
                          <a:cxnSpLocks noChangeShapeType="1"/>
                        </wps:cNvCnPr>
                        <wps:spPr bwMode="auto">
                          <a:xfrm flipH="1">
                            <a:off x="14680" y="9332"/>
                            <a:ext cx="20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AutoShape 206"/>
                        <wps:cNvCnPr>
                          <a:cxnSpLocks noChangeShapeType="1"/>
                        </wps:cNvCnPr>
                        <wps:spPr bwMode="auto">
                          <a:xfrm flipV="1">
                            <a:off x="11475" y="8255"/>
                            <a:ext cx="15" cy="67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AutoShape 207"/>
                        <wps:cNvCnPr>
                          <a:cxnSpLocks noChangeShapeType="1"/>
                        </wps:cNvCnPr>
                        <wps:spPr bwMode="auto">
                          <a:xfrm flipV="1">
                            <a:off x="9225" y="5985"/>
                            <a:ext cx="0" cy="1169"/>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208"/>
                        <wps:cNvSpPr>
                          <a:spLocks noChangeArrowheads="1"/>
                        </wps:cNvSpPr>
                        <wps:spPr bwMode="auto">
                          <a:xfrm>
                            <a:off x="225" y="4943"/>
                            <a:ext cx="555" cy="3600"/>
                          </a:xfrm>
                          <a:prstGeom prst="roundRect">
                            <a:avLst>
                              <a:gd name="adj" fmla="val 16667"/>
                            </a:avLst>
                          </a:prstGeom>
                          <a:solidFill>
                            <a:srgbClr val="FFFFFF"/>
                          </a:solidFill>
                          <a:ln w="9525">
                            <a:solidFill>
                              <a:srgbClr val="000000"/>
                            </a:solidFill>
                            <a:round/>
                            <a:headEnd/>
                            <a:tailEnd/>
                          </a:ln>
                        </wps:spPr>
                        <wps:txbx>
                          <w:txbxContent>
                            <w:p w:rsidR="005365B9" w:rsidRDefault="005365B9" w:rsidP="00097219">
                              <w:pPr>
                                <w:rPr>
                                  <w:rFonts w:ascii="Arial" w:hAnsi="Arial" w:cs="Arial"/>
                                  <w:b/>
                                  <w:sz w:val="20"/>
                                </w:rPr>
                              </w:pPr>
                              <w:r w:rsidRPr="00A3470D">
                                <w:rPr>
                                  <w:rFonts w:ascii="Arial" w:hAnsi="Arial" w:cs="Arial"/>
                                  <w:b/>
                                  <w:sz w:val="24"/>
                                  <w:szCs w:val="24"/>
                                </w:rPr>
                                <w:t>NIVEAU SECTORIEL</w:t>
                              </w:r>
                            </w:p>
                            <w:p w:rsidR="005365B9" w:rsidRDefault="005365B9" w:rsidP="00097219">
                              <w:pPr>
                                <w:rPr>
                                  <w:rFonts w:ascii="Arial" w:hAnsi="Arial" w:cs="Arial"/>
                                  <w:b/>
                                  <w:sz w:val="20"/>
                                </w:rPr>
                              </w:pPr>
                            </w:p>
                            <w:p w:rsidR="005365B9" w:rsidRPr="00316473" w:rsidRDefault="005365B9" w:rsidP="00097219">
                              <w:pPr>
                                <w:rPr>
                                  <w:rFonts w:ascii="Arial" w:hAnsi="Arial" w:cs="Arial"/>
                                  <w:b/>
                                </w:rPr>
                              </w:pPr>
                            </w:p>
                          </w:txbxContent>
                        </wps:txbx>
                        <wps:bodyPr rot="0" vert="vert270" wrap="square" lIns="91440" tIns="45720" rIns="91440" bIns="45720" anchor="t" anchorCtr="0" upright="1">
                          <a:noAutofit/>
                        </wps:bodyPr>
                      </wps:wsp>
                      <wps:wsp>
                        <wps:cNvPr id="53" name="AutoShape 209"/>
                        <wps:cNvCnPr>
                          <a:cxnSpLocks noChangeShapeType="1"/>
                        </wps:cNvCnPr>
                        <wps:spPr bwMode="auto">
                          <a:xfrm>
                            <a:off x="4805" y="8350"/>
                            <a:ext cx="8005" cy="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210"/>
                        <wps:cNvSpPr>
                          <a:spLocks noChangeArrowheads="1"/>
                        </wps:cNvSpPr>
                        <wps:spPr bwMode="auto">
                          <a:xfrm>
                            <a:off x="2760" y="8971"/>
                            <a:ext cx="2200" cy="96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FA72C3" w:rsidRDefault="005365B9" w:rsidP="00097219">
                              <w:pPr>
                                <w:jc w:val="both"/>
                                <w:rPr>
                                  <w:rFonts w:ascii="Garamond" w:hAnsi="Garamond"/>
                                  <w:sz w:val="16"/>
                                  <w:szCs w:val="16"/>
                                </w:rPr>
                              </w:pPr>
                              <w:r w:rsidRPr="00FA72C3">
                                <w:rPr>
                                  <w:rFonts w:ascii="Garamond" w:hAnsi="Garamond"/>
                                  <w:sz w:val="16"/>
                                  <w:szCs w:val="16"/>
                                </w:rPr>
                                <w:t>Contrats de participation des OSC dans la mise en œuvre des programmes et projets de développement à la base</w:t>
                              </w:r>
                            </w:p>
                          </w:txbxContent>
                        </wps:txbx>
                        <wps:bodyPr rot="0" vert="horz" wrap="square" lIns="91440" tIns="45720" rIns="91440" bIns="45720" anchor="t" anchorCtr="0" upright="1">
                          <a:noAutofit/>
                        </wps:bodyPr>
                      </wps:wsp>
                      <wps:wsp>
                        <wps:cNvPr id="55" name="Rectangle 211"/>
                        <wps:cNvSpPr>
                          <a:spLocks noChangeArrowheads="1"/>
                        </wps:cNvSpPr>
                        <wps:spPr bwMode="auto">
                          <a:xfrm>
                            <a:off x="5130" y="8984"/>
                            <a:ext cx="2380" cy="826"/>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FA72C3" w:rsidRDefault="005365B9" w:rsidP="00097219">
                              <w:pPr>
                                <w:jc w:val="both"/>
                                <w:rPr>
                                  <w:rFonts w:ascii="Garamond" w:hAnsi="Garamond"/>
                                  <w:sz w:val="16"/>
                                  <w:szCs w:val="16"/>
                                </w:rPr>
                              </w:pPr>
                              <w:r w:rsidRPr="00FA72C3">
                                <w:rPr>
                                  <w:rFonts w:ascii="Garamond" w:hAnsi="Garamond"/>
                                  <w:sz w:val="16"/>
                                  <w:szCs w:val="16"/>
                                </w:rPr>
                                <w:t>-Plans de Compétitivité</w:t>
                              </w:r>
                            </w:p>
                            <w:p w:rsidR="005365B9" w:rsidRPr="00FA72C3" w:rsidRDefault="005365B9" w:rsidP="00097219">
                              <w:pPr>
                                <w:jc w:val="both"/>
                                <w:rPr>
                                  <w:rFonts w:ascii="Garamond" w:hAnsi="Garamond"/>
                                  <w:sz w:val="16"/>
                                  <w:szCs w:val="16"/>
                                </w:rPr>
                              </w:pPr>
                              <w:r w:rsidRPr="00FA72C3">
                                <w:rPr>
                                  <w:rFonts w:ascii="Garamond" w:hAnsi="Garamond"/>
                                  <w:sz w:val="16"/>
                                  <w:szCs w:val="16"/>
                                </w:rPr>
                                <w:t>-Contrats d’objectifs  par filières</w:t>
                              </w:r>
                            </w:p>
                            <w:p w:rsidR="005365B9" w:rsidRPr="00FA72C3" w:rsidRDefault="005365B9" w:rsidP="00097219">
                              <w:pPr>
                                <w:jc w:val="both"/>
                                <w:rPr>
                                  <w:rFonts w:ascii="Garamond" w:hAnsi="Garamond"/>
                                  <w:sz w:val="16"/>
                                  <w:szCs w:val="16"/>
                                </w:rPr>
                              </w:pPr>
                              <w:r w:rsidRPr="00FA72C3">
                                <w:rPr>
                                  <w:rFonts w:ascii="Garamond" w:hAnsi="Garamond"/>
                                  <w:sz w:val="16"/>
                                  <w:szCs w:val="16"/>
                                </w:rPr>
                                <w:t>-Conventions de mise à niveau des entreprises</w:t>
                              </w:r>
                            </w:p>
                          </w:txbxContent>
                        </wps:txbx>
                        <wps:bodyPr rot="0" vert="horz" wrap="square" lIns="91440" tIns="45720" rIns="91440" bIns="45720" anchor="t" anchorCtr="0" upright="1">
                          <a:noAutofit/>
                        </wps:bodyPr>
                      </wps:wsp>
                      <wps:wsp>
                        <wps:cNvPr id="56" name="Rectangle 212"/>
                        <wps:cNvSpPr>
                          <a:spLocks noChangeArrowheads="1"/>
                        </wps:cNvSpPr>
                        <wps:spPr bwMode="auto">
                          <a:xfrm>
                            <a:off x="7650" y="8828"/>
                            <a:ext cx="2170" cy="98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FA72C3" w:rsidRDefault="005365B9" w:rsidP="00097219">
                              <w:pPr>
                                <w:jc w:val="both"/>
                                <w:rPr>
                                  <w:rFonts w:ascii="Garamond" w:hAnsi="Garamond"/>
                                  <w:sz w:val="16"/>
                                  <w:szCs w:val="16"/>
                                </w:rPr>
                              </w:pPr>
                              <w:r w:rsidRPr="00FA72C3">
                                <w:rPr>
                                  <w:sz w:val="16"/>
                                  <w:szCs w:val="16"/>
                                </w:rPr>
                                <w:t>-</w:t>
                              </w:r>
                              <w:r w:rsidRPr="00FA72C3">
                                <w:rPr>
                                  <w:rFonts w:ascii="Garamond" w:hAnsi="Garamond"/>
                                  <w:sz w:val="16"/>
                                  <w:szCs w:val="16"/>
                                </w:rPr>
                                <w:t>Stratégies Sectorielles</w:t>
                              </w:r>
                            </w:p>
                            <w:p w:rsidR="005365B9" w:rsidRPr="00FA72C3" w:rsidRDefault="005365B9" w:rsidP="00097219">
                              <w:pPr>
                                <w:jc w:val="both"/>
                                <w:rPr>
                                  <w:rFonts w:ascii="Garamond" w:hAnsi="Garamond"/>
                                  <w:sz w:val="16"/>
                                  <w:szCs w:val="16"/>
                                </w:rPr>
                              </w:pPr>
                              <w:r w:rsidRPr="00FA72C3">
                                <w:rPr>
                                  <w:rFonts w:ascii="Garamond" w:hAnsi="Garamond"/>
                                  <w:sz w:val="16"/>
                                  <w:szCs w:val="16"/>
                                </w:rPr>
                                <w:t>-PAP sectoriels</w:t>
                              </w:r>
                            </w:p>
                            <w:p w:rsidR="005365B9" w:rsidRPr="00FA72C3" w:rsidRDefault="005365B9" w:rsidP="00097219">
                              <w:pPr>
                                <w:jc w:val="both"/>
                                <w:rPr>
                                  <w:rFonts w:ascii="Garamond" w:hAnsi="Garamond"/>
                                  <w:sz w:val="16"/>
                                  <w:szCs w:val="16"/>
                                </w:rPr>
                              </w:pPr>
                              <w:r w:rsidRPr="00FA72C3">
                                <w:rPr>
                                  <w:rFonts w:ascii="Garamond" w:hAnsi="Garamond"/>
                                  <w:sz w:val="16"/>
                                  <w:szCs w:val="16"/>
                                </w:rPr>
                                <w:t>-CDMT ministériels</w:t>
                              </w:r>
                            </w:p>
                            <w:p w:rsidR="005365B9" w:rsidRPr="00FA72C3" w:rsidRDefault="005365B9" w:rsidP="00097219">
                              <w:pPr>
                                <w:jc w:val="both"/>
                                <w:rPr>
                                  <w:rFonts w:ascii="Garamond" w:hAnsi="Garamond"/>
                                  <w:sz w:val="16"/>
                                  <w:szCs w:val="16"/>
                                </w:rPr>
                              </w:pPr>
                              <w:r w:rsidRPr="00FA72C3">
                                <w:rPr>
                                  <w:rFonts w:ascii="Garamond" w:hAnsi="Garamond"/>
                                  <w:sz w:val="16"/>
                                  <w:szCs w:val="16"/>
                                </w:rPr>
                                <w:t>-Programmes d’action</w:t>
                              </w:r>
                            </w:p>
                            <w:p w:rsidR="005365B9" w:rsidRPr="00FA72C3" w:rsidRDefault="005365B9" w:rsidP="00097219">
                              <w:pPr>
                                <w:jc w:val="both"/>
                                <w:rPr>
                                  <w:rFonts w:ascii="Garamond" w:hAnsi="Garamond"/>
                                  <w:sz w:val="16"/>
                                  <w:szCs w:val="16"/>
                                </w:rPr>
                              </w:pPr>
                              <w:r w:rsidRPr="00FA72C3">
                                <w:rPr>
                                  <w:rFonts w:ascii="Garamond" w:hAnsi="Garamond"/>
                                  <w:sz w:val="16"/>
                                  <w:szCs w:val="16"/>
                                </w:rPr>
                                <w:t>-Budget</w:t>
                              </w:r>
                            </w:p>
                          </w:txbxContent>
                        </wps:txbx>
                        <wps:bodyPr rot="0" vert="horz" wrap="square" lIns="91440" tIns="45720" rIns="91440" bIns="45720" anchor="t" anchorCtr="0" upright="1">
                          <a:noAutofit/>
                        </wps:bodyPr>
                      </wps:wsp>
                      <wps:wsp>
                        <wps:cNvPr id="57" name="Rectangle 213"/>
                        <wps:cNvSpPr>
                          <a:spLocks noChangeArrowheads="1"/>
                        </wps:cNvSpPr>
                        <wps:spPr bwMode="auto">
                          <a:xfrm>
                            <a:off x="9900" y="8956"/>
                            <a:ext cx="2570" cy="97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FA72C3" w:rsidRDefault="005365B9" w:rsidP="00097219">
                              <w:pPr>
                                <w:spacing w:after="0"/>
                                <w:rPr>
                                  <w:rFonts w:ascii="Garamond" w:hAnsi="Garamond"/>
                                  <w:sz w:val="16"/>
                                  <w:szCs w:val="16"/>
                                </w:rPr>
                              </w:pPr>
                              <w:r w:rsidRPr="00FA72C3">
                                <w:rPr>
                                  <w:rFonts w:ascii="Garamond" w:hAnsi="Garamond"/>
                                  <w:sz w:val="16"/>
                                  <w:szCs w:val="16"/>
                                </w:rPr>
                                <w:t>-Stratégies de coopération alignées sur la SCAPE</w:t>
                              </w:r>
                            </w:p>
                            <w:p w:rsidR="005365B9" w:rsidRPr="00FA72C3" w:rsidRDefault="005365B9" w:rsidP="00097219">
                              <w:pPr>
                                <w:spacing w:after="0"/>
                                <w:rPr>
                                  <w:rFonts w:ascii="Garamond" w:hAnsi="Garamond"/>
                                  <w:sz w:val="16"/>
                                  <w:szCs w:val="16"/>
                                </w:rPr>
                              </w:pPr>
                              <w:r w:rsidRPr="00FA72C3">
                                <w:rPr>
                                  <w:rFonts w:ascii="Garamond" w:hAnsi="Garamond"/>
                                  <w:sz w:val="16"/>
                                  <w:szCs w:val="16"/>
                                </w:rPr>
                                <w:t>-Convention de financement (Appui budgétaire, appui-projet)</w:t>
                              </w:r>
                            </w:p>
                          </w:txbxContent>
                        </wps:txbx>
                        <wps:bodyPr rot="0" vert="horz" wrap="square" lIns="91440" tIns="45720" rIns="91440" bIns="45720" anchor="t" anchorCtr="0" upright="1">
                          <a:noAutofit/>
                        </wps:bodyPr>
                      </wps:wsp>
                      <wps:wsp>
                        <wps:cNvPr id="58" name="Text Box 214"/>
                        <wps:cNvSpPr txBox="1">
                          <a:spLocks noChangeArrowheads="1"/>
                        </wps:cNvSpPr>
                        <wps:spPr bwMode="auto">
                          <a:xfrm>
                            <a:off x="16332" y="8645"/>
                            <a:ext cx="608" cy="1290"/>
                          </a:xfrm>
                          <a:prstGeom prst="rect">
                            <a:avLst/>
                          </a:prstGeom>
                          <a:solidFill>
                            <a:srgbClr val="FFFFFF"/>
                          </a:solidFill>
                          <a:ln w="9525">
                            <a:solidFill>
                              <a:srgbClr val="000000"/>
                            </a:solidFill>
                            <a:miter lim="800000"/>
                            <a:headEnd/>
                            <a:tailEnd/>
                          </a:ln>
                        </wps:spPr>
                        <wps:txbx>
                          <w:txbxContent>
                            <w:p w:rsidR="005365B9" w:rsidRPr="00F625D7" w:rsidRDefault="005365B9" w:rsidP="00097219">
                              <w:pPr>
                                <w:jc w:val="center"/>
                              </w:pPr>
                              <w:r w:rsidRPr="00F625D7">
                                <w:rPr>
                                  <w:b/>
                                  <w:i/>
                                  <w:color w:val="000000"/>
                                </w:rPr>
                                <w:t>Instruments</w:t>
                              </w:r>
                            </w:p>
                          </w:txbxContent>
                        </wps:txbx>
                        <wps:bodyPr rot="0" vert="vert" wrap="square" lIns="91440" tIns="45720" rIns="91440" bIns="45720" anchor="t" anchorCtr="0" upright="1">
                          <a:noAutofit/>
                        </wps:bodyPr>
                      </wps:wsp>
                      <wps:wsp>
                        <wps:cNvPr id="59" name="Rectangle 215"/>
                        <wps:cNvSpPr>
                          <a:spLocks noChangeArrowheads="1"/>
                        </wps:cNvSpPr>
                        <wps:spPr bwMode="auto">
                          <a:xfrm>
                            <a:off x="520" y="8746"/>
                            <a:ext cx="2070" cy="118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FA72C3" w:rsidRDefault="005365B9" w:rsidP="00097219">
                              <w:pPr>
                                <w:jc w:val="both"/>
                                <w:rPr>
                                  <w:rFonts w:ascii="Garamond" w:hAnsi="Garamond"/>
                                  <w:sz w:val="16"/>
                                  <w:szCs w:val="16"/>
                                </w:rPr>
                              </w:pPr>
                              <w:r w:rsidRPr="00FA72C3">
                                <w:rPr>
                                  <w:sz w:val="16"/>
                                  <w:szCs w:val="16"/>
                                </w:rPr>
                                <w:t>-</w:t>
                              </w:r>
                              <w:r w:rsidRPr="00FA72C3">
                                <w:rPr>
                                  <w:rFonts w:ascii="Garamond" w:hAnsi="Garamond"/>
                                  <w:sz w:val="16"/>
                                  <w:szCs w:val="16"/>
                                </w:rPr>
                                <w:t>Plans régionaux et locaux de développement</w:t>
                              </w:r>
                            </w:p>
                            <w:p w:rsidR="005365B9" w:rsidRPr="00FA72C3" w:rsidRDefault="005365B9" w:rsidP="00097219">
                              <w:pPr>
                                <w:jc w:val="both"/>
                                <w:rPr>
                                  <w:sz w:val="16"/>
                                  <w:szCs w:val="16"/>
                                </w:rPr>
                              </w:pPr>
                              <w:r w:rsidRPr="00FA72C3">
                                <w:rPr>
                                  <w:rFonts w:ascii="Garamond" w:hAnsi="Garamond"/>
                                  <w:sz w:val="16"/>
                                  <w:szCs w:val="16"/>
                                </w:rPr>
                                <w:t>-Contrats de plan Etat-Collectivités territoriales</w:t>
                              </w:r>
                            </w:p>
                          </w:txbxContent>
                        </wps:txbx>
                        <wps:bodyPr rot="0" vert="horz" wrap="square" lIns="91440" tIns="45720" rIns="91440" bIns="45720" anchor="t" anchorCtr="0" upright="1">
                          <a:noAutofit/>
                        </wps:bodyPr>
                      </wps:wsp>
                      <wps:wsp>
                        <wps:cNvPr id="60" name="Oval 216"/>
                        <wps:cNvSpPr>
                          <a:spLocks noChangeArrowheads="1"/>
                        </wps:cNvSpPr>
                        <wps:spPr bwMode="auto">
                          <a:xfrm>
                            <a:off x="870" y="4766"/>
                            <a:ext cx="1935" cy="1038"/>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261675" w:rsidRDefault="005365B9" w:rsidP="00097219">
                              <w:pPr>
                                <w:jc w:val="center"/>
                                <w:rPr>
                                  <w:b/>
                                  <w:sz w:val="18"/>
                                  <w:szCs w:val="18"/>
                                </w:rPr>
                              </w:pPr>
                              <w:r w:rsidRPr="00261675">
                                <w:rPr>
                                  <w:b/>
                                  <w:sz w:val="18"/>
                                  <w:szCs w:val="18"/>
                                </w:rPr>
                                <w:t>Comités Sectoriels</w:t>
                              </w:r>
                            </w:p>
                          </w:txbxContent>
                        </wps:txbx>
                        <wps:bodyPr rot="0" vert="horz" wrap="square" lIns="91440" tIns="45720" rIns="91440" bIns="45720" anchor="t" anchorCtr="0" upright="1">
                          <a:noAutofit/>
                        </wps:bodyPr>
                      </wps:wsp>
                      <wps:wsp>
                        <wps:cNvPr id="61" name="Oval 217"/>
                        <wps:cNvSpPr>
                          <a:spLocks noChangeArrowheads="1"/>
                        </wps:cNvSpPr>
                        <wps:spPr bwMode="auto">
                          <a:xfrm>
                            <a:off x="870" y="6085"/>
                            <a:ext cx="2050" cy="112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3D2CE2" w:rsidRDefault="005365B9" w:rsidP="00097219">
                              <w:pPr>
                                <w:jc w:val="center"/>
                                <w:rPr>
                                  <w:b/>
                                  <w:sz w:val="16"/>
                                  <w:szCs w:val="16"/>
                                </w:rPr>
                              </w:pPr>
                              <w:r w:rsidRPr="003D2CE2">
                                <w:rPr>
                                  <w:b/>
                                  <w:sz w:val="16"/>
                                  <w:szCs w:val="16"/>
                                </w:rPr>
                                <w:t>Comités Régionaux et Locaux</w:t>
                              </w:r>
                            </w:p>
                          </w:txbxContent>
                        </wps:txbx>
                        <wps:bodyPr rot="0" vert="horz" wrap="square" lIns="91440" tIns="45720" rIns="91440" bIns="45720" anchor="t" anchorCtr="0" upright="1">
                          <a:noAutofit/>
                        </wps:bodyPr>
                      </wps:wsp>
                      <wps:wsp>
                        <wps:cNvPr id="62" name="Oval 218"/>
                        <wps:cNvSpPr>
                          <a:spLocks noChangeArrowheads="1"/>
                        </wps:cNvSpPr>
                        <wps:spPr bwMode="auto">
                          <a:xfrm>
                            <a:off x="10322" y="3521"/>
                            <a:ext cx="1885" cy="1032"/>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3D2CE2" w:rsidRDefault="005365B9" w:rsidP="00097219">
                              <w:pPr>
                                <w:jc w:val="center"/>
                                <w:rPr>
                                  <w:b/>
                                  <w:sz w:val="18"/>
                                  <w:szCs w:val="18"/>
                                </w:rPr>
                              </w:pPr>
                              <w:r w:rsidRPr="003D2CE2">
                                <w:rPr>
                                  <w:b/>
                                  <w:sz w:val="18"/>
                                  <w:szCs w:val="18"/>
                                </w:rPr>
                                <w:t>Comité Etat-donateurs</w:t>
                              </w:r>
                            </w:p>
                          </w:txbxContent>
                        </wps:txbx>
                        <wps:bodyPr rot="0" vert="horz" wrap="square" lIns="91440" tIns="45720" rIns="91440" bIns="45720" anchor="t" anchorCtr="0" upright="1">
                          <a:noAutofit/>
                        </wps:bodyPr>
                      </wps:wsp>
                      <wps:wsp>
                        <wps:cNvPr id="63" name="AutoShape 219"/>
                        <wps:cNvSpPr>
                          <a:spLocks noChangeArrowheads="1"/>
                        </wps:cNvSpPr>
                        <wps:spPr bwMode="auto">
                          <a:xfrm>
                            <a:off x="3790" y="7427"/>
                            <a:ext cx="2183" cy="872"/>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7509BE" w:rsidRDefault="005365B9" w:rsidP="00097219">
                              <w:pPr>
                                <w:jc w:val="center"/>
                                <w:rPr>
                                  <w:sz w:val="18"/>
                                  <w:szCs w:val="18"/>
                                </w:rPr>
                              </w:pPr>
                              <w:r w:rsidRPr="007509BE">
                                <w:rPr>
                                  <w:sz w:val="18"/>
                                  <w:szCs w:val="18"/>
                                </w:rPr>
                                <w:t xml:space="preserve"> Organisations de la Société Civile</w:t>
                              </w:r>
                            </w:p>
                          </w:txbxContent>
                        </wps:txbx>
                        <wps:bodyPr rot="0" vert="horz" wrap="square" lIns="91440" tIns="45720" rIns="91440" bIns="45720" anchor="t" anchorCtr="0" upright="1">
                          <a:noAutofit/>
                        </wps:bodyPr>
                      </wps:wsp>
                      <wps:wsp>
                        <wps:cNvPr id="384" name="AutoShape 220"/>
                        <wps:cNvSpPr>
                          <a:spLocks noChangeArrowheads="1"/>
                        </wps:cNvSpPr>
                        <wps:spPr bwMode="auto">
                          <a:xfrm>
                            <a:off x="6215" y="7427"/>
                            <a:ext cx="2068" cy="872"/>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7509BE" w:rsidRDefault="005365B9" w:rsidP="00097219">
                              <w:pPr>
                                <w:jc w:val="center"/>
                                <w:rPr>
                                  <w:sz w:val="18"/>
                                  <w:szCs w:val="18"/>
                                </w:rPr>
                              </w:pPr>
                              <w:r w:rsidRPr="007509BE">
                                <w:rPr>
                                  <w:sz w:val="18"/>
                                  <w:szCs w:val="18"/>
                                </w:rPr>
                                <w:t>Secteur Privé</w:t>
                              </w:r>
                            </w:p>
                          </w:txbxContent>
                        </wps:txbx>
                        <wps:bodyPr rot="0" vert="horz" wrap="square" lIns="91440" tIns="45720" rIns="91440" bIns="45720" anchor="t" anchorCtr="0" upright="1">
                          <a:noAutofit/>
                        </wps:bodyPr>
                      </wps:wsp>
                      <wps:wsp>
                        <wps:cNvPr id="385" name="AutoShape 221"/>
                        <wps:cNvSpPr>
                          <a:spLocks noChangeArrowheads="1"/>
                        </wps:cNvSpPr>
                        <wps:spPr bwMode="auto">
                          <a:xfrm>
                            <a:off x="8448" y="7210"/>
                            <a:ext cx="2332" cy="1204"/>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Default="005365B9" w:rsidP="00964A60">
                              <w:pPr>
                                <w:spacing w:after="0" w:line="240" w:lineRule="auto"/>
                                <w:rPr>
                                  <w:sz w:val="20"/>
                                  <w:szCs w:val="20"/>
                                </w:rPr>
                              </w:pPr>
                              <w:r w:rsidRPr="00E00839">
                                <w:rPr>
                                  <w:sz w:val="20"/>
                                  <w:szCs w:val="20"/>
                                </w:rPr>
                                <w:t>Ministère</w:t>
                              </w:r>
                              <w:r>
                                <w:rPr>
                                  <w:sz w:val="20"/>
                                  <w:szCs w:val="20"/>
                                </w:rPr>
                                <w:t>s</w:t>
                              </w:r>
                            </w:p>
                            <w:p w:rsidR="005365B9" w:rsidRDefault="005365B9" w:rsidP="00964A60">
                              <w:pPr>
                                <w:spacing w:after="0" w:line="240" w:lineRule="auto"/>
                                <w:rPr>
                                  <w:sz w:val="20"/>
                                  <w:szCs w:val="20"/>
                                </w:rPr>
                              </w:pPr>
                              <w:r>
                                <w:rPr>
                                  <w:sz w:val="20"/>
                                  <w:szCs w:val="20"/>
                                </w:rPr>
                                <w:t xml:space="preserve">(DPSE, UGP, </w:t>
                              </w:r>
                            </w:p>
                            <w:p w:rsidR="005365B9" w:rsidRDefault="005365B9" w:rsidP="00964A60">
                              <w:pPr>
                                <w:spacing w:after="0" w:line="240" w:lineRule="auto"/>
                                <w:rPr>
                                  <w:sz w:val="20"/>
                                  <w:szCs w:val="20"/>
                                </w:rPr>
                              </w:pPr>
                              <w:r>
                                <w:rPr>
                                  <w:sz w:val="20"/>
                                  <w:szCs w:val="20"/>
                                </w:rPr>
                                <w:t>Agences, DR)</w:t>
                              </w:r>
                            </w:p>
                          </w:txbxContent>
                        </wps:txbx>
                        <wps:bodyPr rot="0" vert="horz" wrap="square" lIns="91440" tIns="45720" rIns="91440" bIns="45720" anchor="t" anchorCtr="0" upright="1">
                          <a:noAutofit/>
                        </wps:bodyPr>
                      </wps:wsp>
                      <wps:wsp>
                        <wps:cNvPr id="386" name="AutoShape 222"/>
                        <wps:cNvSpPr>
                          <a:spLocks noChangeArrowheads="1"/>
                        </wps:cNvSpPr>
                        <wps:spPr bwMode="auto">
                          <a:xfrm>
                            <a:off x="1375" y="7442"/>
                            <a:ext cx="2183" cy="872"/>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7509BE" w:rsidRDefault="005365B9" w:rsidP="00097219">
                              <w:pPr>
                                <w:jc w:val="center"/>
                                <w:rPr>
                                  <w:sz w:val="18"/>
                                  <w:szCs w:val="18"/>
                                </w:rPr>
                              </w:pPr>
                              <w:r w:rsidRPr="007509BE">
                                <w:rPr>
                                  <w:sz w:val="18"/>
                                  <w:szCs w:val="18"/>
                                </w:rPr>
                                <w:t>Collectivités territoriales</w:t>
                              </w:r>
                            </w:p>
                            <w:p w:rsidR="005365B9" w:rsidRPr="00675C07" w:rsidRDefault="005365B9" w:rsidP="00097219">
                              <w:pPr>
                                <w:jc w:val="center"/>
                              </w:pPr>
                              <w:r>
                                <w:t>Elus locaux</w:t>
                              </w:r>
                            </w:p>
                          </w:txbxContent>
                        </wps:txbx>
                        <wps:bodyPr rot="0" vert="horz" wrap="square" lIns="91440" tIns="45720" rIns="91440" bIns="45720" anchor="t" anchorCtr="0" upright="1">
                          <a:noAutofit/>
                        </wps:bodyPr>
                      </wps:wsp>
                      <wps:wsp>
                        <wps:cNvPr id="387" name="Rectangle 223"/>
                        <wps:cNvSpPr>
                          <a:spLocks noChangeArrowheads="1"/>
                        </wps:cNvSpPr>
                        <wps:spPr bwMode="auto">
                          <a:xfrm>
                            <a:off x="12580" y="8971"/>
                            <a:ext cx="990" cy="853"/>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E02348" w:rsidRDefault="005365B9" w:rsidP="00097219">
                              <w:pPr>
                                <w:rPr>
                                  <w:rFonts w:ascii="Garamond" w:hAnsi="Garamond"/>
                                  <w:b/>
                                  <w:sz w:val="12"/>
                                </w:rPr>
                              </w:pPr>
                              <w:r w:rsidRPr="00964A60">
                                <w:rPr>
                                  <w:rFonts w:ascii="Garamond" w:hAnsi="Garamond"/>
                                  <w:b/>
                                  <w:sz w:val="12"/>
                                </w:rPr>
                                <w:t>PGA/MPD</w:t>
                              </w:r>
                            </w:p>
                            <w:p w:rsidR="005365B9" w:rsidRPr="000374A8" w:rsidRDefault="005365B9" w:rsidP="00097219">
                              <w:pPr>
                                <w:rPr>
                                  <w:rFonts w:ascii="Garamond" w:hAnsi="Garamond"/>
                                  <w:b/>
                                  <w:sz w:val="16"/>
                                  <w:szCs w:val="16"/>
                                </w:rPr>
                              </w:pPr>
                              <w:r w:rsidRPr="00F2093C">
                                <w:rPr>
                                  <w:rFonts w:ascii="Garamond" w:hAnsi="Garamond"/>
                                  <w:b/>
                                  <w:sz w:val="16"/>
                                  <w:szCs w:val="16"/>
                                </w:rPr>
                                <w:t>SIG</w:t>
                              </w:r>
                            </w:p>
                          </w:txbxContent>
                        </wps:txbx>
                        <wps:bodyPr rot="0" vert="horz" wrap="square" lIns="91440" tIns="45720" rIns="91440" bIns="45720" anchor="t" anchorCtr="0" upright="1">
                          <a:noAutofit/>
                        </wps:bodyPr>
                      </wps:wsp>
                      <wps:wsp>
                        <wps:cNvPr id="388" name="Rectangle 224"/>
                        <wps:cNvSpPr>
                          <a:spLocks noChangeArrowheads="1"/>
                        </wps:cNvSpPr>
                        <wps:spPr bwMode="auto">
                          <a:xfrm>
                            <a:off x="13770" y="8971"/>
                            <a:ext cx="910" cy="83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Default="005365B9" w:rsidP="00097219">
                              <w:pPr>
                                <w:spacing w:after="0" w:line="240" w:lineRule="auto"/>
                                <w:rPr>
                                  <w:b/>
                                  <w:sz w:val="16"/>
                                  <w:szCs w:val="16"/>
                                </w:rPr>
                              </w:pPr>
                              <w:r w:rsidRPr="00E00839">
                                <w:rPr>
                                  <w:b/>
                                  <w:sz w:val="16"/>
                                  <w:szCs w:val="16"/>
                                </w:rPr>
                                <w:t>SYGADE</w:t>
                              </w:r>
                            </w:p>
                          </w:txbxContent>
                        </wps:txbx>
                        <wps:bodyPr rot="0" vert="horz" wrap="square" lIns="91440" tIns="45720" rIns="91440" bIns="45720" anchor="t" anchorCtr="0" upright="1">
                          <a:noAutofit/>
                        </wps:bodyPr>
                      </wps:wsp>
                      <wps:wsp>
                        <wps:cNvPr id="389" name="AutoShape 225"/>
                        <wps:cNvCnPr>
                          <a:cxnSpLocks noChangeShapeType="1"/>
                        </wps:cNvCnPr>
                        <wps:spPr bwMode="auto">
                          <a:xfrm>
                            <a:off x="10230" y="8487"/>
                            <a:ext cx="3138" cy="46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AutoShape 226"/>
                        <wps:cNvCnPr>
                          <a:cxnSpLocks noChangeShapeType="1"/>
                        </wps:cNvCnPr>
                        <wps:spPr bwMode="auto">
                          <a:xfrm flipV="1">
                            <a:off x="1735" y="8299"/>
                            <a:ext cx="30" cy="447"/>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1" name="AutoShape 227"/>
                        <wps:cNvCnPr>
                          <a:cxnSpLocks noChangeShapeType="1"/>
                        </wps:cNvCnPr>
                        <wps:spPr bwMode="auto">
                          <a:xfrm flipV="1">
                            <a:off x="4330" y="8299"/>
                            <a:ext cx="30" cy="657"/>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2" name="AutoShape 228"/>
                        <wps:cNvCnPr>
                          <a:cxnSpLocks noChangeShapeType="1"/>
                        </wps:cNvCnPr>
                        <wps:spPr bwMode="auto">
                          <a:xfrm flipV="1">
                            <a:off x="6805" y="8285"/>
                            <a:ext cx="15" cy="67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3" name="AutoShape 229"/>
                        <wps:cNvCnPr>
                          <a:cxnSpLocks noChangeShapeType="1"/>
                        </wps:cNvCnPr>
                        <wps:spPr bwMode="auto">
                          <a:xfrm flipV="1">
                            <a:off x="9142" y="8414"/>
                            <a:ext cx="1" cy="41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4" name="AutoShape 230"/>
                        <wps:cNvCnPr>
                          <a:cxnSpLocks noChangeShapeType="1"/>
                        </wps:cNvCnPr>
                        <wps:spPr bwMode="auto">
                          <a:xfrm>
                            <a:off x="15195" y="6640"/>
                            <a:ext cx="0" cy="228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AutoShape 231"/>
                        <wps:cNvCnPr>
                          <a:cxnSpLocks noChangeShapeType="1"/>
                        </wps:cNvCnPr>
                        <wps:spPr bwMode="auto">
                          <a:xfrm flipH="1">
                            <a:off x="9821" y="6640"/>
                            <a:ext cx="5374"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232"/>
                        <wps:cNvCnPr>
                          <a:cxnSpLocks noChangeShapeType="1"/>
                        </wps:cNvCnPr>
                        <wps:spPr bwMode="auto">
                          <a:xfrm>
                            <a:off x="9821" y="6640"/>
                            <a:ext cx="1" cy="5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AutoShape 233"/>
                        <wps:cNvSpPr>
                          <a:spLocks noChangeArrowheads="1"/>
                        </wps:cNvSpPr>
                        <wps:spPr bwMode="auto">
                          <a:xfrm>
                            <a:off x="190" y="1189"/>
                            <a:ext cx="555" cy="3389"/>
                          </a:xfrm>
                          <a:prstGeom prst="roundRect">
                            <a:avLst>
                              <a:gd name="adj" fmla="val 16667"/>
                            </a:avLst>
                          </a:prstGeom>
                          <a:solidFill>
                            <a:srgbClr val="FFFFFF"/>
                          </a:solidFill>
                          <a:ln w="9525">
                            <a:solidFill>
                              <a:srgbClr val="000000"/>
                            </a:solidFill>
                            <a:round/>
                            <a:headEnd/>
                            <a:tailEnd/>
                          </a:ln>
                        </wps:spPr>
                        <wps:txbx>
                          <w:txbxContent>
                            <w:p w:rsidR="005365B9" w:rsidRPr="00276D1F" w:rsidRDefault="005365B9" w:rsidP="00097219">
                              <w:pPr>
                                <w:rPr>
                                  <w:rFonts w:ascii="Arial" w:hAnsi="Arial" w:cs="Arial"/>
                                  <w:b/>
                                  <w:sz w:val="20"/>
                                </w:rPr>
                              </w:pPr>
                              <w:r w:rsidRPr="00A3470D">
                                <w:rPr>
                                  <w:rFonts w:ascii="Arial" w:hAnsi="Arial" w:cs="Arial"/>
                                  <w:b/>
                                  <w:sz w:val="24"/>
                                  <w:szCs w:val="24"/>
                                </w:rPr>
                                <w:t>NIVEAU CENTRAL</w:t>
                              </w:r>
                            </w:p>
                          </w:txbxContent>
                        </wps:txbx>
                        <wps:bodyPr rot="0" vert="vert270" wrap="square" lIns="91440" tIns="45720" rIns="91440" bIns="45720" anchor="t" anchorCtr="0" upright="1">
                          <a:noAutofit/>
                        </wps:bodyPr>
                      </wps:wsp>
                      <wps:wsp>
                        <wps:cNvPr id="398" name="AutoShape 234"/>
                        <wps:cNvSpPr>
                          <a:spLocks noChangeArrowheads="1"/>
                        </wps:cNvSpPr>
                        <wps:spPr bwMode="auto">
                          <a:xfrm>
                            <a:off x="1090" y="3367"/>
                            <a:ext cx="3555" cy="465"/>
                          </a:xfrm>
                          <a:prstGeom prst="roundRect">
                            <a:avLst>
                              <a:gd name="adj" fmla="val 16667"/>
                            </a:avLst>
                          </a:prstGeom>
                          <a:solidFill>
                            <a:srgbClr val="FFFFFF"/>
                          </a:solidFill>
                          <a:ln w="9525">
                            <a:solidFill>
                              <a:srgbClr val="000000"/>
                            </a:solidFill>
                            <a:round/>
                            <a:headEnd/>
                            <a:tailEnd/>
                          </a:ln>
                        </wps:spPr>
                        <wps:txbx>
                          <w:txbxContent>
                            <w:p w:rsidR="005365B9" w:rsidRPr="00261675" w:rsidRDefault="005365B9" w:rsidP="00097219">
                              <w:pPr>
                                <w:jc w:val="center"/>
                                <w:rPr>
                                  <w:sz w:val="18"/>
                                  <w:szCs w:val="18"/>
                                </w:rPr>
                              </w:pPr>
                              <w:r>
                                <w:rPr>
                                  <w:b/>
                                  <w:sz w:val="18"/>
                                  <w:szCs w:val="18"/>
                                </w:rPr>
                                <w:t>SSEID(DGPSE)/MPD</w:t>
                              </w:r>
                            </w:p>
                            <w:p w:rsidR="005365B9" w:rsidRDefault="005365B9" w:rsidP="00097219"/>
                          </w:txbxContent>
                        </wps:txbx>
                        <wps:bodyPr rot="0" vert="horz" wrap="square" lIns="91440" tIns="45720" rIns="91440" bIns="45720" anchor="t" anchorCtr="0" upright="1">
                          <a:noAutofit/>
                        </wps:bodyPr>
                      </wps:wsp>
                      <wps:wsp>
                        <wps:cNvPr id="399" name="AutoShape 235"/>
                        <wps:cNvSpPr>
                          <a:spLocks noChangeArrowheads="1"/>
                        </wps:cNvSpPr>
                        <wps:spPr bwMode="auto">
                          <a:xfrm>
                            <a:off x="910" y="1937"/>
                            <a:ext cx="3555" cy="649"/>
                          </a:xfrm>
                          <a:prstGeom prst="roundRect">
                            <a:avLst>
                              <a:gd name="adj" fmla="val 16667"/>
                            </a:avLst>
                          </a:prstGeom>
                          <a:solidFill>
                            <a:srgbClr val="FFFFFF"/>
                          </a:solidFill>
                          <a:ln w="9525">
                            <a:solidFill>
                              <a:srgbClr val="000000"/>
                            </a:solidFill>
                            <a:round/>
                            <a:headEnd/>
                            <a:tailEnd/>
                          </a:ln>
                        </wps:spPr>
                        <wps:txbx>
                          <w:txbxContent>
                            <w:p w:rsidR="005365B9" w:rsidRPr="00261675" w:rsidRDefault="005365B9" w:rsidP="00097219">
                              <w:pPr>
                                <w:jc w:val="center"/>
                                <w:rPr>
                                  <w:b/>
                                  <w:sz w:val="18"/>
                                  <w:szCs w:val="18"/>
                                </w:rPr>
                              </w:pPr>
                              <w:r w:rsidRPr="00F2093C">
                                <w:rPr>
                                  <w:b/>
                                  <w:sz w:val="18"/>
                                  <w:szCs w:val="18"/>
                                </w:rPr>
                                <w:t xml:space="preserve">Conseil National de Pilotage des Politiques de Développement (CNPPD) </w:t>
                              </w:r>
                            </w:p>
                            <w:p w:rsidR="005365B9" w:rsidRDefault="005365B9" w:rsidP="00097219"/>
                          </w:txbxContent>
                        </wps:txbx>
                        <wps:bodyPr rot="0" vert="horz" wrap="square" lIns="91440" tIns="45720" rIns="91440" bIns="45720" anchor="t" anchorCtr="0" upright="1">
                          <a:noAutofit/>
                        </wps:bodyPr>
                      </wps:wsp>
                      <wps:wsp>
                        <wps:cNvPr id="400" name="AutoShape 236"/>
                        <wps:cNvSpPr>
                          <a:spLocks noChangeArrowheads="1"/>
                        </wps:cNvSpPr>
                        <wps:spPr bwMode="auto">
                          <a:xfrm>
                            <a:off x="7911" y="4584"/>
                            <a:ext cx="2622" cy="1355"/>
                          </a:xfrm>
                          <a:prstGeom prst="roundRect">
                            <a:avLst>
                              <a:gd name="adj" fmla="val 16667"/>
                            </a:avLst>
                          </a:prstGeom>
                          <a:solidFill>
                            <a:srgbClr val="FFFFFF"/>
                          </a:solidFill>
                          <a:ln w="9525">
                            <a:solidFill>
                              <a:srgbClr val="000000"/>
                            </a:solidFill>
                            <a:round/>
                            <a:headEnd/>
                            <a:tailEnd/>
                          </a:ln>
                        </wps:spPr>
                        <wps:txbx>
                          <w:txbxContent>
                            <w:p w:rsidR="005365B9" w:rsidRDefault="005365B9" w:rsidP="00097219">
                              <w:pPr>
                                <w:spacing w:after="0" w:line="240" w:lineRule="auto"/>
                                <w:jc w:val="center"/>
                                <w:rPr>
                                  <w:b/>
                                  <w:sz w:val="18"/>
                                  <w:szCs w:val="18"/>
                                </w:rPr>
                              </w:pPr>
                              <w:r>
                                <w:rPr>
                                  <w:b/>
                                  <w:sz w:val="18"/>
                                  <w:szCs w:val="18"/>
                                </w:rPr>
                                <w:t>PRIMATURE</w:t>
                              </w:r>
                            </w:p>
                            <w:p w:rsidR="005365B9" w:rsidRDefault="005365B9" w:rsidP="00097219">
                              <w:pPr>
                                <w:spacing w:after="0" w:line="240" w:lineRule="auto"/>
                                <w:jc w:val="center"/>
                                <w:rPr>
                                  <w:b/>
                                  <w:sz w:val="18"/>
                                  <w:szCs w:val="18"/>
                                </w:rPr>
                              </w:pPr>
                              <w:r>
                                <w:rPr>
                                  <w:b/>
                                  <w:sz w:val="18"/>
                                  <w:szCs w:val="18"/>
                                </w:rPr>
                                <w:t>(Comité interministériel)</w:t>
                              </w:r>
                            </w:p>
                            <w:p w:rsidR="005365B9" w:rsidRDefault="005365B9" w:rsidP="00097219">
                              <w:pPr>
                                <w:spacing w:after="0" w:line="240" w:lineRule="auto"/>
                                <w:jc w:val="center"/>
                                <w:rPr>
                                  <w:b/>
                                  <w:sz w:val="16"/>
                                  <w:szCs w:val="16"/>
                                </w:rPr>
                              </w:pPr>
                              <w:r>
                                <w:rPr>
                                  <w:b/>
                                  <w:sz w:val="16"/>
                                  <w:szCs w:val="16"/>
                                </w:rPr>
                                <w:t xml:space="preserve">Suivi et évaluation </w:t>
                              </w:r>
                              <w:r w:rsidRPr="00513A12">
                                <w:rPr>
                                  <w:color w:val="000000"/>
                                  <w:sz w:val="16"/>
                                  <w:szCs w:val="16"/>
                                </w:rPr>
                                <w:t>Lettre</w:t>
                              </w:r>
                              <w:r>
                                <w:rPr>
                                  <w:color w:val="000000"/>
                                  <w:sz w:val="16"/>
                                  <w:szCs w:val="16"/>
                                </w:rPr>
                                <w:t>s</w:t>
                              </w:r>
                              <w:r w:rsidRPr="00513A12">
                                <w:rPr>
                                  <w:color w:val="000000"/>
                                  <w:sz w:val="16"/>
                                  <w:szCs w:val="16"/>
                                </w:rPr>
                                <w:t xml:space="preserve"> de Mission)</w:t>
                              </w:r>
                            </w:p>
                            <w:p w:rsidR="005365B9" w:rsidRDefault="005365B9" w:rsidP="00097219"/>
                          </w:txbxContent>
                        </wps:txbx>
                        <wps:bodyPr rot="0" vert="horz" wrap="square" lIns="91440" tIns="45720" rIns="91440" bIns="45720" anchor="t" anchorCtr="0" upright="1">
                          <a:noAutofit/>
                        </wps:bodyPr>
                      </wps:wsp>
                      <wps:wsp>
                        <wps:cNvPr id="401" name="AutoShape 237"/>
                        <wps:cNvSpPr>
                          <a:spLocks noChangeArrowheads="1"/>
                        </wps:cNvSpPr>
                        <wps:spPr bwMode="auto">
                          <a:xfrm>
                            <a:off x="840" y="1279"/>
                            <a:ext cx="3655" cy="371"/>
                          </a:xfrm>
                          <a:prstGeom prst="roundRect">
                            <a:avLst>
                              <a:gd name="adj" fmla="val 16667"/>
                            </a:avLst>
                          </a:prstGeom>
                          <a:solidFill>
                            <a:srgbClr val="FFFFFF"/>
                          </a:solidFill>
                          <a:ln w="9525">
                            <a:solidFill>
                              <a:srgbClr val="000000"/>
                            </a:solidFill>
                            <a:round/>
                            <a:headEnd/>
                            <a:tailEnd/>
                          </a:ln>
                        </wps:spPr>
                        <wps:txbx>
                          <w:txbxContent>
                            <w:p w:rsidR="005365B9" w:rsidRDefault="005365B9" w:rsidP="00097219">
                              <w:pPr>
                                <w:spacing w:after="0"/>
                                <w:jc w:val="center"/>
                                <w:rPr>
                                  <w:b/>
                                  <w:sz w:val="18"/>
                                  <w:szCs w:val="18"/>
                                </w:rPr>
                              </w:pPr>
                              <w:r>
                                <w:rPr>
                                  <w:b/>
                                  <w:sz w:val="18"/>
                                  <w:szCs w:val="18"/>
                                </w:rPr>
                                <w:t>PRIMATURE</w:t>
                              </w:r>
                            </w:p>
                            <w:p w:rsidR="005365B9" w:rsidRDefault="005365B9" w:rsidP="00097219"/>
                          </w:txbxContent>
                        </wps:txbx>
                        <wps:bodyPr rot="0" vert="horz" wrap="square" lIns="91440" tIns="45720" rIns="91440" bIns="45720" anchor="t" anchorCtr="0" upright="1">
                          <a:noAutofit/>
                        </wps:bodyPr>
                      </wps:wsp>
                      <wps:wsp>
                        <wps:cNvPr id="402" name="AutoShape 238"/>
                        <wps:cNvCnPr>
                          <a:cxnSpLocks noChangeShapeType="1"/>
                        </wps:cNvCnPr>
                        <wps:spPr bwMode="auto">
                          <a:xfrm>
                            <a:off x="1455" y="7124"/>
                            <a:ext cx="0" cy="28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3" name="AutoShape 239"/>
                        <wps:cNvSpPr>
                          <a:spLocks noChangeArrowheads="1"/>
                        </wps:cNvSpPr>
                        <wps:spPr bwMode="auto">
                          <a:xfrm>
                            <a:off x="11055" y="7210"/>
                            <a:ext cx="2068" cy="1045"/>
                          </a:xfrm>
                          <a:prstGeom prst="roundRect">
                            <a:avLst>
                              <a:gd name="adj" fmla="val 16667"/>
                            </a:avLst>
                          </a:prstGeom>
                          <a:solidFill>
                            <a:srgbClr val="FFFFFF"/>
                          </a:solidFill>
                          <a:ln w="63500" cmpd="thickTh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Pr="007509BE" w:rsidRDefault="005365B9" w:rsidP="00097219">
                              <w:pPr>
                                <w:jc w:val="center"/>
                                <w:rPr>
                                  <w:sz w:val="18"/>
                                  <w:szCs w:val="18"/>
                                </w:rPr>
                              </w:pPr>
                              <w:r>
                                <w:rPr>
                                  <w:sz w:val="18"/>
                                  <w:szCs w:val="18"/>
                                </w:rPr>
                                <w:t>Partenaires Techniques et Financiers</w:t>
                              </w:r>
                            </w:p>
                          </w:txbxContent>
                        </wps:txbx>
                        <wps:bodyPr rot="0" vert="horz" wrap="square" lIns="91440" tIns="45720" rIns="91440" bIns="45720" anchor="t" anchorCtr="0" upright="1">
                          <a:noAutofit/>
                        </wps:bodyPr>
                      </wps:wsp>
                      <wps:wsp>
                        <wps:cNvPr id="404" name="AutoShape 240"/>
                        <wps:cNvCnPr>
                          <a:cxnSpLocks noChangeShapeType="1"/>
                        </wps:cNvCnPr>
                        <wps:spPr bwMode="auto">
                          <a:xfrm>
                            <a:off x="11925" y="8255"/>
                            <a:ext cx="1443" cy="67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241"/>
                        <wps:cNvCnPr>
                          <a:cxnSpLocks noChangeShapeType="1"/>
                        </wps:cNvCnPr>
                        <wps:spPr bwMode="auto">
                          <a:xfrm flipV="1">
                            <a:off x="11475" y="4553"/>
                            <a:ext cx="0" cy="2571"/>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6" name="Rectangle 242"/>
                        <wps:cNvSpPr>
                          <a:spLocks noChangeArrowheads="1"/>
                        </wps:cNvSpPr>
                        <wps:spPr bwMode="auto">
                          <a:xfrm>
                            <a:off x="14897" y="8931"/>
                            <a:ext cx="1000" cy="83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Default="005365B9" w:rsidP="00097219">
                              <w:pPr>
                                <w:spacing w:after="0" w:line="240" w:lineRule="auto"/>
                                <w:rPr>
                                  <w:b/>
                                  <w:sz w:val="18"/>
                                  <w:szCs w:val="18"/>
                                </w:rPr>
                              </w:pPr>
                              <w:r w:rsidRPr="00E00839">
                                <w:rPr>
                                  <w:b/>
                                  <w:sz w:val="18"/>
                                  <w:szCs w:val="18"/>
                                </w:rPr>
                                <w:t>SIGFIP</w:t>
                              </w:r>
                            </w:p>
                            <w:p w:rsidR="005365B9" w:rsidRDefault="005365B9" w:rsidP="00097219">
                              <w:pPr>
                                <w:spacing w:after="0" w:line="240" w:lineRule="auto"/>
                                <w:rPr>
                                  <w:b/>
                                  <w:sz w:val="18"/>
                                  <w:szCs w:val="18"/>
                                </w:rPr>
                              </w:pPr>
                            </w:p>
                          </w:txbxContent>
                        </wps:txbx>
                        <wps:bodyPr rot="0" vert="horz" wrap="square" lIns="91440" tIns="45720" rIns="91440" bIns="45720" anchor="t" anchorCtr="0" upright="1">
                          <a:noAutofit/>
                        </wps:bodyPr>
                      </wps:wsp>
                      <wps:wsp>
                        <wps:cNvPr id="407" name="AutoShape 243"/>
                        <wps:cNvCnPr>
                          <a:cxnSpLocks noChangeShapeType="1"/>
                        </wps:cNvCnPr>
                        <wps:spPr bwMode="auto">
                          <a:xfrm>
                            <a:off x="10229" y="6840"/>
                            <a:ext cx="1" cy="57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AutoShape 244"/>
                        <wps:cNvCnPr>
                          <a:cxnSpLocks noChangeShapeType="1"/>
                        </wps:cNvCnPr>
                        <wps:spPr bwMode="auto">
                          <a:xfrm flipH="1">
                            <a:off x="10229" y="6840"/>
                            <a:ext cx="385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9" name="AutoShape 245"/>
                        <wps:cNvCnPr>
                          <a:cxnSpLocks noChangeShapeType="1"/>
                        </wps:cNvCnPr>
                        <wps:spPr bwMode="auto">
                          <a:xfrm>
                            <a:off x="14085" y="6840"/>
                            <a:ext cx="1" cy="216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 name="Rectangle 246"/>
                        <wps:cNvSpPr>
                          <a:spLocks noChangeArrowheads="1"/>
                        </wps:cNvSpPr>
                        <wps:spPr bwMode="auto">
                          <a:xfrm>
                            <a:off x="520" y="10050"/>
                            <a:ext cx="15377" cy="62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365B9" w:rsidRDefault="005365B9" w:rsidP="00097219">
                              <w:pPr>
                                <w:jc w:val="center"/>
                                <w:rPr>
                                  <w:rFonts w:ascii="Garamond" w:hAnsi="Garamond"/>
                                  <w:b/>
                                </w:rPr>
                              </w:pPr>
                              <w:r>
                                <w:rPr>
                                  <w:rFonts w:ascii="Garamond" w:hAnsi="Garamond"/>
                                  <w:b/>
                                </w:rPr>
                                <w:t>LOGICIEL DE SUIVI ET EVALUATION</w:t>
                              </w:r>
                            </w:p>
                          </w:txbxContent>
                        </wps:txbx>
                        <wps:bodyPr rot="0" vert="horz" wrap="square" lIns="91440" tIns="45720" rIns="91440" bIns="45720" anchor="t" anchorCtr="0" upright="1">
                          <a:noAutofit/>
                        </wps:bodyPr>
                      </wps:wsp>
                      <wps:wsp>
                        <wps:cNvPr id="411" name="AutoShape 247"/>
                        <wps:cNvCnPr>
                          <a:cxnSpLocks noChangeShapeType="1"/>
                        </wps:cNvCnPr>
                        <wps:spPr bwMode="auto">
                          <a:xfrm flipV="1">
                            <a:off x="13123" y="9830"/>
                            <a:ext cx="0" cy="24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AutoShape 248"/>
                        <wps:cNvCnPr>
                          <a:cxnSpLocks noChangeShapeType="1"/>
                        </wps:cNvCnPr>
                        <wps:spPr bwMode="auto">
                          <a:xfrm flipV="1">
                            <a:off x="14086" y="9810"/>
                            <a:ext cx="1" cy="24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3" name="AutoShape 249"/>
                        <wps:cNvCnPr>
                          <a:cxnSpLocks noChangeShapeType="1"/>
                        </wps:cNvCnPr>
                        <wps:spPr bwMode="auto">
                          <a:xfrm flipV="1">
                            <a:off x="15419" y="9770"/>
                            <a:ext cx="1" cy="30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4" name="AutoShape 250"/>
                        <wps:cNvCnPr>
                          <a:cxnSpLocks noChangeShapeType="1"/>
                        </wps:cNvCnPr>
                        <wps:spPr bwMode="auto">
                          <a:xfrm flipH="1">
                            <a:off x="13368" y="8486"/>
                            <a:ext cx="220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251"/>
                        <wps:cNvCnPr>
                          <a:cxnSpLocks noChangeShapeType="1"/>
                        </wps:cNvCnPr>
                        <wps:spPr bwMode="auto">
                          <a:xfrm>
                            <a:off x="13364" y="8487"/>
                            <a:ext cx="1" cy="497"/>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Rectangle 252"/>
                        <wps:cNvSpPr>
                          <a:spLocks noChangeArrowheads="1"/>
                        </wps:cNvSpPr>
                        <wps:spPr bwMode="auto">
                          <a:xfrm>
                            <a:off x="9900" y="7442"/>
                            <a:ext cx="715" cy="39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65B9" w:rsidRPr="00F36CB6" w:rsidRDefault="005365B9" w:rsidP="00097219">
                              <w:pPr>
                                <w:rPr>
                                  <w:sz w:val="16"/>
                                  <w:szCs w:val="16"/>
                                </w:rPr>
                              </w:pPr>
                              <w:r w:rsidRPr="00F2093C">
                                <w:rPr>
                                  <w:sz w:val="16"/>
                                  <w:szCs w:val="16"/>
                                </w:rPr>
                                <w:t>MEF</w:t>
                              </w:r>
                            </w:p>
                          </w:txbxContent>
                        </wps:txbx>
                        <wps:bodyPr rot="0" vert="horz" wrap="square" lIns="91440" tIns="45720" rIns="91440" bIns="45720" anchor="t" anchorCtr="0" upright="1">
                          <a:noAutofit/>
                        </wps:bodyPr>
                      </wps:wsp>
                      <wps:wsp>
                        <wps:cNvPr id="417" name="AutoShape 253"/>
                        <wps:cNvSpPr>
                          <a:spLocks noChangeArrowheads="1"/>
                        </wps:cNvSpPr>
                        <wps:spPr bwMode="auto">
                          <a:xfrm>
                            <a:off x="1351" y="4071"/>
                            <a:ext cx="2127" cy="377"/>
                          </a:xfrm>
                          <a:prstGeom prst="roundRect">
                            <a:avLst>
                              <a:gd name="adj" fmla="val 16667"/>
                            </a:avLst>
                          </a:prstGeom>
                          <a:solidFill>
                            <a:srgbClr val="FFFFFF"/>
                          </a:solidFill>
                          <a:ln w="9525">
                            <a:solidFill>
                              <a:srgbClr val="000000"/>
                            </a:solidFill>
                            <a:round/>
                            <a:headEnd/>
                            <a:tailEnd/>
                          </a:ln>
                        </wps:spPr>
                        <wps:txbx>
                          <w:txbxContent>
                            <w:p w:rsidR="005365B9" w:rsidRPr="00CD55CC" w:rsidRDefault="005365B9" w:rsidP="00B37D79">
                              <w:pPr>
                                <w:jc w:val="center"/>
                                <w:rPr>
                                  <w:sz w:val="16"/>
                                  <w:szCs w:val="16"/>
                                  <w:lang w:val="en-US"/>
                                </w:rPr>
                              </w:pPr>
                              <w:r w:rsidRPr="00964A60">
                                <w:rPr>
                                  <w:color w:val="000000"/>
                                  <w:sz w:val="14"/>
                                  <w:szCs w:val="14"/>
                                  <w:lang w:val="en-US"/>
                                </w:rPr>
                                <w:t>ST-</w:t>
                              </w:r>
                              <w:r w:rsidRPr="00964A60">
                                <w:rPr>
                                  <w:b/>
                                  <w:sz w:val="14"/>
                                  <w:szCs w:val="14"/>
                                  <w:lang w:val="en-US"/>
                                </w:rPr>
                                <w:t>DSRP/MPD ou PND/MPD</w:t>
                              </w:r>
                            </w:p>
                            <w:p w:rsidR="005365B9" w:rsidRPr="00CD55CC" w:rsidRDefault="005365B9" w:rsidP="00097219">
                              <w:pPr>
                                <w:spacing w:after="0" w:line="240" w:lineRule="auto"/>
                                <w:jc w:val="center"/>
                                <w:rPr>
                                  <w:b/>
                                  <w:sz w:val="16"/>
                                  <w:szCs w:val="16"/>
                                  <w:lang w:val="en-US"/>
                                </w:rPr>
                              </w:pPr>
                            </w:p>
                            <w:p w:rsidR="005365B9" w:rsidRPr="00CD55CC" w:rsidRDefault="005365B9" w:rsidP="00097219">
                              <w:pPr>
                                <w:rPr>
                                  <w:lang w:val="en-US"/>
                                </w:rPr>
                              </w:pPr>
                            </w:p>
                          </w:txbxContent>
                        </wps:txbx>
                        <wps:bodyPr rot="0" vert="horz" wrap="square" lIns="91440" tIns="45720" rIns="91440" bIns="45720" anchor="t" anchorCtr="0" upright="1">
                          <a:noAutofit/>
                        </wps:bodyPr>
                      </wps:wsp>
                      <wps:wsp>
                        <wps:cNvPr id="418" name="AutoShape 254"/>
                        <wps:cNvSpPr>
                          <a:spLocks noChangeArrowheads="1"/>
                        </wps:cNvSpPr>
                        <wps:spPr bwMode="auto">
                          <a:xfrm>
                            <a:off x="10322" y="2085"/>
                            <a:ext cx="2801" cy="649"/>
                          </a:xfrm>
                          <a:prstGeom prst="roundRect">
                            <a:avLst>
                              <a:gd name="adj" fmla="val 16667"/>
                            </a:avLst>
                          </a:prstGeom>
                          <a:solidFill>
                            <a:srgbClr val="FFFFFF"/>
                          </a:solidFill>
                          <a:ln w="9525">
                            <a:solidFill>
                              <a:srgbClr val="000000"/>
                            </a:solidFill>
                            <a:round/>
                            <a:headEnd/>
                            <a:tailEnd/>
                          </a:ln>
                        </wps:spPr>
                        <wps:txbx>
                          <w:txbxContent>
                            <w:p w:rsidR="005365B9" w:rsidRPr="00261675" w:rsidRDefault="005365B9" w:rsidP="00097219">
                              <w:pPr>
                                <w:jc w:val="center"/>
                                <w:rPr>
                                  <w:b/>
                                  <w:sz w:val="18"/>
                                  <w:szCs w:val="18"/>
                                </w:rPr>
                              </w:pPr>
                              <w:r>
                                <w:rPr>
                                  <w:b/>
                                  <w:sz w:val="18"/>
                                  <w:szCs w:val="18"/>
                                </w:rPr>
                                <w:t>INSEED</w:t>
                              </w:r>
                            </w:p>
                            <w:p w:rsidR="005365B9" w:rsidRDefault="005365B9" w:rsidP="00097219"/>
                          </w:txbxContent>
                        </wps:txbx>
                        <wps:bodyPr rot="0" vert="horz" wrap="square" lIns="91440" tIns="45720" rIns="91440" bIns="45720" anchor="t" anchorCtr="0" upright="1">
                          <a:noAutofit/>
                        </wps:bodyPr>
                      </wps:wsp>
                      <wps:wsp>
                        <wps:cNvPr id="419" name="AutoShape 255"/>
                        <wps:cNvSpPr>
                          <a:spLocks noChangeArrowheads="1"/>
                        </wps:cNvSpPr>
                        <wps:spPr bwMode="auto">
                          <a:xfrm>
                            <a:off x="940" y="2734"/>
                            <a:ext cx="3555" cy="433"/>
                          </a:xfrm>
                          <a:prstGeom prst="roundRect">
                            <a:avLst>
                              <a:gd name="adj" fmla="val 16667"/>
                            </a:avLst>
                          </a:prstGeom>
                          <a:solidFill>
                            <a:srgbClr val="FFFFFF"/>
                          </a:solidFill>
                          <a:ln w="9525">
                            <a:solidFill>
                              <a:srgbClr val="000000"/>
                            </a:solidFill>
                            <a:round/>
                            <a:headEnd/>
                            <a:tailEnd/>
                          </a:ln>
                        </wps:spPr>
                        <wps:txbx>
                          <w:txbxContent>
                            <w:p w:rsidR="005365B9" w:rsidRPr="00261675" w:rsidRDefault="005365B9" w:rsidP="00097219">
                              <w:pPr>
                                <w:jc w:val="center"/>
                                <w:rPr>
                                  <w:b/>
                                  <w:sz w:val="18"/>
                                  <w:szCs w:val="18"/>
                                </w:rPr>
                              </w:pPr>
                              <w:r>
                                <w:rPr>
                                  <w:b/>
                                  <w:sz w:val="18"/>
                                  <w:szCs w:val="18"/>
                                </w:rPr>
                                <w:t>Conseil National de suivi-évaluation (CNSE)</w:t>
                              </w:r>
                            </w:p>
                            <w:p w:rsidR="005365B9" w:rsidRDefault="005365B9" w:rsidP="00097219"/>
                          </w:txbxContent>
                        </wps:txbx>
                        <wps:bodyPr rot="0" vert="horz" wrap="square" lIns="91440" tIns="45720" rIns="91440" bIns="45720" anchor="t" anchorCtr="0" upright="1">
                          <a:noAutofit/>
                        </wps:bodyPr>
                      </wps:wsp>
                      <wps:wsp>
                        <wps:cNvPr id="420" name="AutoShape 256"/>
                        <wps:cNvSpPr>
                          <a:spLocks noChangeArrowheads="1"/>
                        </wps:cNvSpPr>
                        <wps:spPr bwMode="auto">
                          <a:xfrm>
                            <a:off x="4088" y="5057"/>
                            <a:ext cx="2127" cy="678"/>
                          </a:xfrm>
                          <a:prstGeom prst="roundRect">
                            <a:avLst>
                              <a:gd name="adj" fmla="val 16667"/>
                            </a:avLst>
                          </a:prstGeom>
                          <a:solidFill>
                            <a:srgbClr val="FFFFFF"/>
                          </a:solidFill>
                          <a:ln w="9525">
                            <a:solidFill>
                              <a:srgbClr val="000000"/>
                            </a:solidFill>
                            <a:round/>
                            <a:headEnd/>
                            <a:tailEnd/>
                          </a:ln>
                        </wps:spPr>
                        <wps:txbx>
                          <w:txbxContent>
                            <w:p w:rsidR="005365B9" w:rsidRDefault="005365B9" w:rsidP="00097219"/>
                          </w:txbxContent>
                        </wps:txbx>
                        <wps:bodyPr rot="0" vert="horz" wrap="square" lIns="91440" tIns="45720" rIns="91440" bIns="45720" anchor="t" anchorCtr="0" upright="1">
                          <a:noAutofit/>
                        </wps:bodyPr>
                      </wps:wsp>
                      <wps:wsp>
                        <wps:cNvPr id="421" name="AutoShape 257"/>
                        <wps:cNvCnPr>
                          <a:cxnSpLocks noChangeShapeType="1"/>
                        </wps:cNvCnPr>
                        <wps:spPr bwMode="auto">
                          <a:xfrm>
                            <a:off x="12580" y="9417"/>
                            <a:ext cx="9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258"/>
                        <wps:cNvCnPr>
                          <a:cxnSpLocks noChangeShapeType="1"/>
                        </wps:cNvCnPr>
                        <wps:spPr bwMode="auto">
                          <a:xfrm>
                            <a:off x="2116" y="4481"/>
                            <a:ext cx="0" cy="30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3" name="AutoShape 259"/>
                        <wps:cNvCnPr>
                          <a:cxnSpLocks noChangeShapeType="1"/>
                        </wps:cNvCnPr>
                        <wps:spPr bwMode="auto">
                          <a:xfrm>
                            <a:off x="2760" y="5412"/>
                            <a:ext cx="5688" cy="19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5" name="AutoShape 260"/>
                        <wps:cNvCnPr>
                          <a:cxnSpLocks noChangeShapeType="1"/>
                        </wps:cNvCnPr>
                        <wps:spPr bwMode="auto">
                          <a:xfrm>
                            <a:off x="2590" y="5592"/>
                            <a:ext cx="4500" cy="1821"/>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6" name="AutoShape 261"/>
                        <wps:cNvCnPr>
                          <a:cxnSpLocks noChangeShapeType="1"/>
                        </wps:cNvCnPr>
                        <wps:spPr bwMode="auto">
                          <a:xfrm>
                            <a:off x="4465" y="2356"/>
                            <a:ext cx="5857" cy="166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7" name="AutoShape 262"/>
                        <wps:cNvCnPr>
                          <a:cxnSpLocks noChangeShapeType="1"/>
                        </wps:cNvCnPr>
                        <wps:spPr bwMode="auto">
                          <a:xfrm>
                            <a:off x="2686" y="3184"/>
                            <a:ext cx="1" cy="19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8" name="AutoShape 263"/>
                        <wps:cNvCnPr>
                          <a:cxnSpLocks noChangeShapeType="1"/>
                        </wps:cNvCnPr>
                        <wps:spPr bwMode="auto">
                          <a:xfrm>
                            <a:off x="2371" y="3849"/>
                            <a:ext cx="1" cy="23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9" name="AutoShape 264"/>
                        <wps:cNvCnPr>
                          <a:cxnSpLocks noChangeShapeType="1"/>
                        </wps:cNvCnPr>
                        <wps:spPr bwMode="auto">
                          <a:xfrm flipH="1" flipV="1">
                            <a:off x="4495" y="2463"/>
                            <a:ext cx="3416" cy="239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0" name="AutoShape 265"/>
                        <wps:cNvCnPr>
                          <a:cxnSpLocks noChangeShapeType="1"/>
                        </wps:cNvCnPr>
                        <wps:spPr bwMode="auto">
                          <a:xfrm>
                            <a:off x="1934" y="5813"/>
                            <a:ext cx="0" cy="28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1" name="AutoShape 266"/>
                        <wps:cNvCnPr>
                          <a:cxnSpLocks noChangeShapeType="1"/>
                        </wps:cNvCnPr>
                        <wps:spPr bwMode="auto">
                          <a:xfrm flipV="1">
                            <a:off x="2635" y="1671"/>
                            <a:ext cx="0" cy="3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2" name="AutoShape 267"/>
                        <wps:cNvCnPr>
                          <a:cxnSpLocks noChangeShapeType="1"/>
                        </wps:cNvCnPr>
                        <wps:spPr bwMode="auto">
                          <a:xfrm>
                            <a:off x="2505" y="5682"/>
                            <a:ext cx="1855" cy="1731"/>
                          </a:xfrm>
                          <a:prstGeom prst="straightConnector1">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3" name="AutoShape 268"/>
                        <wps:cNvCnPr>
                          <a:cxnSpLocks noChangeShapeType="1"/>
                        </wps:cNvCnPr>
                        <wps:spPr bwMode="auto">
                          <a:xfrm>
                            <a:off x="1275" y="3849"/>
                            <a:ext cx="2" cy="96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4" name="AutoShape 269"/>
                        <wps:cNvCnPr>
                          <a:cxnSpLocks noChangeShapeType="1"/>
                        </wps:cNvCnPr>
                        <wps:spPr bwMode="auto">
                          <a:xfrm>
                            <a:off x="4465" y="2102"/>
                            <a:ext cx="5857" cy="36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5" name="AutoShape 270"/>
                        <wps:cNvCnPr>
                          <a:cxnSpLocks noChangeShapeType="1"/>
                        </wps:cNvCnPr>
                        <wps:spPr bwMode="auto">
                          <a:xfrm flipV="1">
                            <a:off x="2686" y="2603"/>
                            <a:ext cx="1" cy="1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6" name="AutoShape 271"/>
                        <wps:cNvCnPr>
                          <a:cxnSpLocks noChangeShapeType="1"/>
                        </wps:cNvCnPr>
                        <wps:spPr bwMode="auto">
                          <a:xfrm flipH="1" flipV="1">
                            <a:off x="6215" y="5412"/>
                            <a:ext cx="2480" cy="1759"/>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wpg:wgp>
                  </a:graphicData>
                </a:graphic>
                <wp14:sizeRelH relativeFrom="page">
                  <wp14:pctWidth>0</wp14:pctWidth>
                </wp14:sizeRelH>
                <wp14:sizeRelV relativeFrom="page">
                  <wp14:pctHeight>0</wp14:pctHeight>
                </wp14:sizeRelV>
              </wp:anchor>
            </w:drawing>
          </mc:Choice>
          <mc:Fallback>
            <w:pict>
              <v:group id="Group 202" o:spid="_x0000_s1061" style="position:absolute;left:0;text-align:left;margin-left:-47.2pt;margin-top:-6.95pt;width:837.5pt;height:474.4pt;z-index:251662848" coordorigin="190,1189" coordsize="16750,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">
                <v:shape id="AutoShape 203" o:spid="_x0000_s1062" type="#_x0000_t32" style="position:absolute;left:15570;top:8487;width:0;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2e7MMAAADbAAAADwAAAGRycy9kb3ducmV2LnhtbESPUUvDQBCE3wv+h2MF39qLRazEXkot&#10;Cj4JpoI+LrltEpLbC9m1jf56Tyj0cZiZb5j1Zgq9OdIobWQHt4sMDHEVfcu1g4/9y/wBjCiyxz4y&#10;OfghgU1xNVtj7uOJ3+lYam0ShCVHB43qkFsrVUMBZREH4uQd4hhQkxxr60c8JXjo7TLL7m3AltNC&#10;gwPtGqq68js40Oent/6w6qx+fZZL2f3WmcjWuZvrafsIRmnSS/jcfvUO7lbw/yX9AFv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dnuzDAAAA2wAAAA8AAAAAAAAAAAAA&#10;AAAAoQIAAGRycy9kb3ducmV2LnhtbFBLBQYAAAAABAAEAPkAAACRAwAAAAA=&#10;" strokeweight=".25pt">
                  <v:stroke endarrow="block"/>
                </v:shape>
                <v:shape id="AutoShape 204" o:spid="_x0000_s1063" type="#_x0000_t32" style="position:absolute;left:13570;top:9332;width: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YKsAAAADbAAAADwAAAGRycy9kb3ducmV2LnhtbERPTWsCMRC9F/wPYQQvRbNalbI1ilUK&#10;vbpqz9Nk3F3cTJZNqtFfbw4Fj4/3vVhF24gLdb52rGA8ykAQa2dqLhUc9l/DdxA+IBtsHJOCG3lY&#10;LXsvC8yNu/KOLkUoRQphn6OCKoQ2l9Lriiz6kWuJE3dyncWQYFdK0+E1hdtGTrJsLi3WnBoqbGlT&#10;kT4Xf1bB28/+9yw5W+tNMXvV922MR/pUatCP6w8QgWJ4iv/d30bBNI1NX9IP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F2CrAAAAA2wAAAA8AAAAAAAAAAAAAAAAA&#10;oQIAAGRycy9kb3ducmV2LnhtbFBLBQYAAAAABAAEAPkAAACOAwAAAAA=&#10;" strokeweight="2.25pt">
                  <v:stroke startarrow="block" endarrow="block"/>
                </v:shape>
                <v:shape id="AutoShape 205" o:spid="_x0000_s1064" type="#_x0000_t32" style="position:absolute;left:14680;top:9332;width:2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l9scQAAADbAAAADwAAAGRycy9kb3ducmV2LnhtbESPW2sCMRSE3wv+h3AKvpSa9dLSbo3i&#10;BaGvrm2fT5PT3cXNybKJGv31piD4OMzMN8x0Hm0jjtT52rGC4SADQaydqblU8LXbPL+B8AHZYOOY&#10;FJzJw3zWe5hibtyJt3QsQikShH2OCqoQ2lxKryuy6AeuJU7en+sshiS7UpoOTwluGznKsldpsea0&#10;UGFLq4r0vjhYBeOf3e9ecrbQq+LlSV/WMX7TUqn+Y1x8gAgUwz18a38aBZN3+P+SfoC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X2xxAAAANsAAAAPAAAAAAAAAAAA&#10;AAAAAKECAABkcnMvZG93bnJldi54bWxQSwUGAAAAAAQABAD5AAAAkgMAAAAA&#10;" strokeweight="2.25pt">
                  <v:stroke startarrow="block" endarrow="block"/>
                </v:shape>
                <v:shape id="AutoShape 206" o:spid="_x0000_s1065" type="#_x0000_t32" style="position:absolute;left:11475;top:8255;width:15;height: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pC8b8AAADbAAAADwAAAGRycy9kb3ducmV2LnhtbERPTWsCMRC9C/0PYQQvolkrFlmNYi2C&#10;V9e25zEZdxc3k2UTNe2vNwfB4+N9L9fRNuJGna8dK5iMMxDE2pmaSwXfx91oDsIHZIONY1LwRx7W&#10;q7feEnPj7nygWxFKkULY56igCqHNpfS6Iot+7FrixJ1dZzEk2JXSdHhP4baR71n2IS3WnBoqbGlb&#10;kb4UV6tg+ns8XSRnG70tZkP9/xXjD30qNejHzQJEoBhe4qd7bxTM0vr0Jf0AuXo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ypC8b8AAADbAAAADwAAAAAAAAAAAAAAAACh&#10;AgAAZHJzL2Rvd25yZXYueG1sUEsFBgAAAAAEAAQA+QAAAI0DAAAAAA==&#10;" strokeweight="2.25pt">
                  <v:stroke startarrow="block" endarrow="block"/>
                </v:shape>
                <v:shape id="AutoShape 207" o:spid="_x0000_s1066" type="#_x0000_t32" style="position:absolute;left:9225;top:5985;width:0;height:1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bLMMAAADbAAAADwAAAGRycy9kb3ducmV2LnhtbESPQYvCMBSE7wv+h/AEL6KpLitSjSKC&#10;sOhBrOL50TybYvNSm6yt/94sLOxxmJlvmOW6s5V4UuNLxwom4wQEce50yYWCy3k3moPwAVlj5ZgU&#10;vMjDetX7WGKqXcsnemahEBHCPkUFJoQ6ldLnhiz6sauJo3dzjcUQZVNI3WAb4baS0ySZSYslxwWD&#10;NW0N5ffsxyrYZY/t3NRXfTTD12m4nx3az+NBqUG/2yxABOrCf/iv/a0VfE3g90v8AXL1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jGyzDAAAA2wAAAA8AAAAAAAAAAAAA&#10;AAAAoQIAAGRycy9kb3ducmV2LnhtbFBLBQYAAAAABAAEAPkAAACRAwAAAAA=&#10;" strokeweight="1.5pt">
                  <v:stroke startarrow="block" endarrow="block"/>
                </v:shape>
                <v:roundrect id="AutoShape 208" o:spid="_x0000_s1067" style="position:absolute;left:225;top:4943;width:555;height:3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hMMA&#10;AADbAAAADwAAAGRycy9kb3ducmV2LnhtbESPQWvCQBSE74X+h+UVvBSzacBWo6tIRbE3m+r9kX0m&#10;wezbkF2T+O9dQehxmJlvmMVqMLXoqHWVZQUfUQyCOLe64kLB8W87noJwHlljbZkU3MjBavn6ssBU&#10;255/qct8IQKEXYoKSu+bVEqXl2TQRbYhDt7ZtgZ9kG0hdYt9gJtaJnH8KQ1WHBZKbOi7pPySXY2C&#10;TYcuc9xvvt5nWXLZndaHn/NBqdHbsJ6D8DT4//CzvdcKJgk8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hMMAAADbAAAADwAAAAAAAAAAAAAAAACYAgAAZHJzL2Rv&#10;d25yZXYueG1sUEsFBgAAAAAEAAQA9QAAAIgDAAAAAA==&#10;">
                  <v:textbox style="layout-flow:vertical;mso-layout-flow-alt:bottom-to-top">
                    <w:txbxContent>
                      <w:p w:rsidR="005365B9" w:rsidRDefault="005365B9" w:rsidP="00097219">
                        <w:pPr>
                          <w:rPr>
                            <w:rFonts w:ascii="Arial" w:hAnsi="Arial" w:cs="Arial"/>
                            <w:b/>
                            <w:sz w:val="20"/>
                          </w:rPr>
                        </w:pPr>
                        <w:r w:rsidRPr="00A3470D">
                          <w:rPr>
                            <w:rFonts w:ascii="Arial" w:hAnsi="Arial" w:cs="Arial"/>
                            <w:b/>
                            <w:sz w:val="24"/>
                            <w:szCs w:val="24"/>
                          </w:rPr>
                          <w:t>NIVEAU SECTORIEL</w:t>
                        </w:r>
                      </w:p>
                      <w:p w:rsidR="005365B9" w:rsidRDefault="005365B9" w:rsidP="00097219">
                        <w:pPr>
                          <w:rPr>
                            <w:rFonts w:ascii="Arial" w:hAnsi="Arial" w:cs="Arial"/>
                            <w:b/>
                            <w:sz w:val="20"/>
                          </w:rPr>
                        </w:pPr>
                      </w:p>
                      <w:p w:rsidR="005365B9" w:rsidRPr="00316473" w:rsidRDefault="005365B9" w:rsidP="00097219">
                        <w:pPr>
                          <w:rPr>
                            <w:rFonts w:ascii="Arial" w:hAnsi="Arial" w:cs="Arial"/>
                            <w:b/>
                          </w:rPr>
                        </w:pPr>
                      </w:p>
                    </w:txbxContent>
                  </v:textbox>
                </v:roundrect>
                <v:shape id="AutoShape 209" o:spid="_x0000_s1068" type="#_x0000_t32" style="position:absolute;left:4805;top:8350;width:8005;height:6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Rectangle 210" o:spid="_x0000_s1069" style="position:absolute;left:2760;top:8971;width:2200;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K/MQA&#10;AADbAAAADwAAAGRycy9kb3ducmV2LnhtbESPX2sCMRDE34V+h7AF3zSptSJXo4hQqCCIfwp9XC7b&#10;u6OXzXmb6vntjVDwcZiZ3zCzRedrdaZWqsAWXoYGFHEeXMWFhePhYzAFJRHZYR2YLFxJYDF/6s0w&#10;c+HCOzrvY6EShCVDC2WMTaa15CV5lGFoiJP3E1qPMcm20K7FS4L7Wo+MmWiPFaeFEhtalZT/7v+8&#10;hbWR7+o02snrdKwn+dd2czJrsbb/3C3fQUXq4iP83/50Ft7GcP+Sfo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CvzEAAAA2wAAAA8AAAAAAAAAAAAAAAAAmAIAAGRycy9k&#10;b3ducmV2LnhtbFBLBQYAAAAABAAEAPUAAACJAwAAAAA=&#10;" strokeweight="2.5pt">
                  <v:shadow color="#868686"/>
                  <v:textbox>
                    <w:txbxContent>
                      <w:p w:rsidR="005365B9" w:rsidRPr="00FA72C3" w:rsidRDefault="005365B9" w:rsidP="00097219">
                        <w:pPr>
                          <w:jc w:val="both"/>
                          <w:rPr>
                            <w:rFonts w:ascii="Garamond" w:hAnsi="Garamond"/>
                            <w:sz w:val="16"/>
                            <w:szCs w:val="16"/>
                          </w:rPr>
                        </w:pPr>
                        <w:r w:rsidRPr="00FA72C3">
                          <w:rPr>
                            <w:rFonts w:ascii="Garamond" w:hAnsi="Garamond"/>
                            <w:sz w:val="16"/>
                            <w:szCs w:val="16"/>
                          </w:rPr>
                          <w:t>Contrats de participation des OSC dans la mise en œuvre des programmes et projets de développement à la base</w:t>
                        </w:r>
                      </w:p>
                    </w:txbxContent>
                  </v:textbox>
                </v:rect>
                <v:rect id="Rectangle 211" o:spid="_x0000_s1070" style="position:absolute;left:5130;top:8984;width:238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vZ8QA&#10;AADbAAAADwAAAGRycy9kb3ducmV2LnhtbESPX2sCMRDE3wv9DmELvtWkVkVOo4hQqCAU/4GPy2W9&#10;O3rZnLepnt++KRR8HGbmN8xs0flaXamVKrCFt74BRZwHV3Fh4bD/eJ2AkojssA5MFu4ksJg/P80w&#10;c+HGW7ruYqEShCVDC2WMTaa15CV5lH5oiJN3Dq3HmGRbaNfiLcF9rQfGjLXHitNCiQ2tSsq/dz/e&#10;wtrIqboMtvI+GepxfvzaXMxarO29dMspqEhdfIT/25/OwmgEf1/S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4r2fEAAAA2wAAAA8AAAAAAAAAAAAAAAAAmAIAAGRycy9k&#10;b3ducmV2LnhtbFBLBQYAAAAABAAEAPUAAACJAwAAAAA=&#10;" strokeweight="2.5pt">
                  <v:shadow color="#868686"/>
                  <v:textbox>
                    <w:txbxContent>
                      <w:p w:rsidR="005365B9" w:rsidRPr="00FA72C3" w:rsidRDefault="005365B9" w:rsidP="00097219">
                        <w:pPr>
                          <w:jc w:val="both"/>
                          <w:rPr>
                            <w:rFonts w:ascii="Garamond" w:hAnsi="Garamond"/>
                            <w:sz w:val="16"/>
                            <w:szCs w:val="16"/>
                          </w:rPr>
                        </w:pPr>
                        <w:r w:rsidRPr="00FA72C3">
                          <w:rPr>
                            <w:rFonts w:ascii="Garamond" w:hAnsi="Garamond"/>
                            <w:sz w:val="16"/>
                            <w:szCs w:val="16"/>
                          </w:rPr>
                          <w:t>-Plans de Compétitivité</w:t>
                        </w:r>
                      </w:p>
                      <w:p w:rsidR="005365B9" w:rsidRPr="00FA72C3" w:rsidRDefault="005365B9" w:rsidP="00097219">
                        <w:pPr>
                          <w:jc w:val="both"/>
                          <w:rPr>
                            <w:rFonts w:ascii="Garamond" w:hAnsi="Garamond"/>
                            <w:sz w:val="16"/>
                            <w:szCs w:val="16"/>
                          </w:rPr>
                        </w:pPr>
                        <w:r w:rsidRPr="00FA72C3">
                          <w:rPr>
                            <w:rFonts w:ascii="Garamond" w:hAnsi="Garamond"/>
                            <w:sz w:val="16"/>
                            <w:szCs w:val="16"/>
                          </w:rPr>
                          <w:t>-Contrats d’objectifs  par filières</w:t>
                        </w:r>
                      </w:p>
                      <w:p w:rsidR="005365B9" w:rsidRPr="00FA72C3" w:rsidRDefault="005365B9" w:rsidP="00097219">
                        <w:pPr>
                          <w:jc w:val="both"/>
                          <w:rPr>
                            <w:rFonts w:ascii="Garamond" w:hAnsi="Garamond"/>
                            <w:sz w:val="16"/>
                            <w:szCs w:val="16"/>
                          </w:rPr>
                        </w:pPr>
                        <w:r w:rsidRPr="00FA72C3">
                          <w:rPr>
                            <w:rFonts w:ascii="Garamond" w:hAnsi="Garamond"/>
                            <w:sz w:val="16"/>
                            <w:szCs w:val="16"/>
                          </w:rPr>
                          <w:t>-Conventions de mise à niveau des entreprises</w:t>
                        </w:r>
                      </w:p>
                    </w:txbxContent>
                  </v:textbox>
                </v:rect>
                <v:rect id="Rectangle 212" o:spid="_x0000_s1071" style="position:absolute;left:7650;top:8828;width:2170;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xEMQA&#10;AADbAAAADwAAAGRycy9kb3ducmV2LnhtbESPX2vCQBDE3wt+h2MF3+qdfxok9RQpFCoURG2hj0tu&#10;m4Tm9mL2qum394SCj8PM/IZZrnvfqDN1Uge2MBkbUMRFcDWXFj6Or48LUBKRHTaBycIfCaxXg4cl&#10;5i5ceE/nQyxVgrDkaKGKsc21lqIijzIOLXHyvkPnMSbZldp1eElw3+ipMZn2WHNaqLCll4qKn8Ov&#10;t7A18lWfpnuZLeY6Kz537yezFWtHw37zDCpSH+/h//abs/CUwe1L+gF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MRDEAAAA2wAAAA8AAAAAAAAAAAAAAAAAmAIAAGRycy9k&#10;b3ducmV2LnhtbFBLBQYAAAAABAAEAPUAAACJAwAAAAA=&#10;" strokeweight="2.5pt">
                  <v:shadow color="#868686"/>
                  <v:textbox>
                    <w:txbxContent>
                      <w:p w:rsidR="005365B9" w:rsidRPr="00FA72C3" w:rsidRDefault="005365B9" w:rsidP="00097219">
                        <w:pPr>
                          <w:jc w:val="both"/>
                          <w:rPr>
                            <w:rFonts w:ascii="Garamond" w:hAnsi="Garamond"/>
                            <w:sz w:val="16"/>
                            <w:szCs w:val="16"/>
                          </w:rPr>
                        </w:pPr>
                        <w:r w:rsidRPr="00FA72C3">
                          <w:rPr>
                            <w:sz w:val="16"/>
                            <w:szCs w:val="16"/>
                          </w:rPr>
                          <w:t>-</w:t>
                        </w:r>
                        <w:r w:rsidRPr="00FA72C3">
                          <w:rPr>
                            <w:rFonts w:ascii="Garamond" w:hAnsi="Garamond"/>
                            <w:sz w:val="16"/>
                            <w:szCs w:val="16"/>
                          </w:rPr>
                          <w:t>Stratégies Sectorielles</w:t>
                        </w:r>
                      </w:p>
                      <w:p w:rsidR="005365B9" w:rsidRPr="00FA72C3" w:rsidRDefault="005365B9" w:rsidP="00097219">
                        <w:pPr>
                          <w:jc w:val="both"/>
                          <w:rPr>
                            <w:rFonts w:ascii="Garamond" w:hAnsi="Garamond"/>
                            <w:sz w:val="16"/>
                            <w:szCs w:val="16"/>
                          </w:rPr>
                        </w:pPr>
                        <w:r w:rsidRPr="00FA72C3">
                          <w:rPr>
                            <w:rFonts w:ascii="Garamond" w:hAnsi="Garamond"/>
                            <w:sz w:val="16"/>
                            <w:szCs w:val="16"/>
                          </w:rPr>
                          <w:t>-PAP sectoriels</w:t>
                        </w:r>
                      </w:p>
                      <w:p w:rsidR="005365B9" w:rsidRPr="00FA72C3" w:rsidRDefault="005365B9" w:rsidP="00097219">
                        <w:pPr>
                          <w:jc w:val="both"/>
                          <w:rPr>
                            <w:rFonts w:ascii="Garamond" w:hAnsi="Garamond"/>
                            <w:sz w:val="16"/>
                            <w:szCs w:val="16"/>
                          </w:rPr>
                        </w:pPr>
                        <w:r w:rsidRPr="00FA72C3">
                          <w:rPr>
                            <w:rFonts w:ascii="Garamond" w:hAnsi="Garamond"/>
                            <w:sz w:val="16"/>
                            <w:szCs w:val="16"/>
                          </w:rPr>
                          <w:t>-CDMT ministériels</w:t>
                        </w:r>
                      </w:p>
                      <w:p w:rsidR="005365B9" w:rsidRPr="00FA72C3" w:rsidRDefault="005365B9" w:rsidP="00097219">
                        <w:pPr>
                          <w:jc w:val="both"/>
                          <w:rPr>
                            <w:rFonts w:ascii="Garamond" w:hAnsi="Garamond"/>
                            <w:sz w:val="16"/>
                            <w:szCs w:val="16"/>
                          </w:rPr>
                        </w:pPr>
                        <w:r w:rsidRPr="00FA72C3">
                          <w:rPr>
                            <w:rFonts w:ascii="Garamond" w:hAnsi="Garamond"/>
                            <w:sz w:val="16"/>
                            <w:szCs w:val="16"/>
                          </w:rPr>
                          <w:t>-Programmes d’action</w:t>
                        </w:r>
                      </w:p>
                      <w:p w:rsidR="005365B9" w:rsidRPr="00FA72C3" w:rsidRDefault="005365B9" w:rsidP="00097219">
                        <w:pPr>
                          <w:jc w:val="both"/>
                          <w:rPr>
                            <w:rFonts w:ascii="Garamond" w:hAnsi="Garamond"/>
                            <w:sz w:val="16"/>
                            <w:szCs w:val="16"/>
                          </w:rPr>
                        </w:pPr>
                        <w:r w:rsidRPr="00FA72C3">
                          <w:rPr>
                            <w:rFonts w:ascii="Garamond" w:hAnsi="Garamond"/>
                            <w:sz w:val="16"/>
                            <w:szCs w:val="16"/>
                          </w:rPr>
                          <w:t>-Budget</w:t>
                        </w:r>
                      </w:p>
                    </w:txbxContent>
                  </v:textbox>
                </v:rect>
                <v:rect id="Rectangle 213" o:spid="_x0000_s1072" style="position:absolute;left:9900;top:8956;width:2570;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Ui8QA&#10;AADbAAAADwAAAGRycy9kb3ducmV2LnhtbESPUWsCMRCE3wv+h7BC32pS21o5jSJCoYJQ1Ao+Lpf1&#10;7uhlc96mev33jSD4OMzMN8x03vlanamVKrCF54EBRZwHV3Fh4Xv38TQGJRHZYR2YLPyRwHzWe5hi&#10;5sKFN3TexkIlCEuGFsoYm0xryUvyKIPQECfvGFqPMcm20K7FS4L7Wg+NGWmPFaeFEhtalpT/bH+9&#10;hZWRQ3UabuRl/KpH+f5rfTIrsfax3y0moCJ18R6+tT+dhbd3uH5JP0D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lIvEAAAA2wAAAA8AAAAAAAAAAAAAAAAAmAIAAGRycy9k&#10;b3ducmV2LnhtbFBLBQYAAAAABAAEAPUAAACJAwAAAAA=&#10;" strokeweight="2.5pt">
                  <v:shadow color="#868686"/>
                  <v:textbox>
                    <w:txbxContent>
                      <w:p w:rsidR="005365B9" w:rsidRPr="00FA72C3" w:rsidRDefault="005365B9" w:rsidP="00097219">
                        <w:pPr>
                          <w:spacing w:after="0"/>
                          <w:rPr>
                            <w:rFonts w:ascii="Garamond" w:hAnsi="Garamond"/>
                            <w:sz w:val="16"/>
                            <w:szCs w:val="16"/>
                          </w:rPr>
                        </w:pPr>
                        <w:r w:rsidRPr="00FA72C3">
                          <w:rPr>
                            <w:rFonts w:ascii="Garamond" w:hAnsi="Garamond"/>
                            <w:sz w:val="16"/>
                            <w:szCs w:val="16"/>
                          </w:rPr>
                          <w:t>-Stratégies de coopération alignées sur la SCAPE</w:t>
                        </w:r>
                      </w:p>
                      <w:p w:rsidR="005365B9" w:rsidRPr="00FA72C3" w:rsidRDefault="005365B9" w:rsidP="00097219">
                        <w:pPr>
                          <w:spacing w:after="0"/>
                          <w:rPr>
                            <w:rFonts w:ascii="Garamond" w:hAnsi="Garamond"/>
                            <w:sz w:val="16"/>
                            <w:szCs w:val="16"/>
                          </w:rPr>
                        </w:pPr>
                        <w:r w:rsidRPr="00FA72C3">
                          <w:rPr>
                            <w:rFonts w:ascii="Garamond" w:hAnsi="Garamond"/>
                            <w:sz w:val="16"/>
                            <w:szCs w:val="16"/>
                          </w:rPr>
                          <w:t>-Convention de financement (Appui budgétaire, appui-projet)</w:t>
                        </w:r>
                      </w:p>
                    </w:txbxContent>
                  </v:textbox>
                </v:rect>
                <v:shape id="Text Box 214" o:spid="_x0000_s1073" type="#_x0000_t202" style="position:absolute;left:16332;top:8645;width:608;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Z5MAA&#10;AADbAAAADwAAAGRycy9kb3ducmV2LnhtbERPTYvCMBC9L/gfwgje1lRxl7UapShKETysiuehGZtq&#10;MylN1PrvNwdhj4/3PV92thYPan3lWMFomIAgLpyuuFRwOm4+f0D4gKyxdkwKXuRhueh9zDHV7sm/&#10;9DiEUsQQ9ikqMCE0qZS+MGTRD11DHLmLay2GCNtS6hafMdzWcpwk39JixbHBYEMrQ8XtcLcKtud9&#10;s+su2VpOznlirvk0W0/2Sg36XTYDEagL/+K3O9cKvuLY+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jZ5MAAAADbAAAADwAAAAAAAAAAAAAAAACYAgAAZHJzL2Rvd25y&#10;ZXYueG1sUEsFBgAAAAAEAAQA9QAAAIUDAAAAAA==&#10;">
                  <v:textbox style="layout-flow:vertical">
                    <w:txbxContent>
                      <w:p w:rsidR="005365B9" w:rsidRPr="00F625D7" w:rsidRDefault="005365B9" w:rsidP="00097219">
                        <w:pPr>
                          <w:jc w:val="center"/>
                        </w:pPr>
                        <w:r w:rsidRPr="00F625D7">
                          <w:rPr>
                            <w:b/>
                            <w:i/>
                            <w:color w:val="000000"/>
                          </w:rPr>
                          <w:t>Instruments</w:t>
                        </w:r>
                      </w:p>
                    </w:txbxContent>
                  </v:textbox>
                </v:shape>
                <v:rect id="Rectangle 215" o:spid="_x0000_s1074" style="position:absolute;left:520;top:8746;width:2070;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lYsQA&#10;AADbAAAADwAAAGRycy9kb3ducmV2LnhtbESPX2sCMRDE3wt+h7BC32pS24pejSJCoYJQ/Ac+Lpft&#10;3dHL5rxN9frtG0HwcZiZ3zDTeedrdaZWqsAWngcGFHEeXMWFhf3u42kMSiKywzowWfgjgfms9zDF&#10;zIULb+i8jYVKEJYMLZQxNpnWkpfkUQahIU7ed2g9xiTbQrsWLwnuaz00ZqQ9VpwWSmxoWVL+s/31&#10;FlZGjtVpuJGX8ase5Yev9cmsxNrHfrd4BxWpi/fwrf3pLLxN4Pol/QA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pWLEAAAA2wAAAA8AAAAAAAAAAAAAAAAAmAIAAGRycy9k&#10;b3ducmV2LnhtbFBLBQYAAAAABAAEAPUAAACJAwAAAAA=&#10;" strokeweight="2.5pt">
                  <v:shadow color="#868686"/>
                  <v:textbox>
                    <w:txbxContent>
                      <w:p w:rsidR="005365B9" w:rsidRPr="00FA72C3" w:rsidRDefault="005365B9" w:rsidP="00097219">
                        <w:pPr>
                          <w:jc w:val="both"/>
                          <w:rPr>
                            <w:rFonts w:ascii="Garamond" w:hAnsi="Garamond"/>
                            <w:sz w:val="16"/>
                            <w:szCs w:val="16"/>
                          </w:rPr>
                        </w:pPr>
                        <w:r w:rsidRPr="00FA72C3">
                          <w:rPr>
                            <w:sz w:val="16"/>
                            <w:szCs w:val="16"/>
                          </w:rPr>
                          <w:t>-</w:t>
                        </w:r>
                        <w:r w:rsidRPr="00FA72C3">
                          <w:rPr>
                            <w:rFonts w:ascii="Garamond" w:hAnsi="Garamond"/>
                            <w:sz w:val="16"/>
                            <w:szCs w:val="16"/>
                          </w:rPr>
                          <w:t>Plans régionaux et locaux de développement</w:t>
                        </w:r>
                      </w:p>
                      <w:p w:rsidR="005365B9" w:rsidRPr="00FA72C3" w:rsidRDefault="005365B9" w:rsidP="00097219">
                        <w:pPr>
                          <w:jc w:val="both"/>
                          <w:rPr>
                            <w:sz w:val="16"/>
                            <w:szCs w:val="16"/>
                          </w:rPr>
                        </w:pPr>
                        <w:r w:rsidRPr="00FA72C3">
                          <w:rPr>
                            <w:rFonts w:ascii="Garamond" w:hAnsi="Garamond"/>
                            <w:sz w:val="16"/>
                            <w:szCs w:val="16"/>
                          </w:rPr>
                          <w:t>-Contrats de plan Etat-Collectivités territoriales</w:t>
                        </w:r>
                      </w:p>
                    </w:txbxContent>
                  </v:textbox>
                </v:rect>
                <v:oval id="Oval 216" o:spid="_x0000_s1075" style="position:absolute;left:870;top:4766;width:193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c0b8A&#10;AADbAAAADwAAAGRycy9kb3ducmV2LnhtbERPy4rCMBTdC/5DuMLsNFUYlWoUEQRhVr4Qd9fm2hab&#10;mzbJaP17sxBcHs57vmxNJR7kfGlZwXCQgCDOrC45V3A8bPpTED4ga6wsk4IXeVguup05pto+eUeP&#10;fchFDGGfooIihDqV0mcFGfQDWxNH7madwRChy6V2+IzhppKjJBlLgyXHhgJrWheU3ff/RsEpXK7N&#10;edj8rqY0cZfG/clReVXqp9euZiACteEr/ri3WsE4ro9f4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VzRvwAAANsAAAAPAAAAAAAAAAAAAAAAAJgCAABkcnMvZG93bnJl&#10;di54bWxQSwUGAAAAAAQABAD1AAAAhAMAAAAA&#10;" strokeweight="2.5pt">
                  <v:shadow color="#868686"/>
                  <v:textbox>
                    <w:txbxContent>
                      <w:p w:rsidR="005365B9" w:rsidRPr="00261675" w:rsidRDefault="005365B9" w:rsidP="00097219">
                        <w:pPr>
                          <w:jc w:val="center"/>
                          <w:rPr>
                            <w:b/>
                            <w:sz w:val="18"/>
                            <w:szCs w:val="18"/>
                          </w:rPr>
                        </w:pPr>
                        <w:r w:rsidRPr="00261675">
                          <w:rPr>
                            <w:b/>
                            <w:sz w:val="18"/>
                            <w:szCs w:val="18"/>
                          </w:rPr>
                          <w:t>Comités Sectoriels</w:t>
                        </w:r>
                      </w:p>
                    </w:txbxContent>
                  </v:textbox>
                </v:oval>
                <v:oval id="Oval 217" o:spid="_x0000_s1076" style="position:absolute;left:870;top:6085;width:205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5SsMA&#10;AADbAAAADwAAAGRycy9kb3ducmV2LnhtbESPT4vCMBTE78J+h/AWvGlaYVW6RpGFBWFP/mPx9mye&#10;bbF5aZOo9dsbQfA4zMxvmNmiM7W4kvOVZQXpMAFBnFtdcaFgt/0dTEH4gKyxtkwK7uRhMf/ozTDT&#10;9sZrum5CISKEfYYKyhCaTEqfl2TQD21DHL2TdQZDlK6Q2uEtwk0tR0kylgYrjgslNvRTUn7eXIyC&#10;fTgc2/+0/VpOaeIOrfuTo+qoVP+zW36DCNSFd/jVXmkF4x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5SsMAAADbAAAADwAAAAAAAAAAAAAAAACYAgAAZHJzL2Rv&#10;d25yZXYueG1sUEsFBgAAAAAEAAQA9QAAAIgDAAAAAA==&#10;" strokeweight="2.5pt">
                  <v:shadow color="#868686"/>
                  <v:textbox>
                    <w:txbxContent>
                      <w:p w:rsidR="005365B9" w:rsidRPr="003D2CE2" w:rsidRDefault="005365B9" w:rsidP="00097219">
                        <w:pPr>
                          <w:jc w:val="center"/>
                          <w:rPr>
                            <w:b/>
                            <w:sz w:val="16"/>
                            <w:szCs w:val="16"/>
                          </w:rPr>
                        </w:pPr>
                        <w:r w:rsidRPr="003D2CE2">
                          <w:rPr>
                            <w:b/>
                            <w:sz w:val="16"/>
                            <w:szCs w:val="16"/>
                          </w:rPr>
                          <w:t>Comités Régionaux et Locaux</w:t>
                        </w:r>
                      </w:p>
                    </w:txbxContent>
                  </v:textbox>
                </v:oval>
                <v:oval id="Oval 218" o:spid="_x0000_s1077" style="position:absolute;left:10322;top:3521;width:1885;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nPcIA&#10;AADbAAAADwAAAGRycy9kb3ducmV2LnhtbESPQYvCMBSE7wv+h/CEva2pBV2pRhFBEDytuyLens2z&#10;LTYvbRK1/nuzIHgcZuYbZrboTC1u5HxlWcFwkIAgzq2uuFDw97v+moDwAVljbZkUPMjDYt77mGGm&#10;7Z1/6LYLhYgQ9hkqKENoMil9XpJBP7ANcfTO1hkMUbpCaof3CDe1TJNkLA1WHBdKbGhVUn7ZXY2C&#10;fTie2sOwHS0n9O2OrdvKtDop9dnvllMQgbrwDr/aG61gnML/l/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2c9wgAAANsAAAAPAAAAAAAAAAAAAAAAAJgCAABkcnMvZG93&#10;bnJldi54bWxQSwUGAAAAAAQABAD1AAAAhwMAAAAA&#10;" strokeweight="2.5pt">
                  <v:shadow color="#868686"/>
                  <v:textbox>
                    <w:txbxContent>
                      <w:p w:rsidR="005365B9" w:rsidRPr="003D2CE2" w:rsidRDefault="005365B9" w:rsidP="00097219">
                        <w:pPr>
                          <w:jc w:val="center"/>
                          <w:rPr>
                            <w:b/>
                            <w:sz w:val="18"/>
                            <w:szCs w:val="18"/>
                          </w:rPr>
                        </w:pPr>
                        <w:r w:rsidRPr="003D2CE2">
                          <w:rPr>
                            <w:b/>
                            <w:sz w:val="18"/>
                            <w:szCs w:val="18"/>
                          </w:rPr>
                          <w:t>Comité Etat-donateurs</w:t>
                        </w:r>
                      </w:p>
                    </w:txbxContent>
                  </v:textbox>
                </v:oval>
                <v:roundrect id="AutoShape 219" o:spid="_x0000_s1078" style="position:absolute;left:3790;top:7427;width:2183;height: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9O8QA&#10;AADbAAAADwAAAGRycy9kb3ducmV2LnhtbESPzWoCQRCE7wHfYWjBW5w1EtGNo4ggSk7xh5w7O53Z&#10;TXZ6Njutbt4+ExA8FlX1FTVfdr5WF2pjFdjAaJiBIi6CrdgZOB03j1NQUZAt1oHJwC9FWC56D3PM&#10;bbjyni4HcSpBOOZooBRpcq1jUZLHOAwNcfI+Q+tRkmydti1eE9zX+inLJtpjxWmhxIbWJRXfh7M3&#10;8Pb++iE461wze3bijqPx1+Zna8yg361eQAl1cg/f2jtrYDKG/y/pB+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TvEAAAA2wAAAA8AAAAAAAAAAAAAAAAAmAIAAGRycy9k&#10;b3ducmV2LnhtbFBLBQYAAAAABAAEAPUAAACJAwAAAAA=&#10;" strokeweight="5pt">
                  <v:stroke linestyle="thickThin"/>
                  <v:shadow color="#868686"/>
                  <v:textbox>
                    <w:txbxContent>
                      <w:p w:rsidR="005365B9" w:rsidRPr="007509BE" w:rsidRDefault="005365B9" w:rsidP="00097219">
                        <w:pPr>
                          <w:jc w:val="center"/>
                          <w:rPr>
                            <w:sz w:val="18"/>
                            <w:szCs w:val="18"/>
                          </w:rPr>
                        </w:pPr>
                        <w:r w:rsidRPr="007509BE">
                          <w:rPr>
                            <w:sz w:val="18"/>
                            <w:szCs w:val="18"/>
                          </w:rPr>
                          <w:t xml:space="preserve"> Organisations de la Société Civile</w:t>
                        </w:r>
                      </w:p>
                    </w:txbxContent>
                  </v:textbox>
                </v:roundrect>
                <v:roundrect id="AutoShape 220" o:spid="_x0000_s1079" style="position:absolute;left:6215;top:7427;width:2068;height: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dk8UA&#10;AADcAAAADwAAAGRycy9kb3ducmV2LnhtbESPzWoCQRCE7wHfYWghtzjrT4KujiIBScgpavDc7rSz&#10;m+z0bHY6ur59JhDwWFTVV9Ri1flanamNVWADw0EGirgItmJn4GO/eZiCioJssQ5MBq4UYbXs3S0w&#10;t+HCWzrvxKkE4ZijgVKkybWORUke4yA0xMk7hdajJNk6bVu8JLiv9SjLnrTHitNCiQ09l1R87X68&#10;gffD21Fw1rlm9ujE7Yfjz833izH3/W49ByXUyS383361BsbTC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t2TxQAAANwAAAAPAAAAAAAAAAAAAAAAAJgCAABkcnMv&#10;ZG93bnJldi54bWxQSwUGAAAAAAQABAD1AAAAigMAAAAA&#10;" strokeweight="5pt">
                  <v:stroke linestyle="thickThin"/>
                  <v:shadow color="#868686"/>
                  <v:textbox>
                    <w:txbxContent>
                      <w:p w:rsidR="005365B9" w:rsidRPr="007509BE" w:rsidRDefault="005365B9" w:rsidP="00097219">
                        <w:pPr>
                          <w:jc w:val="center"/>
                          <w:rPr>
                            <w:sz w:val="18"/>
                            <w:szCs w:val="18"/>
                          </w:rPr>
                        </w:pPr>
                        <w:r w:rsidRPr="007509BE">
                          <w:rPr>
                            <w:sz w:val="18"/>
                            <w:szCs w:val="18"/>
                          </w:rPr>
                          <w:t>Secteur Privé</w:t>
                        </w:r>
                      </w:p>
                    </w:txbxContent>
                  </v:textbox>
                </v:roundrect>
                <v:roundrect id="AutoShape 221" o:spid="_x0000_s1080" style="position:absolute;left:8448;top:7210;width:2332;height:1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4CMQA&#10;AADcAAAADwAAAGRycy9kb3ducmV2LnhtbESPQWsCMRSE7wX/Q3iCt5q1YtGtUaQgFU9WxfPr5jW7&#10;dfOy3Tx1++8bodDjMDPfMPNl52t1pTZWgQ2Mhhko4iLYip2B42H9OAUVBdliHZgM/FCE5aL3MMfc&#10;hhu/03UvTiUIxxwNlCJNrnUsSvIYh6EhTt5naD1Kkq3TtsVbgvtaP2XZs/ZYcVoosaHXkorz/uIN&#10;7E7bD8FZ55rZxIk7jMZf6+83Ywb9bvUCSqiT//Bfe2MNjKcTuJ9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eAjEAAAA3AAAAA8AAAAAAAAAAAAAAAAAmAIAAGRycy9k&#10;b3ducmV2LnhtbFBLBQYAAAAABAAEAPUAAACJAwAAAAA=&#10;" strokeweight="5pt">
                  <v:stroke linestyle="thickThin"/>
                  <v:shadow color="#868686"/>
                  <v:textbox>
                    <w:txbxContent>
                      <w:p w:rsidR="005365B9" w:rsidRDefault="005365B9" w:rsidP="00964A60">
                        <w:pPr>
                          <w:spacing w:after="0" w:line="240" w:lineRule="auto"/>
                          <w:rPr>
                            <w:sz w:val="20"/>
                            <w:szCs w:val="20"/>
                          </w:rPr>
                        </w:pPr>
                        <w:r w:rsidRPr="00E00839">
                          <w:rPr>
                            <w:sz w:val="20"/>
                            <w:szCs w:val="20"/>
                          </w:rPr>
                          <w:t>Ministère</w:t>
                        </w:r>
                        <w:r>
                          <w:rPr>
                            <w:sz w:val="20"/>
                            <w:szCs w:val="20"/>
                          </w:rPr>
                          <w:t>s</w:t>
                        </w:r>
                      </w:p>
                      <w:p w:rsidR="005365B9" w:rsidRDefault="005365B9" w:rsidP="00964A60">
                        <w:pPr>
                          <w:spacing w:after="0" w:line="240" w:lineRule="auto"/>
                          <w:rPr>
                            <w:sz w:val="20"/>
                            <w:szCs w:val="20"/>
                          </w:rPr>
                        </w:pPr>
                        <w:r>
                          <w:rPr>
                            <w:sz w:val="20"/>
                            <w:szCs w:val="20"/>
                          </w:rPr>
                          <w:t xml:space="preserve">(DPSE, UGP, </w:t>
                        </w:r>
                      </w:p>
                      <w:p w:rsidR="005365B9" w:rsidRDefault="005365B9" w:rsidP="00964A60">
                        <w:pPr>
                          <w:spacing w:after="0" w:line="240" w:lineRule="auto"/>
                          <w:rPr>
                            <w:sz w:val="20"/>
                            <w:szCs w:val="20"/>
                          </w:rPr>
                        </w:pPr>
                        <w:r>
                          <w:rPr>
                            <w:sz w:val="20"/>
                            <w:szCs w:val="20"/>
                          </w:rPr>
                          <w:t>Agences, DR)</w:t>
                        </w:r>
                      </w:p>
                    </w:txbxContent>
                  </v:textbox>
                </v:roundrect>
                <v:roundrect id="AutoShape 222" o:spid="_x0000_s1081" style="position:absolute;left:1375;top:7442;width:2183;height: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mf8QA&#10;AADcAAAADwAAAGRycy9kb3ducmV2LnhtbESPQWsCMRSE7wX/Q3iCt5q1UtGtUaQglp6siufXzWt2&#10;6+Zl3Tx1++9NodDjMDPfMPNl52t1pTZWgQ2Mhhko4iLYip2Bw379OAUVBdliHZgM/FCE5aL3MMfc&#10;hht/0HUnTiUIxxwNlCJNrnUsSvIYh6EhTt5XaD1Kkq3TtsVbgvtaP2XZRHusOC2U2NBrScVpd/EG&#10;tsf3T8FZ55rZsxO3H42/1+eNMYN+t3oBJdTJf/iv/WYNjKcT+D2TjoB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5n/EAAAA3AAAAA8AAAAAAAAAAAAAAAAAmAIAAGRycy9k&#10;b3ducmV2LnhtbFBLBQYAAAAABAAEAPUAAACJAwAAAAA=&#10;" strokeweight="5pt">
                  <v:stroke linestyle="thickThin"/>
                  <v:shadow color="#868686"/>
                  <v:textbox>
                    <w:txbxContent>
                      <w:p w:rsidR="005365B9" w:rsidRPr="007509BE" w:rsidRDefault="005365B9" w:rsidP="00097219">
                        <w:pPr>
                          <w:jc w:val="center"/>
                          <w:rPr>
                            <w:sz w:val="18"/>
                            <w:szCs w:val="18"/>
                          </w:rPr>
                        </w:pPr>
                        <w:r w:rsidRPr="007509BE">
                          <w:rPr>
                            <w:sz w:val="18"/>
                            <w:szCs w:val="18"/>
                          </w:rPr>
                          <w:t>Collectivités territoriales</w:t>
                        </w:r>
                      </w:p>
                      <w:p w:rsidR="005365B9" w:rsidRPr="00675C07" w:rsidRDefault="005365B9" w:rsidP="00097219">
                        <w:pPr>
                          <w:jc w:val="center"/>
                        </w:pPr>
                        <w:r>
                          <w:t>Elus locaux</w:t>
                        </w:r>
                      </w:p>
                    </w:txbxContent>
                  </v:textbox>
                </v:roundrect>
                <v:rect id="Rectangle 223" o:spid="_x0000_s1082" style="position:absolute;left:12580;top:8971;width:990;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NsUA&#10;AADcAAAADwAAAGRycy9kb3ducmV2LnhtbESPUWvCQBCE34X+h2MLfdO7qmiInlIKhQqCqC34uOS2&#10;SWhuL2avmv57r1DwcZiZb5jluveNulAndWALzyMDirgIrubSwsfxbZiBkojssAlMFn5JYL16GCwx&#10;d+HKe7ocYqkShCVHC1WMba61FBV5lFFoiZP3FTqPMcmu1K7Da4L7Ro+NmWmPNaeFClt6raj4Pvx4&#10;Cxsjp/o83sskm+pZ8bnbns1GrH167F8WoCL18R7+b787C5NsDn9n0hH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A2xQAAANwAAAAPAAAAAAAAAAAAAAAAAJgCAABkcnMv&#10;ZG93bnJldi54bWxQSwUGAAAAAAQABAD1AAAAigMAAAAA&#10;" strokeweight="2.5pt">
                  <v:shadow color="#868686"/>
                  <v:textbox>
                    <w:txbxContent>
                      <w:p w:rsidR="005365B9" w:rsidRPr="00E02348" w:rsidRDefault="005365B9" w:rsidP="00097219">
                        <w:pPr>
                          <w:rPr>
                            <w:rFonts w:ascii="Garamond" w:hAnsi="Garamond"/>
                            <w:b/>
                            <w:sz w:val="12"/>
                          </w:rPr>
                        </w:pPr>
                        <w:r w:rsidRPr="00964A60">
                          <w:rPr>
                            <w:rFonts w:ascii="Garamond" w:hAnsi="Garamond"/>
                            <w:b/>
                            <w:sz w:val="12"/>
                          </w:rPr>
                          <w:t>PGA/MPD</w:t>
                        </w:r>
                      </w:p>
                      <w:p w:rsidR="005365B9" w:rsidRPr="000374A8" w:rsidRDefault="005365B9" w:rsidP="00097219">
                        <w:pPr>
                          <w:rPr>
                            <w:rFonts w:ascii="Garamond" w:hAnsi="Garamond"/>
                            <w:b/>
                            <w:sz w:val="16"/>
                            <w:szCs w:val="16"/>
                          </w:rPr>
                        </w:pPr>
                        <w:r w:rsidRPr="00F2093C">
                          <w:rPr>
                            <w:rFonts w:ascii="Garamond" w:hAnsi="Garamond"/>
                            <w:b/>
                            <w:sz w:val="16"/>
                            <w:szCs w:val="16"/>
                          </w:rPr>
                          <w:t>SIG</w:t>
                        </w:r>
                      </w:p>
                    </w:txbxContent>
                  </v:textbox>
                </v:rect>
                <v:rect id="Rectangle 224" o:spid="_x0000_s1083" style="position:absolute;left:13770;top:8971;width:91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URMIA&#10;AADcAAAADwAAAGRycy9kb3ducmV2LnhtbERPS2vCQBC+F/oflin0VnerIiF1E0qhoFAQX9DjkJ0m&#10;odnZmFk1/nv3UOjx43svy9F36kKDtIEtvE4MKOIquJZrC4f950sGSiKywy4wWbiRQFk8Piwxd+HK&#10;W7rsYq1SCEuOFpoY+1xrqRryKJPQEyfuJwweY4JDrd2A1xTuOz01ZqE9tpwaGuzpo6Hqd3f2FtZG&#10;vtvTdCuzbK4X1XHzdTJrsfb5aXx/AxVpjP/iP/fKWZhlaW06k46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9REwgAAANwAAAAPAAAAAAAAAAAAAAAAAJgCAABkcnMvZG93&#10;bnJldi54bWxQSwUGAAAAAAQABAD1AAAAhwMAAAAA&#10;" strokeweight="2.5pt">
                  <v:shadow color="#868686"/>
                  <v:textbox>
                    <w:txbxContent>
                      <w:p w:rsidR="005365B9" w:rsidRDefault="005365B9" w:rsidP="00097219">
                        <w:pPr>
                          <w:spacing w:after="0" w:line="240" w:lineRule="auto"/>
                          <w:rPr>
                            <w:b/>
                            <w:sz w:val="16"/>
                            <w:szCs w:val="16"/>
                          </w:rPr>
                        </w:pPr>
                        <w:r w:rsidRPr="00E00839">
                          <w:rPr>
                            <w:b/>
                            <w:sz w:val="16"/>
                            <w:szCs w:val="16"/>
                          </w:rPr>
                          <w:t>SYGADE</w:t>
                        </w:r>
                      </w:p>
                    </w:txbxContent>
                  </v:textbox>
                </v:rect>
                <v:shape id="AutoShape 225" o:spid="_x0000_s1084" type="#_x0000_t32" style="position:absolute;left:10230;top:8487;width:3138;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4E8MAAADcAAAADwAAAGRycy9kb3ducmV2LnhtbESPQWvCQBSE7wX/w/IK3ppNFSRNXaUI&#10;0h68aHvo8ZF9TdJm34bdZ0z+vSsIPQ4z8w2z3o6uUwOF2Ho28JzloIgrb1uuDXx97p8KUFGQLXae&#10;ycBEEbab2cMaS+svfKThJLVKEI4lGmhE+lLrWDXkMGa+J07ejw8OJclQaxvwkuCu04s8X2mHLaeF&#10;BnvaNVT9nc7OwNDL4Z2m7+L34CVYKobFdNTGzB/Ht1dQQqP8h+/tD2tgWbzA7Uw6Anp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QuBPDAAAA3AAAAA8AAAAAAAAAAAAA&#10;AAAAoQIAAGRycy9kb3ducmV2LnhtbFBLBQYAAAAABAAEAPkAAACRAwAAAAA=&#10;" strokeweight="2.25pt">
                  <v:stroke endarrow="block"/>
                </v:shape>
                <v:shape id="AutoShape 226" o:spid="_x0000_s1085" type="#_x0000_t32" style="position:absolute;left:1735;top:8299;width:30;height: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H4sEAAADcAAAADwAAAGRycy9kb3ducmV2LnhtbERPTU8CMRC9m/gfmjHxYqCrRAMLhSCG&#10;hKuLch7acXfDdrrZVqj+eudA4vHlfS9W2XfqTENsAxt4HBegiG1wLdcGPvbb0RRUTMgOu8Bk4Ici&#10;rJa3NwssXbjwO52rVCsJ4ViigSalvtQ62oY8xnHoiYX7CoPHJHCotRvwIuG+009F8aI9tiwNDfa0&#10;acieqm9vYHLYH0+ai7XdVM8P9vct5096Neb+Lq/noBLl9C++undOfDOZL2fk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EfiwQAAANwAAAAPAAAAAAAAAAAAAAAA&#10;AKECAABkcnMvZG93bnJldi54bWxQSwUGAAAAAAQABAD5AAAAjwMAAAAA&#10;" strokeweight="2.25pt">
                  <v:stroke startarrow="block" endarrow="block"/>
                </v:shape>
                <v:shape id="AutoShape 227" o:spid="_x0000_s1086" type="#_x0000_t32" style="position:absolute;left:4330;top:8299;width:3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iecMAAADcAAAADwAAAGRycy9kb3ducmV2LnhtbESPQWsCMRSE74X+h/AKXopmVSx2NYpV&#10;BK9d256fyevu4uZl2USN/npTEHocZr4ZZr6MthFn6nztWMFwkIEg1s7UXCr42m/7UxA+IBtsHJOC&#10;K3lYLp6f5pgbd+FPOhehFKmEfY4KqhDaXEqvK7LoB64lTt6v6yyGJLtSmg4vqdw2cpRlb9JizWmh&#10;wpbWFeljcbIKxj/7w1FyttLrYvKqb5sYv+lDqd5LXM1ABIrhP/ygdyZx70P4O5OO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U4nnDAAAA3AAAAA8AAAAAAAAAAAAA&#10;AAAAoQIAAGRycy9kb3ducmV2LnhtbFBLBQYAAAAABAAEAPkAAACRAwAAAAA=&#10;" strokeweight="2.25pt">
                  <v:stroke startarrow="block" endarrow="block"/>
                </v:shape>
                <v:shape id="AutoShape 228" o:spid="_x0000_s1087" type="#_x0000_t32" style="position:absolute;left:6805;top:8285;width:15;height:6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Z8DsMAAADcAAAADwAAAGRycy9kb3ducmV2LnhtbESPT2sCMRTE7wW/Q3hCL0WzWiy6GsVa&#10;hF67/jk/k+fu4uZl2aQa++mbgtDjMPObYRaraBtxpc7XjhWMhhkIYu1MzaWC/W47mILwAdlg45gU&#10;3MnDatl7WmBu3I2/6FqEUqQS9jkqqEJocym9rsiiH7qWOHln11kMSXalNB3eUrlt5DjL3qTFmtNC&#10;hS1tKtKX4tsqeD3uThfJ2VpvismL/vmI8UDvSj3343oOIlAM/+EH/WkSNxvD35l0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GfA7DAAAA3AAAAA8AAAAAAAAAAAAA&#10;AAAAoQIAAGRycy9kb3ducmV2LnhtbFBLBQYAAAAABAAEAPkAAACRAwAAAAA=&#10;" strokeweight="2.25pt">
                  <v:stroke startarrow="block" endarrow="block"/>
                </v:shape>
                <v:shape id="AutoShape 229" o:spid="_x0000_s1088" type="#_x0000_t32" style="position:absolute;left:9142;top:8414;width:1;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ZlcMAAADcAAAADwAAAGRycy9kb3ducmV2LnhtbESPT2sCMRTE70K/Q3hCL1KzrSh1axS1&#10;FLx2/XN+TZ67i5uXZRM17ac3BcHjMPObYWaLaBtxoc7XjhW8DjMQxNqZmksFu+3XyzsIH5ANNo5J&#10;wS95WMyfejPMjbvyN12KUIpUwj5HBVUIbS6l1xVZ9EPXEifv6DqLIcmulKbDayq3jXzLsom0WHNa&#10;qLCldUX6VJytgtFh+3OSnC31uhgP9N9njHtaKfXcj8sPEIFieITv9MYkbjqC/zPp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K2ZXDAAAA3AAAAA8AAAAAAAAAAAAA&#10;AAAAoQIAAGRycy9kb3ducmV2LnhtbFBLBQYAAAAABAAEAPkAAACRAwAAAAA=&#10;" strokeweight="2.25pt">
                  <v:stroke startarrow="block" endarrow="block"/>
                </v:shape>
                <v:shape id="AutoShape 230" o:spid="_x0000_s1089" type="#_x0000_t32" style="position:absolute;left:15195;top:664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iJMQAAADcAAAADwAAAGRycy9kb3ducmV2LnhtbESPQYvCMBSE7wv+h/AEb2vqrixajaKi&#10;oEdrDx6fzbMtNi+libW7v94ICx6HmfmGmS87U4mWGldaVjAaRiCIM6tLzhWkp93nBITzyBory6Tg&#10;lxwsF72POcbaPvhIbeJzESDsYlRQeF/HUrqsIINuaGvi4F1tY9AH2eRSN/gIcFPJryj6kQZLDgsF&#10;1rQpKLsld6Ngk97bdN0m9fa4Po/y6rDdX/5SpQb9bjUD4anz7/B/e68VfE/H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qIkxAAAANwAAAAPAAAAAAAAAAAA&#10;AAAAAKECAABkcnMvZG93bnJldi54bWxQSwUGAAAAAAQABAD5AAAAkgMAAAAA&#10;" strokeweight="1.5pt">
                  <v:stroke endarrow="block"/>
                </v:shape>
                <v:shape id="AutoShape 231" o:spid="_x0000_s1090" type="#_x0000_t32" style="position:absolute;left:9821;top:6640;width:5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xJsQAAADcAAAADwAAAGRycy9kb3ducmV2LnhtbESPQWvCQBSE7wX/w/IEb81Gpa1NXYMU&#10;Kl4bhVwf2dds2uzbJLvR+O/dQqHHYeabYbb5ZFtxocE3jhUskxQEceV0w7WC8+njcQPCB2SNrWNS&#10;cCMP+W72sMVMuyt/0qUItYgl7DNUYELoMil9ZciiT1xHHL0vN1gMUQ611ANeY7lt5SpNn6XFhuOC&#10;wY7eDVU/xWgVrM/f/SktX5bloTf9AUd/LPqNUov5tH8DEWgK/+E/+qgj9/oEv2fiE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bEmxAAAANwAAAAPAAAAAAAAAAAA&#10;AAAAAKECAABkcnMvZG93bnJldi54bWxQSwUGAAAAAAQABAD5AAAAkgMAAAAA&#10;" strokeweight="1.5pt"/>
                <v:shape id="AutoShape 232" o:spid="_x0000_s1091" type="#_x0000_t32" style="position:absolute;left:9821;top:6640;width:1;height:5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6vMMAAADcAAAADwAAAGRycy9kb3ducmV2LnhtbESPQWvCQBSE70L/w/IKvelGBUlTV5FC&#10;0YMXrYceH9nXJJp9G3afMfn33UKhx2FmvmHW28G1qqcQG88G5rMMFHHpbcOVgcvnxzQHFQXZYuuZ&#10;DIwUYbt5mqyxsP7BJ+rPUqkE4ViggVqkK7SOZU0O48x3xMn79sGhJBkqbQM+Ety1epFlK+2w4bRQ&#10;Y0fvNZW3890Z6Ds57mn8yq9HL8FS3i/Gkzbm5XnYvYESGuQ//Nc+WAPL1xX8nklH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urzDAAAA3AAAAA8AAAAAAAAAAAAA&#10;AAAAoQIAAGRycy9kb3ducmV2LnhtbFBLBQYAAAAABAAEAPkAAACRAwAAAAA=&#10;" strokeweight="2.25pt">
                  <v:stroke endarrow="block"/>
                </v:shape>
                <v:roundrect id="AutoShape 233" o:spid="_x0000_s1092" style="position:absolute;left:190;top:1189;width:555;height:33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wrm8MA&#10;AADcAAAADwAAAGRycy9kb3ducmV2LnhtbESPQYvCMBSE78L+h/AW9iKaroKu1SiyouhNu3p/NM+2&#10;2LyUJtvWf28EweMwM98wi1VnStFQ7QrLCr6HEQji1OqCMwXnv+3gB4TzyBpLy6TgTg5Wy4/eAmNt&#10;Wz5Rk/hMBAi7GBXk3lexlC7NyaAb2oo4eFdbG/RB1pnUNbYBbko5iqKJNFhwWMixot+c0lvybxRs&#10;GnSJ43Yz7c+S0W13WR8P16NSX5/deg7CU+ff4Vd7rxWM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wrm8MAAADcAAAADwAAAAAAAAAAAAAAAACYAgAAZHJzL2Rv&#10;d25yZXYueG1sUEsFBgAAAAAEAAQA9QAAAIgDAAAAAA==&#10;">
                  <v:textbox style="layout-flow:vertical;mso-layout-flow-alt:bottom-to-top">
                    <w:txbxContent>
                      <w:p w:rsidR="005365B9" w:rsidRPr="00276D1F" w:rsidRDefault="005365B9" w:rsidP="00097219">
                        <w:pPr>
                          <w:rPr>
                            <w:rFonts w:ascii="Arial" w:hAnsi="Arial" w:cs="Arial"/>
                            <w:b/>
                            <w:sz w:val="20"/>
                          </w:rPr>
                        </w:pPr>
                        <w:r w:rsidRPr="00A3470D">
                          <w:rPr>
                            <w:rFonts w:ascii="Arial" w:hAnsi="Arial" w:cs="Arial"/>
                            <w:b/>
                            <w:sz w:val="24"/>
                            <w:szCs w:val="24"/>
                          </w:rPr>
                          <w:t>NIVEAU CENTRAL</w:t>
                        </w:r>
                      </w:p>
                    </w:txbxContent>
                  </v:textbox>
                </v:roundrect>
                <v:roundrect id="AutoShape 234" o:spid="_x0000_s1093" style="position:absolute;left:1090;top:3367;width:3555;height:4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DbcEA&#10;AADcAAAADwAAAGRycy9kb3ducmV2LnhtbERPz2vCMBS+C/sfwhvspsk2lNkZZQwUb2L1sONb89aW&#10;NS81SWv1rzcHwePH93uxGmwjevKhdqzhdaJAEBfO1FxqOB7W4w8QISIbbByThgsFWC2fRgvMjDvz&#10;nvo8liKFcMhQQxVjm0kZioosholriRP357zFmKAvpfF4TuG2kW9KzaTFmlNDhS19V1T8553VUBjV&#10;Kf/T7+a/05hf++7EcnPS+uV5+PoEEWmID/HdvTUa3udpbTqTj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Iw23BAAAA3AAAAA8AAAAAAAAAAAAAAAAAmAIAAGRycy9kb3du&#10;cmV2LnhtbFBLBQYAAAAABAAEAPUAAACGAwAAAAA=&#10;">
                  <v:textbox>
                    <w:txbxContent>
                      <w:p w:rsidR="005365B9" w:rsidRPr="00261675" w:rsidRDefault="005365B9" w:rsidP="00097219">
                        <w:pPr>
                          <w:jc w:val="center"/>
                          <w:rPr>
                            <w:sz w:val="18"/>
                            <w:szCs w:val="18"/>
                          </w:rPr>
                        </w:pPr>
                        <w:r>
                          <w:rPr>
                            <w:b/>
                            <w:sz w:val="18"/>
                            <w:szCs w:val="18"/>
                          </w:rPr>
                          <w:t>SSEID(DGPSE)/MPD</w:t>
                        </w:r>
                      </w:p>
                      <w:p w:rsidR="005365B9" w:rsidRDefault="005365B9" w:rsidP="00097219"/>
                    </w:txbxContent>
                  </v:textbox>
                </v:roundrect>
                <v:roundrect id="AutoShape 235" o:spid="_x0000_s1094" style="position:absolute;left:910;top:1937;width:3555;height: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m9sQA&#10;AADcAAAADwAAAGRycy9kb3ducmV2LnhtbESPQWvCQBSE74X+h+UVequ7bbGY6CoitPQmRg8en9ln&#10;Epp9G3c3Me2vdwuFHoeZ+YZZrEbbioF8aBxreJ4oEMSlMw1XGg7796cZiBCRDbaOScM3BVgt7+8W&#10;mBt35R0NRaxEgnDIUUMdY5dLGcqaLIaJ64iTd3beYkzSV9J4vCa4beWLUm/SYsNpocaONjWVX0Vv&#10;NZRG9cofh212msbiZ+gvLD8uWj8+jOs5iEhj/A//tT+Nht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ZvbEAAAA3AAAAA8AAAAAAAAAAAAAAAAAmAIAAGRycy9k&#10;b3ducmV2LnhtbFBLBQYAAAAABAAEAPUAAACJAwAAAAA=&#10;">
                  <v:textbox>
                    <w:txbxContent>
                      <w:p w:rsidR="005365B9" w:rsidRPr="00261675" w:rsidRDefault="005365B9" w:rsidP="00097219">
                        <w:pPr>
                          <w:jc w:val="center"/>
                          <w:rPr>
                            <w:b/>
                            <w:sz w:val="18"/>
                            <w:szCs w:val="18"/>
                          </w:rPr>
                        </w:pPr>
                        <w:r w:rsidRPr="00F2093C">
                          <w:rPr>
                            <w:b/>
                            <w:sz w:val="18"/>
                            <w:szCs w:val="18"/>
                          </w:rPr>
                          <w:t xml:space="preserve">Conseil National de Pilotage des Politiques de Développement (CNPPD) </w:t>
                        </w:r>
                      </w:p>
                      <w:p w:rsidR="005365B9" w:rsidRDefault="005365B9" w:rsidP="00097219"/>
                    </w:txbxContent>
                  </v:textbox>
                </v:roundrect>
                <v:roundrect id="AutoShape 236" o:spid="_x0000_s1095" style="position:absolute;left:7911;top:4584;width:2622;height:13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XicEA&#10;AADcAAAADwAAAGRycy9kb3ducmV2LnhtbERPz2vCMBS+C/4P4Qm72UTZRDujiLCx21j14PGteWvL&#10;mpeapLXbX78cBh4/vt/b/WhbMZAPjWMNi0yBIC6dabjScD69zNcgQkQ22DomDT8UYL+bTraYG3fj&#10;DxqKWIkUwiFHDXWMXS5lKGuyGDLXESfuy3mLMUFfSePxlsJtK5dKraTFhlNDjR0dayq/i95qKI3q&#10;lb8M75vPp1j8Dv2V5etV64fZeHgGEWmMd/G/+81oeFR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l4nBAAAA3AAAAA8AAAAAAAAAAAAAAAAAmAIAAGRycy9kb3du&#10;cmV2LnhtbFBLBQYAAAAABAAEAPUAAACGAwAAAAA=&#10;">
                  <v:textbox>
                    <w:txbxContent>
                      <w:p w:rsidR="005365B9" w:rsidRDefault="005365B9" w:rsidP="00097219">
                        <w:pPr>
                          <w:spacing w:after="0" w:line="240" w:lineRule="auto"/>
                          <w:jc w:val="center"/>
                          <w:rPr>
                            <w:b/>
                            <w:sz w:val="18"/>
                            <w:szCs w:val="18"/>
                          </w:rPr>
                        </w:pPr>
                        <w:r>
                          <w:rPr>
                            <w:b/>
                            <w:sz w:val="18"/>
                            <w:szCs w:val="18"/>
                          </w:rPr>
                          <w:t>PRIMATURE</w:t>
                        </w:r>
                      </w:p>
                      <w:p w:rsidR="005365B9" w:rsidRDefault="005365B9" w:rsidP="00097219">
                        <w:pPr>
                          <w:spacing w:after="0" w:line="240" w:lineRule="auto"/>
                          <w:jc w:val="center"/>
                          <w:rPr>
                            <w:b/>
                            <w:sz w:val="18"/>
                            <w:szCs w:val="18"/>
                          </w:rPr>
                        </w:pPr>
                        <w:r>
                          <w:rPr>
                            <w:b/>
                            <w:sz w:val="18"/>
                            <w:szCs w:val="18"/>
                          </w:rPr>
                          <w:t>(Comité interministériel)</w:t>
                        </w:r>
                      </w:p>
                      <w:p w:rsidR="005365B9" w:rsidRDefault="005365B9" w:rsidP="00097219">
                        <w:pPr>
                          <w:spacing w:after="0" w:line="240" w:lineRule="auto"/>
                          <w:jc w:val="center"/>
                          <w:rPr>
                            <w:b/>
                            <w:sz w:val="16"/>
                            <w:szCs w:val="16"/>
                          </w:rPr>
                        </w:pPr>
                        <w:r>
                          <w:rPr>
                            <w:b/>
                            <w:sz w:val="16"/>
                            <w:szCs w:val="16"/>
                          </w:rPr>
                          <w:t xml:space="preserve">Suivi et évaluation </w:t>
                        </w:r>
                        <w:r w:rsidRPr="00513A12">
                          <w:rPr>
                            <w:color w:val="000000"/>
                            <w:sz w:val="16"/>
                            <w:szCs w:val="16"/>
                          </w:rPr>
                          <w:t>Lettre</w:t>
                        </w:r>
                        <w:r>
                          <w:rPr>
                            <w:color w:val="000000"/>
                            <w:sz w:val="16"/>
                            <w:szCs w:val="16"/>
                          </w:rPr>
                          <w:t>s</w:t>
                        </w:r>
                        <w:r w:rsidRPr="00513A12">
                          <w:rPr>
                            <w:color w:val="000000"/>
                            <w:sz w:val="16"/>
                            <w:szCs w:val="16"/>
                          </w:rPr>
                          <w:t xml:space="preserve"> de Mission)</w:t>
                        </w:r>
                      </w:p>
                      <w:p w:rsidR="005365B9" w:rsidRDefault="005365B9" w:rsidP="00097219"/>
                    </w:txbxContent>
                  </v:textbox>
                </v:roundrect>
                <v:roundrect id="AutoShape 237" o:spid="_x0000_s1096" style="position:absolute;left:840;top:1279;width:3655;height: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yEsQA&#10;AADcAAAADwAAAGRycy9kb3ducmV2LnhtbESPQWsCMRSE7wX/Q3hCbzWx2KKrUUSo9Fa6evD43Dx3&#10;Fzcva5Jdt/31TaHQ4zAz3zCrzWAb0ZMPtWMN04kCQVw4U3Op4Xh4e5qDCBHZYOOYNHxRgM169LDC&#10;zLg7f1Kfx1IkCIcMNVQxtpmUoajIYpi4ljh5F+ctxiR9KY3He4LbRj4r9Sot1pwWKmxpV1FxzTur&#10;oTCqU/7UfyzOLzH/7rsby/1N68fxsF2CiDTE//Bf+91omKkp/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MhLEAAAA3AAAAA8AAAAAAAAAAAAAAAAAmAIAAGRycy9k&#10;b3ducmV2LnhtbFBLBQYAAAAABAAEAPUAAACJAwAAAAA=&#10;">
                  <v:textbox>
                    <w:txbxContent>
                      <w:p w:rsidR="005365B9" w:rsidRDefault="005365B9" w:rsidP="00097219">
                        <w:pPr>
                          <w:spacing w:after="0"/>
                          <w:jc w:val="center"/>
                          <w:rPr>
                            <w:b/>
                            <w:sz w:val="18"/>
                            <w:szCs w:val="18"/>
                          </w:rPr>
                        </w:pPr>
                        <w:r>
                          <w:rPr>
                            <w:b/>
                            <w:sz w:val="18"/>
                            <w:szCs w:val="18"/>
                          </w:rPr>
                          <w:t>PRIMATURE</w:t>
                        </w:r>
                      </w:p>
                      <w:p w:rsidR="005365B9" w:rsidRDefault="005365B9" w:rsidP="00097219"/>
                    </w:txbxContent>
                  </v:textbox>
                </v:roundrect>
                <v:shape id="AutoShape 238" o:spid="_x0000_s1097" type="#_x0000_t32" style="position:absolute;left:1455;top:7124;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25pcQAAADcAAAADwAAAGRycy9kb3ducmV2LnhtbESPQYvCMBSE7wv+h/AEb5oqKlKNsoji&#10;wqJitfdH82zLNi+lidr1128EYY/DzHzDLFatqcSdGldaVjAcRCCIM6tLzhVcztv+DITzyBory6Tg&#10;lxyslp2PBcbaPvhE98TnIkDYxaig8L6OpXRZQQbdwNbEwbvaxqAPssmlbvAR4KaSoyiaSoMlh4UC&#10;a1oXlP0kN6Pgud/ReY/X53GTpIfvyW44OaSpUr1u+zkH4an1/+F3+0srGEcjeJ0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bmlxAAAANwAAAAPAAAAAAAAAAAA&#10;AAAAAKECAABkcnMvZG93bnJldi54bWxQSwUGAAAAAAQABAD5AAAAkgMAAAAA&#10;">
                  <v:stroke startarrow="block" endarrow="block"/>
                </v:shape>
                <v:roundrect id="AutoShape 239" o:spid="_x0000_s1098" style="position:absolute;left:11055;top:7210;width:2068;height:10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L2MUA&#10;AADcAAAADwAAAGRycy9kb3ducmV2LnhtbESPzWoCQRCE7wHfYWghtzjrTyRuHEUCkuApasi5s9OZ&#10;Xd3p2ex0dH17JxDwWFTVV9R82flanaiNVWADw0EGirgItmJn4GO/fngCFQXZYh2YDFwownLRu5tj&#10;bsOZt3TaiVMJwjFHA6VIk2sdi5I8xkFoiJP3HVqPkmTrtG3xnOC+1qMsm2qPFaeFEht6Kak47n69&#10;gffPzZfgrHPN7NGJ2w/Hh/XPqzH3/W71DEqok1v4v/1mDUyyMfydSUd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ovYxQAAANwAAAAPAAAAAAAAAAAAAAAAAJgCAABkcnMv&#10;ZG93bnJldi54bWxQSwUGAAAAAAQABAD1AAAAigMAAAAA&#10;" strokeweight="5pt">
                  <v:stroke linestyle="thickThin"/>
                  <v:shadow color="#868686"/>
                  <v:textbox>
                    <w:txbxContent>
                      <w:p w:rsidR="005365B9" w:rsidRPr="007509BE" w:rsidRDefault="005365B9" w:rsidP="00097219">
                        <w:pPr>
                          <w:jc w:val="center"/>
                          <w:rPr>
                            <w:sz w:val="18"/>
                            <w:szCs w:val="18"/>
                          </w:rPr>
                        </w:pPr>
                        <w:r>
                          <w:rPr>
                            <w:sz w:val="18"/>
                            <w:szCs w:val="18"/>
                          </w:rPr>
                          <w:t>Partenaires Techniques et Financiers</w:t>
                        </w:r>
                      </w:p>
                    </w:txbxContent>
                  </v:textbox>
                </v:roundrect>
                <v:shape id="AutoShape 240" o:spid="_x0000_s1099" type="#_x0000_t32" style="position:absolute;left:11925;top:8255;width:1443;height:6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ZssIAAADcAAAADwAAAGRycy9kb3ducmV2LnhtbESPQWvCQBSE7wX/w/IEb3WjSAmpqxRB&#10;9OBF20OPj+xrkjb7Nuw+Y/LvXUHocZiZb5j1dnCt6inExrOBxTwDRVx623Bl4Otz/5qDioJssfVM&#10;BkaKsN1MXtZYWH/jM/UXqVSCcCzQQC3SFVrHsiaHce474uT9+OBQkgyVtgFvCe5avcyyN+2w4bRQ&#10;Y0e7msq/y9UZ6Ds5HWj8zn9PXoKlvF+OZ23MbDp8vIMSGuQ//GwfrYFVtoLHmXQE9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jZssIAAADcAAAADwAAAAAAAAAAAAAA&#10;AAChAgAAZHJzL2Rvd25yZXYueG1sUEsFBgAAAAAEAAQA+QAAAJADAAAAAA==&#10;" strokeweight="2.25pt">
                  <v:stroke endarrow="block"/>
                </v:shape>
                <v:shape id="AutoShape 241" o:spid="_x0000_s1100" type="#_x0000_t32" style="position:absolute;left:11475;top:4553;width:0;height:2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NhcUAAADcAAAADwAAAGRycy9kb3ducmV2LnhtbESPQWvCQBSE74L/YXlCL6KbtioSXaUI&#10;guhBjOL5kX1mg9m3aXZr4r/vFgoeh5n5hlmuO1uJBzW+dKzgfZyAIM6dLrlQcDlvR3MQPiBrrByT&#10;gid5WK/6vSWm2rV8okcWChEh7FNUYEKoUyl9bsiiH7uaOHo311gMUTaF1A22EW4r+ZEkM2mx5Lhg&#10;sKaNofye/VgF2+x7Mzf1VR/N8Hka7meH9vN4UOpt0H0tQATqwiv8395pBZNkC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NNhcUAAADcAAAADwAAAAAAAAAA&#10;AAAAAAChAgAAZHJzL2Rvd25yZXYueG1sUEsFBgAAAAAEAAQA+QAAAJMDAAAAAA==&#10;" strokeweight="1.5pt">
                  <v:stroke startarrow="block" endarrow="block"/>
                </v:shape>
                <v:rect id="Rectangle 242" o:spid="_x0000_s1101" style="position:absolute;left:14897;top:8931;width:100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rksQA&#10;AADcAAAADwAAAGRycy9kb3ducmV2LnhtbESPX2vCQBDE3wt+h2MLvtW7WgkSPUWEQgVB/FPo45Jb&#10;k2BuL2avmn77nlDo4zAzv2Hmy9436kad1IEtvI4MKOIiuJpLC6fj+8sUlERkh01gsvBDAsvF4GmO&#10;uQt33tPtEEuVICw5WqhibHOtpajIo4xCS5y8c+g8xiS7UrsO7wnuGz02JtMea04LFba0rqi4HL69&#10;hY2Rr/o63svbdKKz4nO3vZqNWDt87lczUJH6+B/+a384CxOTweNMOgJ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K5LEAAAA3AAAAA8AAAAAAAAAAAAAAAAAmAIAAGRycy9k&#10;b3ducmV2LnhtbFBLBQYAAAAABAAEAPUAAACJAwAAAAA=&#10;" strokeweight="2.5pt">
                  <v:shadow color="#868686"/>
                  <v:textbox>
                    <w:txbxContent>
                      <w:p w:rsidR="005365B9" w:rsidRDefault="005365B9" w:rsidP="00097219">
                        <w:pPr>
                          <w:spacing w:after="0" w:line="240" w:lineRule="auto"/>
                          <w:rPr>
                            <w:b/>
                            <w:sz w:val="18"/>
                            <w:szCs w:val="18"/>
                          </w:rPr>
                        </w:pPr>
                        <w:r w:rsidRPr="00E00839">
                          <w:rPr>
                            <w:b/>
                            <w:sz w:val="18"/>
                            <w:szCs w:val="18"/>
                          </w:rPr>
                          <w:t>SIGFIP</w:t>
                        </w:r>
                      </w:p>
                      <w:p w:rsidR="005365B9" w:rsidRDefault="005365B9" w:rsidP="00097219">
                        <w:pPr>
                          <w:spacing w:after="0" w:line="240" w:lineRule="auto"/>
                          <w:rPr>
                            <w:b/>
                            <w:sz w:val="18"/>
                            <w:szCs w:val="18"/>
                          </w:rPr>
                        </w:pPr>
                      </w:p>
                    </w:txbxContent>
                  </v:textbox>
                </v:rect>
                <v:shape id="AutoShape 243" o:spid="_x0000_s1102" type="#_x0000_t32" style="position:absolute;left:10229;top:6840;width:1;height: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HxcMAAADcAAAADwAAAGRycy9kb3ducmV2LnhtbESPQWvCQBSE7wX/w/KE3uqmUjREVymF&#10;Yg9e1B56fGSfSTT7Nuw+Y/Lvu0Khx2FmvmHW28G1qqcQG88GXmcZKOLS24YrA9+nz5ccVBRki61n&#10;MjBShO1m8rTGwvo7H6g/SqUShGOBBmqRrtA6ljU5jDPfESfv7INDSTJU2ga8J7hr9TzLFtphw2mh&#10;xo4+aiqvx5sz0Hey39H4k1/2XoKlvJ+PB23M83R4X4ESGuQ//Nf+sgbesiU8zqQj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6R8XDAAAA3AAAAA8AAAAAAAAAAAAA&#10;AAAAoQIAAGRycy9kb3ducmV2LnhtbFBLBQYAAAAABAAEAPkAAACRAwAAAAA=&#10;" strokeweight="2.25pt">
                  <v:stroke endarrow="block"/>
                </v:shape>
                <v:shape id="AutoShape 244" o:spid="_x0000_s1103" type="#_x0000_t32" style="position:absolute;left:10229;top:6840;width:38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RGWr8AAADcAAAADwAAAGRycy9kb3ducmV2LnhtbERPTYvCMBC9C/sfwix408RVVqlGWRYU&#10;r1bB69CMTd1m0jZR6783B2GPj/e92vSuFnfqQuVZw2SsQBAX3lRcajgdt6MFiBCRDdaeScOTAmzW&#10;H4MVZsY/+ED3PJYihXDIUIONscmkDIUlh2HsG+LEXXznMCbYldJ0+EjhrpZfSn1LhxWnBosN/Voq&#10;/vKb0zA9XdujOs8n511r2x3ewj5vF1oPP/ufJYhIffwXv917o2Gm0tp0Jh0B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ZRGWr8AAADcAAAADwAAAAAAAAAAAAAAAACh&#10;AgAAZHJzL2Rvd25yZXYueG1sUEsFBgAAAAAEAAQA+QAAAI0DAAAAAA==&#10;" strokeweight="1.5pt"/>
                <v:shape id="AutoShape 245" o:spid="_x0000_s1104" type="#_x0000_t32" style="position:absolute;left:14085;top:6840;width:1;height:2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9VWMMAAADcAAAADwAAAGRycy9kb3ducmV2LnhtbESPQYvCMBSE7wv+h/AEb2uqLLJWo6i4&#10;oEdrDx6fzbMtNi+libX6640g7HGYmW+Y+bIzlWipcaVlBaNhBII4s7rkXEF6/Pv+BeE8ssbKMil4&#10;kIPlovc1x1jbOx+oTXwuAoRdjAoK7+tYSpcVZNANbU0cvIttDPogm1zqBu8Bbio5jqKJNFhyWCiw&#10;pk1B2TW5GQWb9Nam6zapt4f1aZRX++3u/EyVGvS71QyEp87/hz/tnVbwE03hfSYc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VVjDAAAA3AAAAA8AAAAAAAAAAAAA&#10;AAAAoQIAAGRycy9kb3ducmV2LnhtbFBLBQYAAAAABAAEAPkAAACRAwAAAAA=&#10;" strokeweight="1.5pt">
                  <v:stroke endarrow="block"/>
                </v:shape>
                <v:rect id="Rectangle 246" o:spid="_x0000_s1105" style="position:absolute;left:520;top:10050;width:1537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AoMIA&#10;AADcAAAADwAAAGRycy9kb3ducmV2LnhtbERPS2vCQBC+F/wPywi91d1YkRBdpQhChULxUehxyI5J&#10;aHY2yWw1/ffdQ6HHj++93o6+VTcapAlsIZsZUMRlcA1XFi7n/VMOSiKywzYwWfghge1m8rDGwoU7&#10;H+l2ipVKISwFWqhj7AqtpazJo8xCR5y4axg8xgSHSrsB7ynct3puzFJ7bDg11NjRrqby6/TtLRyM&#10;fDb9/CjP+UIvy4/3t94cxNrH6fiyAhVpjP/iP/ers7DI0vx0Jh0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YCgwgAAANwAAAAPAAAAAAAAAAAAAAAAAJgCAABkcnMvZG93&#10;bnJldi54bWxQSwUGAAAAAAQABAD1AAAAhwMAAAAA&#10;" strokeweight="2.5pt">
                  <v:shadow color="#868686"/>
                  <v:textbox>
                    <w:txbxContent>
                      <w:p w:rsidR="005365B9" w:rsidRDefault="005365B9" w:rsidP="00097219">
                        <w:pPr>
                          <w:jc w:val="center"/>
                          <w:rPr>
                            <w:rFonts w:ascii="Garamond" w:hAnsi="Garamond"/>
                            <w:b/>
                          </w:rPr>
                        </w:pPr>
                        <w:r>
                          <w:rPr>
                            <w:rFonts w:ascii="Garamond" w:hAnsi="Garamond"/>
                            <w:b/>
                          </w:rPr>
                          <w:t>LOGICIEL DE SUIVI ET EVALUATION</w:t>
                        </w:r>
                      </w:p>
                    </w:txbxContent>
                  </v:textbox>
                </v:rect>
                <v:shape id="AutoShape 247" o:spid="_x0000_s1106" type="#_x0000_t32" style="position:absolute;left:13123;top:9830;width:0;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0sRsQAAADcAAAADwAAAGRycy9kb3ducmV2LnhtbESPQWsCMRSE7wX/Q3hCL0WzW62UrVHU&#10;UvDaVXt+TZ67i5uXZZNq6q83BaHHYWa+YebLaFtxpt43jhXk4wwEsXam4UrBfvcxegXhA7LB1jEp&#10;+CUPy8XgYY6FcRf+pHMZKpEg7AtUUIfQFVJ6XZNFP3YdcfKOrrcYkuwraXq8JLht5XOWzaTFhtNC&#10;jR1tatKn8scqmHztvk+Ss5XelC9P+voe44HWSj0O4+oNRKAY/sP39tYomOY5/J1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SxGxAAAANwAAAAPAAAAAAAAAAAA&#10;AAAAAKECAABkcnMvZG93bnJldi54bWxQSwUGAAAAAAQABAD5AAAAkgMAAAAA&#10;" strokeweight="2.25pt">
                  <v:stroke startarrow="block" endarrow="block"/>
                </v:shape>
                <v:shape id="AutoShape 248" o:spid="_x0000_s1107" type="#_x0000_t32" style="position:absolute;left:14086;top:9810;width:1;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cMAAADcAAAADwAAAGRycy9kb3ducmV2LnhtbESPQWsCMRSE74L/ITyhF9GsthXZGkUt&#10;Ba9dq+dn8rq7uHlZNlHT/npTKHgcZuYbZrGKthFX6nztWMFknIEg1s7UXCr42n+M5iB8QDbYOCYF&#10;P+Rhtez3Fpgbd+NPuhahFAnCPkcFVQhtLqXXFVn0Y9cSJ+/bdRZDkl0pTYe3BLeNnGbZTFqsOS1U&#10;2NK2In0uLlbB83F/OkvO1npbvA7173uMB9oo9TSI6zcQgWJ4hP/bO6PgZTKFv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jHDAAAA3AAAAA8AAAAAAAAAAAAA&#10;AAAAoQIAAGRycy9kb3ducmV2LnhtbFBLBQYAAAAABAAEAPkAAACRAwAAAAA=&#10;" strokeweight="2.25pt">
                  <v:stroke startarrow="block" endarrow="block"/>
                </v:shape>
                <v:shape id="AutoShape 249" o:spid="_x0000_s1108" type="#_x0000_t32" style="position:absolute;left:15419;top:9770;width:1;height:3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XqsMAAADcAAAADwAAAGRycy9kb3ducmV2LnhtbESPQWsCMRSE74L/ITyhF9GstRXZGkUt&#10;Ba9dq+dn8rq7uHlZNlHT/npTKHgcZuYbZrGKthFX6nztWMFknIEg1s7UXCr42n+M5iB8QDbYOCYF&#10;P+Rhtez3Fpgbd+NPuhahFAnCPkcFVQhtLqXXFVn0Y9cSJ+/bdRZDkl0pTYe3BLeNfM6ymbRYc1qo&#10;sKVtRfpcXKyC6XF/OkvO1npbvA7173uMB9oo9TSI6zcQgWJ4hP/bO6PgZTKFvzPp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zF6rDAAAA3AAAAA8AAAAAAAAAAAAA&#10;AAAAoQIAAGRycy9kb3ducmV2LnhtbFBLBQYAAAAABAAEAPkAAACRAwAAAAA=&#10;" strokeweight="2.25pt">
                  <v:stroke startarrow="block" endarrow="block"/>
                </v:shape>
                <v:shape id="AutoShape 250" o:spid="_x0000_s1109" type="#_x0000_t32" style="position:absolute;left:13368;top:8486;width:220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agsIAAADcAAAADwAAAGRycy9kb3ducmV2LnhtbESPQYvCMBSE7wv+h/AEb2vaVVypRpEF&#10;xatV8Ppo3jbV5qVtotZ/bxYWPA4z8w2zXPe2FnfqfOVYQTpOQBAXTldcKjgdt59zED4ga6wdk4In&#10;eVivBh9LzLR78IHueShFhLDPUIEJocmk9IUhi37sGuLo/brOYoiyK6Xu8BHhtpZfSTKTFiuOCwYb&#10;+jFUXPObVTA5Xdpjcv5Oz7vWtDu8+X3ezpUaDfvNAkSgPrzD/+29VjBNp/B3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DagsIAAADcAAAADwAAAAAAAAAAAAAA&#10;AAChAgAAZHJzL2Rvd25yZXYueG1sUEsFBgAAAAAEAAQA+QAAAJADAAAAAA==&#10;" strokeweight="1.5pt"/>
                <v:shape id="AutoShape 251" o:spid="_x0000_s1110" type="#_x0000_t32" style="position:absolute;left:13364;top:8487;width:1;height:4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0lnsQAAADcAAAADwAAAGRycy9kb3ducmV2LnhtbESPUUvDQBCE3wv+h2MF39pLi1aJuZZa&#10;FHwSGgV9XHLbJCS3F7JrG/31niD4OMzMN0yxnUJvTjRKG9nBcpGBIa6ib7l28Pb6NL8DI4rssY9M&#10;Dr5IYLu5mBWY+3jmA51KrU2CsOTooFEdcmulaiigLOJAnLxjHANqkmNt/YjnBA+9XWXZ2gZsOS00&#10;ONC+oaorP4MDfXx46Y+3ndWP93Il++86E9k5d3U57e7BKE36H/5rP3sH18sb+D2TjoDd/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SWexAAAANwAAAAPAAAAAAAAAAAA&#10;AAAAAKECAABkcnMvZG93bnJldi54bWxQSwUGAAAAAAQABAD5AAAAkgMAAAAA&#10;" strokeweight=".25pt">
                  <v:stroke endarrow="block"/>
                </v:shape>
                <v:rect id="Rectangle 252" o:spid="_x0000_s1111" style="position:absolute;left:9900;top:7442;width:71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gsIA&#10;AADcAAAADwAAAGRycy9kb3ducmV2LnhtbESPQYvCMBSE74L/ITxhb5paFpVqFBGEntzVXe/P5tkW&#10;m5eSRNv99xtB8DjMzDfMatObRjzI+dqygukkAUFcWF1zqeD3Zz9egPABWWNjmRT8kYfNejhYYaZt&#10;x0d6nEIpIoR9hgqqENpMSl9UZNBPbEscvat1BkOUrpTaYRfhppFpksykwZrjQoUt7Soqbqe7UXD4&#10;TvML7ebz9P7V6dy48+K6bZT6GPXbJYhAfXiHX+1cK/iczuB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C3+CwgAAANwAAAAPAAAAAAAAAAAAAAAAAJgCAABkcnMvZG93&#10;bnJldi54bWxQSwUGAAAAAAQABAD1AAAAhwMAAAAA&#10;" filled="f" strokeweight=".25pt">
                  <v:textbox>
                    <w:txbxContent>
                      <w:p w:rsidR="005365B9" w:rsidRPr="00F36CB6" w:rsidRDefault="005365B9" w:rsidP="00097219">
                        <w:pPr>
                          <w:rPr>
                            <w:sz w:val="16"/>
                            <w:szCs w:val="16"/>
                          </w:rPr>
                        </w:pPr>
                        <w:r w:rsidRPr="00F2093C">
                          <w:rPr>
                            <w:sz w:val="16"/>
                            <w:szCs w:val="16"/>
                          </w:rPr>
                          <w:t>MEF</w:t>
                        </w:r>
                      </w:p>
                    </w:txbxContent>
                  </v:textbox>
                </v:rect>
                <v:roundrect id="AutoShape 253" o:spid="_x0000_s1112" style="position:absolute;left:1351;top:4071;width:2127;height:3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ZIMUA&#10;AADcAAAADwAAAGRycy9kb3ducmV2LnhtbESPQWsCMRSE74X+h/AEbzWxqK1bo5SC0pt020OPz83r&#10;7uLmZU2y69ZfbwpCj8PMfMOsNoNtRE8+1I41TCcKBHHhTM2lhq/P7cMziBCRDTaOScMvBdis7+9W&#10;mBl35g/q81iKBOGQoYYqxjaTMhQVWQwT1xIn78d5izFJX0rj8ZzgtpGPSi2kxZrTQoUtvVVUHPPO&#10;aiiM6pT/7vfLwzzml747sdydtB6PhtcXEJGG+B++td+Nhtn0C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pkgxQAAANwAAAAPAAAAAAAAAAAAAAAAAJgCAABkcnMv&#10;ZG93bnJldi54bWxQSwUGAAAAAAQABAD1AAAAigMAAAAA&#10;">
                  <v:textbox>
                    <w:txbxContent>
                      <w:p w:rsidR="005365B9" w:rsidRPr="00CD55CC" w:rsidRDefault="005365B9" w:rsidP="00B37D79">
                        <w:pPr>
                          <w:jc w:val="center"/>
                          <w:rPr>
                            <w:sz w:val="16"/>
                            <w:szCs w:val="16"/>
                            <w:lang w:val="en-US"/>
                          </w:rPr>
                        </w:pPr>
                        <w:r w:rsidRPr="00964A60">
                          <w:rPr>
                            <w:color w:val="000000"/>
                            <w:sz w:val="14"/>
                            <w:szCs w:val="14"/>
                            <w:lang w:val="en-US"/>
                          </w:rPr>
                          <w:t>ST-</w:t>
                        </w:r>
                        <w:r w:rsidRPr="00964A60">
                          <w:rPr>
                            <w:b/>
                            <w:sz w:val="14"/>
                            <w:szCs w:val="14"/>
                            <w:lang w:val="en-US"/>
                          </w:rPr>
                          <w:t>DSRP/MPD ou PND/MPD</w:t>
                        </w:r>
                      </w:p>
                      <w:p w:rsidR="005365B9" w:rsidRPr="00CD55CC" w:rsidRDefault="005365B9" w:rsidP="00097219">
                        <w:pPr>
                          <w:spacing w:after="0" w:line="240" w:lineRule="auto"/>
                          <w:jc w:val="center"/>
                          <w:rPr>
                            <w:b/>
                            <w:sz w:val="16"/>
                            <w:szCs w:val="16"/>
                            <w:lang w:val="en-US"/>
                          </w:rPr>
                        </w:pPr>
                      </w:p>
                      <w:p w:rsidR="005365B9" w:rsidRPr="00CD55CC" w:rsidRDefault="005365B9" w:rsidP="00097219">
                        <w:pPr>
                          <w:rPr>
                            <w:lang w:val="en-US"/>
                          </w:rPr>
                        </w:pPr>
                      </w:p>
                    </w:txbxContent>
                  </v:textbox>
                </v:roundrect>
                <v:roundrect id="AutoShape 254" o:spid="_x0000_s1113" style="position:absolute;left:10322;top:2085;width:2801;height: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NUsEA&#10;AADcAAAADwAAAGRycy9kb3ducmV2LnhtbERPz2vCMBS+D/Y/hDfYbU2UOWY1yhA2dhOrhx2fzbMt&#10;a15qktbOv94chB0/vt/L9WhbMZAPjWMNk0yBIC6dabjScNh/vryDCBHZYOuYNPxRgPXq8WGJuXEX&#10;3tFQxEqkEA45aqhj7HIpQ1mTxZC5jjhxJ+ctxgR9JY3HSwq3rZwq9SYtNpwaauxoU1P5W/RWQ2lU&#10;r/zPsJ0fZ7G4Dv2Z5ddZ6+en8WMBItIY/8V397fR8DpJ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xDVLBAAAA3AAAAA8AAAAAAAAAAAAAAAAAmAIAAGRycy9kb3du&#10;cmV2LnhtbFBLBQYAAAAABAAEAPUAAACGAwAAAAA=&#10;">
                  <v:textbox>
                    <w:txbxContent>
                      <w:p w:rsidR="005365B9" w:rsidRPr="00261675" w:rsidRDefault="005365B9" w:rsidP="00097219">
                        <w:pPr>
                          <w:jc w:val="center"/>
                          <w:rPr>
                            <w:b/>
                            <w:sz w:val="18"/>
                            <w:szCs w:val="18"/>
                          </w:rPr>
                        </w:pPr>
                        <w:r>
                          <w:rPr>
                            <w:b/>
                            <w:sz w:val="18"/>
                            <w:szCs w:val="18"/>
                          </w:rPr>
                          <w:t>INSEED</w:t>
                        </w:r>
                      </w:p>
                      <w:p w:rsidR="005365B9" w:rsidRDefault="005365B9" w:rsidP="00097219"/>
                    </w:txbxContent>
                  </v:textbox>
                </v:roundrect>
                <v:roundrect id="AutoShape 255" o:spid="_x0000_s1114" style="position:absolute;left:940;top:2734;width:3555;height:4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oycQA&#10;AADcAAAADwAAAGRycy9kb3ducmV2LnhtbESPQWsCMRSE7wX/Q3hCbzVRbNHVKCIovZVue/D43Dx3&#10;Fzcva5Jdt/31TaHQ4zAz3zDr7WAb0ZMPtWMN04kCQVw4U3Op4fPj8LQAESKywcYxafiiANvN6GGN&#10;mXF3fqc+j6VIEA4ZaqhibDMpQ1GRxTBxLXHyLs5bjEn6UhqP9wS3jZwp9SIt1pwWKmxpX1FxzTur&#10;oTCqU/7Uvy3PzzH/7rsby+NN68fxsFuBiDTE//Bf+9VomE+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qMnEAAAA3AAAAA8AAAAAAAAAAAAAAAAAmAIAAGRycy9k&#10;b3ducmV2LnhtbFBLBQYAAAAABAAEAPUAAACJAwAAAAA=&#10;">
                  <v:textbox>
                    <w:txbxContent>
                      <w:p w:rsidR="005365B9" w:rsidRPr="00261675" w:rsidRDefault="005365B9" w:rsidP="00097219">
                        <w:pPr>
                          <w:jc w:val="center"/>
                          <w:rPr>
                            <w:b/>
                            <w:sz w:val="18"/>
                            <w:szCs w:val="18"/>
                          </w:rPr>
                        </w:pPr>
                        <w:r>
                          <w:rPr>
                            <w:b/>
                            <w:sz w:val="18"/>
                            <w:szCs w:val="18"/>
                          </w:rPr>
                          <w:t>Conseil National de suivi-évaluation (CNSE)</w:t>
                        </w:r>
                      </w:p>
                      <w:p w:rsidR="005365B9" w:rsidRDefault="005365B9" w:rsidP="00097219"/>
                    </w:txbxContent>
                  </v:textbox>
                </v:roundrect>
                <v:roundrect id="AutoShape 256" o:spid="_x0000_s1115" style="position:absolute;left:4088;top:5057;width:2127;height:6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L6cEA&#10;AADcAAAADwAAAGRycy9kb3ducmV2LnhtbERPz2vCMBS+C/sfwht4s8lE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y+nBAAAA3AAAAA8AAAAAAAAAAAAAAAAAmAIAAGRycy9kb3du&#10;cmV2LnhtbFBLBQYAAAAABAAEAPUAAACGAwAAAAA=&#10;">
                  <v:textbox>
                    <w:txbxContent>
                      <w:p w:rsidR="005365B9" w:rsidRDefault="005365B9" w:rsidP="00097219"/>
                    </w:txbxContent>
                  </v:textbox>
                </v:roundrect>
                <v:shape id="AutoShape 257" o:spid="_x0000_s1116" type="#_x0000_t32" style="position:absolute;left:12580;top:9417;width:9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SxsUAAADcAAAADwAAAGRycy9kb3ducmV2LnhtbESPQWvCQBSE7wX/w/KE3uomQaREVxFF&#10;lF5KbUG9PbLPbDD7NmbXmPrru4VCj8PMfMPMFr2tRUetrxwrSEcJCOLC6YpLBV+fm5dXED4ga6wd&#10;k4Jv8rCYD55mmGt35w/q9qEUEcI+RwUmhCaX0heGLPqRa4ijd3atxRBlW0rd4j3CbS2zJJlIixXH&#10;BYMNrQwVl/3NKli/v6WH7bHbWlOtyuxRsz5dD0o9D/vlFESgPvyH/9o7rWCcpfB7Jh4BO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SxsUAAADcAAAADwAAAAAAAAAA&#10;AAAAAAChAgAAZHJzL2Rvd25yZXYueG1sUEsFBgAAAAAEAAQA+QAAAJMDAAAAAA==&#10;" strokeweight=".25pt"/>
                <v:shape id="AutoShape 258" o:spid="_x0000_s1117" type="#_x0000_t32" style="position:absolute;left:2116;top:4481;width:0;height: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jlxcUAAADcAAAADwAAAGRycy9kb3ducmV2LnhtbESPQWvCQBSE74X+h+UVvJmNQUVSV5HS&#10;olBUjM39kX0mwezbkN1q9Nd3BaHHYWa+YebL3jTiQp2rLSsYRTEI4sLqmksFP8ev4QyE88gaG8uk&#10;4EYOlovXlzmm2l75QJfMlyJA2KWooPK+TaV0RUUGXWRb4uCdbGfQB9mVUnd4DXDTyCSOp9JgzWGh&#10;wpY+KirO2a9RcN+u6bjF033/meW778l6NNnluVKDt371DsJT7//Dz/ZGKxgnCT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jlxcUAAADcAAAADwAAAAAAAAAA&#10;AAAAAAChAgAAZHJzL2Rvd25yZXYueG1sUEsFBgAAAAAEAAQA+QAAAJMDAAAAAA==&#10;">
                  <v:stroke startarrow="block" endarrow="block"/>
                </v:shape>
                <v:shape id="AutoShape 259" o:spid="_x0000_s1118" type="#_x0000_t32" style="position:absolute;left:2760;top:5412;width:5688;height:19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AXsYAAADcAAAADwAAAGRycy9kb3ducmV2LnhtbESP3WrCQBSE7wt9h+UUelc3Wi0Ss0op&#10;LRGKSqO5P2RPfjB7NmRXjT59tyD0cpiZb5hkNZhWnKl3jWUF41EEgriwuuFKwWH/9TIH4TyyxtYy&#10;KbiSg9Xy8SHBWNsL/9A585UIEHYxKqi972IpXVGTQTeyHXHwStsb9EH2ldQ9XgLctHISRW/SYMNh&#10;ocaOPmoqjtnJKLhtUtpvsLztPrN8+z1Lx7Ntniv1/DS8L0B4Gvx/+N5eawXTySv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UQF7GAAAA3AAAAA8AAAAAAAAA&#10;AAAAAAAAoQIAAGRycy9kb3ducmV2LnhtbFBLBQYAAAAABAAEAPkAAACUAwAAAAA=&#10;">
                  <v:stroke startarrow="block" endarrow="block"/>
                </v:shape>
                <v:shape id="AutoShape 260" o:spid="_x0000_s1119" type="#_x0000_t32" style="position:absolute;left:2590;top:5592;width:4500;height:18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C7ucYAAADcAAAADwAAAGRycy9kb3ducmV2LnhtbESPQWvCQBSE7wX/w/IKvUizqVQJ0U2w&#10;BcGjtcXm+Mg+k9js25Bdk/jvuwWhx2FmvmE2+WRaMVDvGssKXqIYBHFpdcOVgq/P3XMCwnlkja1l&#10;UnAjB3k2e9hgqu3IHzQcfSUChF2KCmrvu1RKV9Zk0EW2Iw7e2fYGfZB9JXWPY4CbVi7ieCUNNhwW&#10;auzovaby53g1Ct6WY1ycLsN8XyT6siuuVfE9HJR6epy2axCeJv8fvrf3WsHrYgl/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Au7nGAAAA3AAAAA8AAAAAAAAA&#10;AAAAAAAAoQIAAGRycy9kb3ducmV2LnhtbFBLBQYAAAAABAAEAPkAAACUAwAAAAA=&#10;" strokeweight="1pt">
                  <v:stroke startarrow="block" endarrow="block"/>
                </v:shape>
                <v:shape id="AutoShape 261" o:spid="_x0000_s1120" type="#_x0000_t32" style="position:absolute;left:4465;top:2356;width:5857;height:16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jxsYAAADcAAAADwAAAGRycy9kb3ducmV2LnhtbESPQWvCQBSE74X+h+UVetON0khJXaUU&#10;JYUSxdjcH9lnEpp9G7Jbk/rrXUHocZiZb5jlejStOFPvGssKZtMIBHFpdcOVgu/jdvIKwnlkja1l&#10;UvBHDtarx4clJtoOfKBz7isRIOwSVFB73yVSurImg25qO+LgnWxv0AfZV1L3OAS4aeU8ihbSYMNh&#10;ocaOPmoqf/Jfo+CSpXTM8HTZb/Ji9xWns3hXFEo9P43vbyA8jf4/fG9/agUv8wX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j48bGAAAA3AAAAA8AAAAAAAAA&#10;AAAAAAAAoQIAAGRycy9kb3ducmV2LnhtbFBLBQYAAAAABAAEAPkAAACUAwAAAAA=&#10;">
                  <v:stroke startarrow="block" endarrow="block"/>
                </v:shape>
                <v:shape id="AutoShape 262" o:spid="_x0000_s1121" type="#_x0000_t32" style="position:absolute;left:2686;top:3184;width:1;height:1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9GXcYAAADcAAAADwAAAGRycy9kb3ducmV2LnhtbESP3WrCQBSE7wu+w3KE3tWNUqvErCLS&#10;YqFoMZr7Q/bkB7NnQ3arqU/vCoVeDjPzDZOsetOIC3WutqxgPIpAEOdW11wqOB0/XuYgnEfW2Fgm&#10;Bb/kYLUcPCUYa3vlA11SX4oAYRejgsr7NpbS5RUZdCPbEgevsJ1BH2RXSt3hNcBNIydR9CYN1hwW&#10;KmxpU1F+Tn+MgttuS8cdFrfv9zTbf0234+k+y5R6HvbrBQhPvf8P/7U/tYLXyQw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vRl3GAAAA3AAAAA8AAAAAAAAA&#10;AAAAAAAAoQIAAGRycy9kb3ducmV2LnhtbFBLBQYAAAAABAAEAPkAAACUAwAAAAA=&#10;">
                  <v:stroke startarrow="block" endarrow="block"/>
                </v:shape>
                <v:shape id="AutoShape 263" o:spid="_x0000_s1122" type="#_x0000_t32" style="position:absolute;left:2371;top:3849;width:1;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SL8EAAADcAAAADwAAAGRycy9kb3ducmV2LnhtbERPTYvCMBC9C/sfwix426aKLks1yrIo&#10;CqJi3d6HZmyLzaQ0Uau/3hwEj4/3PZ13phZXal1lWcEgikEQ51ZXXCj4Py6/fkA4j6yxtkwK7uRg&#10;PvvoTTHR9sYHuqa+ECGEXYIKSu+bREqXl2TQRbYhDtzJtgZ9gG0hdYu3EG5qOYzjb2mw4tBQYkN/&#10;JeXn9GIUPLYrOm7x9Ngv0my3Ga8G412WKdX/7H4nIDx1/i1+uddawWgY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NIvwQAAANwAAAAPAAAAAAAAAAAAAAAA&#10;AKECAABkcnMvZG93bnJldi54bWxQSwUGAAAAAAQABAD5AAAAjwMAAAAA&#10;">
                  <v:stroke startarrow="block" endarrow="block"/>
                </v:shape>
                <v:shape id="AutoShape 264" o:spid="_x0000_s1123" type="#_x0000_t32" style="position:absolute;left:4495;top:2463;width:3416;height:23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dksUAAADcAAAADwAAAGRycy9kb3ducmV2LnhtbESPQYvCMBSE78L+h/AWvIimioh2jbKs&#10;KIIn2z3s8W3zbIvNS2mirf56Iwgeh5n5hlmuO1OJKzWutKxgPIpAEGdWl5wr+E23wzkI55E1VpZJ&#10;wY0crFcfvSXG2rZ8pGvicxEg7GJUUHhfx1K6rCCDbmRr4uCdbGPQB9nkUjfYBrip5CSKZtJgyWGh&#10;wJp+CsrOycUo+NscuntWpf/T9nzBQXrbnZK9Uar/2X1/gfDU+Xf41d5rBdPJAp5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dksUAAADcAAAADwAAAAAAAAAA&#10;AAAAAAChAgAAZHJzL2Rvd25yZXYueG1sUEsFBgAAAAAEAAQA+QAAAJMDAAAAAA==&#10;">
                  <v:stroke startarrow="block" endarrow="block"/>
                </v:shape>
                <v:shape id="AutoShape 265" o:spid="_x0000_s1124" type="#_x0000_t32" style="position:absolute;left:1934;top:5813;width:0;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9I9MIAAADcAAAADwAAAGRycy9kb3ducmV2LnhtbERPTYvCMBC9C/6HMMLeNNXVRapRlsVF&#10;QVS22vvQjG2xmZQmq9Vfbw6Cx8f7ni9bU4krNa60rGA4iEAQZ1aXnCs4HX/7UxDOI2usLJOCOzlY&#10;LrqdOcba3viPronPRQhhF6OCwvs6ltJlBRl0A1sTB+5sG4M+wCaXusFbCDeVHEXRlzRYcmgosKaf&#10;grJL8m8UPHZrOu7w/DisknS/nayHk32aKvXRa79nIDy1/i1+uTdawfgzzA9nw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9I9MIAAADcAAAADwAAAAAAAAAAAAAA&#10;AAChAgAAZHJzL2Rvd25yZXYueG1sUEsFBgAAAAAEAAQA+QAAAJADAAAAAA==&#10;">
                  <v:stroke startarrow="block" endarrow="block"/>
                </v:shape>
                <v:shape id="AutoShape 266" o:spid="_x0000_s1125" type="#_x0000_t32" style="position:absolute;left:2635;top:1671;width:0;height: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5P8UAAADcAAAADwAAAGRycy9kb3ducmV2LnhtbESPT2sCMRTE70K/Q3gFb5r1T0W2Rimi&#10;opeCVtHj6+Z1d3HzsiRxXb+9KRR6HGbmN8xs0ZpKNOR8aVnBoJ+AIM6sLjlXcPxa96YgfEDWWFkm&#10;BQ/ysJi/dGaYanvnPTWHkIsIYZ+igiKEOpXSZwUZ9H1bE0fvxzqDIUqXS+3wHuGmksMkmUiDJceF&#10;AmtaFpRdDzejYLfZTBtZfV7P67fJytH3tsxOF6W6r+3HO4hAbfgP/7W3WsF4NID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5P8UAAADcAAAADwAAAAAAAAAA&#10;AAAAAAChAgAAZHJzL2Rvd25yZXYueG1sUEsFBgAAAAAEAAQA+QAAAJMDAAAAAA==&#10;">
                  <v:stroke startarrow="block" endarrow="block"/>
                </v:shape>
                <v:shape id="AutoShape 267" o:spid="_x0000_s1126" type="#_x0000_t32" style="position:absolute;left:2505;top:5682;width:1855;height:17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1EMUAAADcAAAADwAAAGRycy9kb3ducmV2LnhtbESPT2vCQBTE74LfYXlCL6IbtRZJXUUL&#10;gsf6h5rjI/uaRLNvQ3ZN4rfvCgWPw8z8hlmuO1OKhmpXWFYwGUcgiFOrC84UnE+70QKE88gaS8uk&#10;4EEO1qt+b4mxti0fqDn6TAQIuxgV5N5XsZQuzcmgG9uKOHi/tjbog6wzqWtsA9yUchpFH9JgwWEh&#10;x4q+ckpvx7tRsJ23UfJzbYb7ZKGvu+SeJZfmW6m3Qbf5BOGp86/wf3uvFbzPpvA8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1EMUAAADcAAAADwAAAAAAAAAA&#10;AAAAAAChAgAAZHJzL2Rvd25yZXYueG1sUEsFBgAAAAAEAAQA+QAAAJMDAAAAAA==&#10;" strokeweight="1pt">
                  <v:stroke startarrow="block" endarrow="block"/>
                </v:shape>
                <v:shape id="AutoShape 268" o:spid="_x0000_s1127" type="#_x0000_t32" style="position:absolute;left:1275;top:3849;width:2;height:9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3Wg8YAAADcAAAADwAAAGRycy9kb3ducmV2LnhtbESP3WrCQBSE7wt9h+UUelc3Vi0Ss0op&#10;LRGKSqO5P2RPfjB7NmRXjT59tyD0cpiZb5hkNZhWnKl3jWUF41EEgriwuuFKwWH/9TIH4TyyxtYy&#10;KbiSg9Xy8SHBWNsL/9A585UIEHYxKqi972IpXVGTQTeyHXHwStsb9EH2ldQ9XgLctPI1it6kwYbD&#10;Qo0dfdRUHLOTUXDbpLTfYHnbfWb59nuWjmfbPFfq+Wl4X4DwNPj/8L291gqmk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N1oPGAAAA3AAAAA8AAAAAAAAA&#10;AAAAAAAAoQIAAGRycy9kb3ducmV2LnhtbFBLBQYAAAAABAAEAPkAAACUAwAAAAA=&#10;">
                  <v:stroke startarrow="block" endarrow="block"/>
                </v:shape>
                <v:shape id="AutoShape 269" o:spid="_x0000_s1128" type="#_x0000_t32" style="position:absolute;left:4465;top:2102;width:5857;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RO98YAAADcAAAADwAAAGRycy9kb3ducmV2LnhtbESP3WrCQBSE7wXfYTlC73Rjq1LSrCLS&#10;olC0GJv7Q/bkh2bPhuxWo0/vFgpeDjPzDZOsetOIM3WutqxgOolAEOdW11wq+D59jF9BOI+ssbFM&#10;Cq7kYLUcDhKMtb3wkc6pL0WAsItRQeV9G0vp8ooMuoltiYNX2M6gD7Irpe7wEuCmkc9RtJAGaw4L&#10;Fba0qSj/SX+Ngtt+S6c9Frev9zQ7fM630/khy5R6GvXrNxCeev8I/7d3WsHsZQZ/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kTvfGAAAA3AAAAA8AAAAAAAAA&#10;AAAAAAAAoQIAAGRycy9kb3ducmV2LnhtbFBLBQYAAAAABAAEAPkAAACUAwAAAAA=&#10;">
                  <v:stroke startarrow="block" endarrow="block"/>
                </v:shape>
                <v:shape id="AutoShape 270" o:spid="_x0000_s1129" type="#_x0000_t32" style="position:absolute;left:2686;top:2603;width:1;height:1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PMYAAADcAAAADwAAAGRycy9kb3ducmV2LnhtbESPT2vCQBTE70K/w/IK3nTTWkVSN6GU&#10;KvZS8B96fM2+JsHs27C7jem3d4WCx2FmfsMs8t40oiPna8sKnsYJCOLC6ppLBfvdcjQH4QOyxsYy&#10;KfgjD3n2MFhgqu2FN9RtQykihH2KCqoQ2lRKX1Rk0I9tSxy9H+sMhihdKbXDS4SbRj4nyUwarDku&#10;VNjSe0XFeftrFHyuVvNONl/n43I6+3D0va6Lw0mp4WP/9goiUB/u4f/2Wit4mUzhdiYe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HfzzGAAAA3AAAAA8AAAAAAAAA&#10;AAAAAAAAoQIAAGRycy9kb3ducmV2LnhtbFBLBQYAAAAABAAEAPkAAACUAwAAAAA=&#10;">
                  <v:stroke startarrow="block" endarrow="block"/>
                </v:shape>
                <v:shape id="AutoShape 271" o:spid="_x0000_s1130" type="#_x0000_t32" style="position:absolute;left:6215;top:5412;width:2480;height:1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ZMy8QAAADcAAAADwAAAGRycy9kb3ducmV2LnhtbESPQUsDMRSE74L/ITzBm83WSpVt0yKC&#10;0INQm4q9Pjavu0s3L2Hz3K7/vhGEHoeZ+YZZrkffqYH61AY2MJ0UoIir4FquDXzt3x9eQCVBdtgF&#10;JgO/lGC9ur1ZYunCmXc0WKlVhnAq0UAjEkutU9WQxzQJkTh7x9B7lCz7WrsezxnuO/1YFHPtseW8&#10;0GCkt4aqk/3xBmSox/g91TN7iHr7sRH7WTxbY+7vxtcFKKFRruH/9sYZeJrN4e9MPgJ6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kzLxAAAANwAAAAPAAAAAAAAAAAA&#10;AAAAAKECAABkcnMvZG93bnJldi54bWxQSwUGAAAAAAQABAD5AAAAkgMAAAAA&#10;" stroked="f">
                  <v:stroke startarrow="block" endarrow="block"/>
                </v:shape>
              </v:group>
            </w:pict>
          </mc:Fallback>
        </mc:AlternateContent>
      </w:r>
      <w:r>
        <w:rPr>
          <w:rFonts w:cs="Calibri"/>
          <w:noProof/>
        </w:rPr>
        <mc:AlternateContent>
          <mc:Choice Requires="wpc">
            <w:drawing>
              <wp:inline distT="0" distB="0" distL="0" distR="0">
                <wp:extent cx="9569450" cy="5741670"/>
                <wp:effectExtent l="0" t="9525" r="3175" b="1905"/>
                <wp:docPr id="107" name="Zone de dessin 4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425"/>
                        <wps:cNvCnPr>
                          <a:cxnSpLocks noChangeShapeType="1"/>
                        </wps:cNvCnPr>
                        <wps:spPr bwMode="auto">
                          <a:xfrm flipH="1" flipV="1">
                            <a:off x="2228812" y="1589519"/>
                            <a:ext cx="2708714" cy="2121326"/>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AutoShape 426"/>
                        <wps:cNvCnPr>
                          <a:cxnSpLocks noChangeShapeType="1"/>
                        </wps:cNvCnPr>
                        <wps:spPr bwMode="auto">
                          <a:xfrm flipH="1" flipV="1">
                            <a:off x="1539008" y="1535019"/>
                            <a:ext cx="998205" cy="2347229"/>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AutoShape 427"/>
                        <wps:cNvCnPr>
                          <a:cxnSpLocks noChangeShapeType="1"/>
                        </wps:cNvCnPr>
                        <wps:spPr bwMode="auto">
                          <a:xfrm flipH="1" flipV="1">
                            <a:off x="1803509" y="1600220"/>
                            <a:ext cx="2100011" cy="2339229"/>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 name="AutoShape 428"/>
                        <wps:cNvCnPr>
                          <a:cxnSpLocks noChangeShapeType="1"/>
                        </wps:cNvCnPr>
                        <wps:spPr bwMode="auto">
                          <a:xfrm flipV="1">
                            <a:off x="1327707" y="1600220"/>
                            <a:ext cx="211301" cy="228202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429"/>
                        <wps:cNvCnPr>
                          <a:cxnSpLocks noChangeShapeType="1"/>
                        </wps:cNvCnPr>
                        <wps:spPr bwMode="auto">
                          <a:xfrm flipH="1" flipV="1">
                            <a:off x="2228812" y="1535019"/>
                            <a:ext cx="2074711" cy="907811"/>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430"/>
                        <wps:cNvCnPr>
                          <a:cxnSpLocks noChangeShapeType="1"/>
                        </wps:cNvCnPr>
                        <wps:spPr bwMode="auto">
                          <a:xfrm flipH="1">
                            <a:off x="2228812" y="809410"/>
                            <a:ext cx="3605919" cy="66190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431"/>
                        <wps:cNvCnPr>
                          <a:cxnSpLocks noChangeShapeType="1"/>
                        </wps:cNvCnPr>
                        <wps:spPr bwMode="auto">
                          <a:xfrm flipH="1" flipV="1">
                            <a:off x="2114511" y="1023412"/>
                            <a:ext cx="4185322" cy="2783134"/>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 name="AutoShape 432"/>
                        <wps:cNvSpPr>
                          <a:spLocks noChangeArrowheads="1"/>
                        </wps:cNvSpPr>
                        <wps:spPr bwMode="auto">
                          <a:xfrm>
                            <a:off x="3366518" y="0"/>
                            <a:ext cx="2408313" cy="491706"/>
                          </a:xfrm>
                          <a:prstGeom prst="roundRect">
                            <a:avLst>
                              <a:gd name="adj" fmla="val 16667"/>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365B9" w:rsidRDefault="005365B9">
                              <w:r>
                                <w:t>Organes consultatifs et de contrôle (AN, CC, CSE, HAAC)</w:t>
                              </w:r>
                            </w:p>
                          </w:txbxContent>
                        </wps:txbx>
                        <wps:bodyPr rot="0" vert="horz" wrap="square" lIns="91440" tIns="45720" rIns="91440" bIns="45720" anchor="t" anchorCtr="0" upright="1">
                          <a:noAutofit/>
                        </wps:bodyPr>
                      </wps:wsp>
                      <wps:wsp>
                        <wps:cNvPr id="29" name="AutoShape 433"/>
                        <wps:cNvCnPr>
                          <a:cxnSpLocks noChangeShapeType="1"/>
                        </wps:cNvCnPr>
                        <wps:spPr bwMode="auto">
                          <a:xfrm flipH="1">
                            <a:off x="2134511" y="245803"/>
                            <a:ext cx="1232006" cy="737709"/>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AutoShape 434"/>
                        <wps:cNvCnPr>
                          <a:cxnSpLocks noChangeShapeType="1"/>
                        </wps:cNvCnPr>
                        <wps:spPr bwMode="auto">
                          <a:xfrm flipH="1" flipV="1">
                            <a:off x="2134511" y="1071213"/>
                            <a:ext cx="1831510" cy="2792434"/>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AutoShape 435"/>
                        <wps:cNvCnPr>
                          <a:cxnSpLocks noChangeShapeType="1"/>
                        </wps:cNvCnPr>
                        <wps:spPr bwMode="auto">
                          <a:xfrm flipH="1" flipV="1">
                            <a:off x="2134511" y="1023412"/>
                            <a:ext cx="669803" cy="2858835"/>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AutoShape 438"/>
                        <wps:cNvCnPr>
                          <a:cxnSpLocks noChangeShapeType="1"/>
                        </wps:cNvCnPr>
                        <wps:spPr bwMode="auto">
                          <a:xfrm flipV="1">
                            <a:off x="1222706" y="1178914"/>
                            <a:ext cx="265801" cy="2703333"/>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AutoShape 439"/>
                        <wps:cNvCnPr>
                          <a:cxnSpLocks noChangeShapeType="1"/>
                        </wps:cNvCnPr>
                        <wps:spPr bwMode="auto">
                          <a:xfrm flipH="1">
                            <a:off x="1686609" y="204602"/>
                            <a:ext cx="427902" cy="688508"/>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424" o:spid="_x0000_s1131" editas="canvas" style="width:753.5pt;height:452.1pt;mso-position-horizontal-relative:char;mso-position-vertical-relative:line" coordsize="95694,5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">
                <v:shape id="_x0000_s1132" type="#_x0000_t75" style="position:absolute;width:95694;height:57416;visibility:visible;mso-wrap-style:square">
                  <v:fill o:detectmouseclick="t"/>
                  <v:path o:connecttype="none"/>
                </v:shape>
                <v:shape id="AutoShape 425" o:spid="_x0000_s1133" type="#_x0000_t32" style="position:absolute;left:22288;top:15895;width:27087;height:212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NYsEAAADaAAAADwAAAGRycy9kb3ducmV2LnhtbESPQYvCMBSE78L+h/AWvGmyCiJdo4gg&#10;7E2sFfH2tnm2xealJFHrv98sCB6HmfmGWax624o7+dA41vA1ViCIS2carjQUh+1oDiJEZIOtY9Lw&#10;pACr5cdggZlxD97TPY+VSBAOGWqoY+wyKUNZk8Uwdh1x8i7OW4xJ+koaj48Et62cKDWTFhtOCzV2&#10;tKmpvOY3q+Hcncqb3/9O8u2xv2x2hbKFVVoPP/v1N4hIfXyHX+0fo2EK/1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sE1iwQAAANoAAAAPAAAAAAAAAAAAAAAA&#10;AKECAABkcnMvZG93bnJldi54bWxQSwUGAAAAAAQABAD5AAAAjwMAAAAA&#10;" strokeweight=".25pt">
                  <v:stroke startarrow="block" endarrow="block"/>
                </v:shape>
                <v:shape id="AutoShape 426" o:spid="_x0000_s1134" type="#_x0000_t32" style="position:absolute;left:15390;top:15350;width:9982;height:234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VFsEAAADaAAAADwAAAGRycy9kb3ducmV2LnhtbESPQYvCMBSE78L+h/AWvGmyIiJdo4gg&#10;7E2sFfH2tnm2xealJFHrv98sCB6HmfmGWax624o7+dA41vA1ViCIS2carjQUh+1oDiJEZIOtY9Lw&#10;pACr5cdggZlxD97TPY+VSBAOGWqoY+wyKUNZk8Uwdh1x8i7OW4xJ+koaj48Et62cKDWTFhtOCzV2&#10;tKmpvOY3q+Hcncqb3/9O8u2xv2x2hbKFVVoPP/v1N4hIfXyHX+0fo2EK/1fSDZ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dUWwQAAANoAAAAPAAAAAAAAAAAAAAAA&#10;AKECAABkcnMvZG93bnJldi54bWxQSwUGAAAAAAQABAD5AAAAjwMAAAAA&#10;" strokeweight=".25pt">
                  <v:stroke startarrow="block" endarrow="block"/>
                </v:shape>
                <v:shape id="AutoShape 427" o:spid="_x0000_s1135" type="#_x0000_t32" style="position:absolute;left:18035;top:16002;width:21000;height:233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u+sEAAADaAAAADwAAAGRycy9kb3ducmV2LnhtbESPQYvCMBSE78L+h/AW9qaJHkRqo4gg&#10;7G2xWxFvz+bZFpuXkkTt/vuNIHgcZuYbJl8PthN38qF1rGE6USCIK2darjWUv7vxAkSIyAY7x6Th&#10;jwKsVx+jHDPjHrynexFrkSAcMtTQxNhnUoaqIYth4nri5F2ctxiT9LU0Hh8Jbjs5U2ouLbacFhrs&#10;adtQdS1uVsOpP1Y3vz/Pit1huGx/SmVLq7T++hw2SxCRhvgOv9rfRsMcnlfSDZ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76wQAAANoAAAAPAAAAAAAAAAAAAAAA&#10;AKECAABkcnMvZG93bnJldi54bWxQSwUGAAAAAAQABAD5AAAAjwMAAAAA&#10;" strokeweight=".25pt">
                  <v:stroke startarrow="block" endarrow="block"/>
                </v:shape>
                <v:shape id="AutoShape 428" o:spid="_x0000_s1136" type="#_x0000_t32" style="position:absolute;left:13277;top:16002;width:2113;height:228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WVMMAAADbAAAADwAAAGRycy9kb3ducmV2LnhtbERPTWvCQBC9C/0PyxS8SN3YipQ0G6mC&#10;IAgWN156G7LTJDQ7m2a3Jv33rlDwNo/3Odl6tK24UO8bxwoW8wQEcelMw5WCc7F7egXhA7LB1jEp&#10;+CMP6/xhkmFq3MAnuuhQiRjCPkUFdQhdKqUva7Lo564jjtyX6y2GCPtKmh6HGG5b+ZwkK2mx4dhQ&#10;Y0fbmspv/WsVHDdn3i03ZXI8/Bw+Zp+F1kOhlZo+ju9vIAKN4S7+d+9NnP8Ct1/iA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1lTDAAAA2wAAAA8AAAAAAAAAAAAA&#10;AAAAoQIAAGRycy9kb3ducmV2LnhtbFBLBQYAAAAABAAEAPkAAACRAwAAAAA=&#10;" strokeweight=".25pt">
                  <v:stroke startarrow="block" endarrow="block"/>
                </v:shape>
                <v:shape id="AutoShape 429" o:spid="_x0000_s1137" type="#_x0000_t32" style="position:absolute;left:22288;top:15350;width:20747;height:90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FkMIAAADbAAAADwAAAGRycy9kb3ducmV2LnhtbESPQYvCMBSE7wv+h/AEb2tikWWpRhFB&#10;8CZ2uyx7ezbPtti8lCRq/fdGWNjjMDPfMMv1YDtxIx9axxpmUwWCuHKm5VpD+bV7/wQRIrLBzjFp&#10;eFCA9Wr0tsTcuDsf6VbEWiQIhxw1NDH2uZShashimLqeOHln5y3GJH0tjcd7gttOZkp9SIstp4UG&#10;e9o2VF2Kq9Xw2/9UV388ZcXuezhvD6WypVVaT8bDZgEi0hD/w3/tvdGQzeH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FkMIAAADbAAAADwAAAAAAAAAAAAAA&#10;AAChAgAAZHJzL2Rvd25yZXYueG1sUEsFBgAAAAAEAAQA+QAAAJADAAAAAA==&#10;" strokeweight=".25pt">
                  <v:stroke startarrow="block" endarrow="block"/>
                </v:shape>
                <v:shape id="AutoShape 430" o:spid="_x0000_s1138" type="#_x0000_t32" style="position:absolute;left:22288;top:8094;width:36059;height:6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hBsUAAADbAAAADwAAAGRycy9kb3ducmV2LnhtbESPQWvCQBSE7wX/w/KEXopuKlYkuooK&#10;QkGwuPHi7ZF9JsHs2zS7mvjvu4VCj8PMfMMs172txYNaXzlW8D5OQBDnzlRcKDhn+9EchA/IBmvH&#10;pOBJHtarwcsSU+M6PtFDh0JECPsUFZQhNKmUPi/Joh+7hjh6V9daDFG2hTQtdhFuazlJkpm0WHFc&#10;KLGhXUn5Td+tguP2zPvpNk+Oh+/D19sl07rLtFKvw36zABGoD//hv/anUTD5gN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8hBsUAAADbAAAADwAAAAAAAAAA&#10;AAAAAAChAgAAZHJzL2Rvd25yZXYueG1sUEsFBgAAAAAEAAQA+QAAAJMDAAAAAA==&#10;" strokeweight=".25pt">
                  <v:stroke startarrow="block" endarrow="block"/>
                </v:shape>
                <v:shape id="AutoShape 431" o:spid="_x0000_s1139" type="#_x0000_t32" style="position:absolute;left:21145;top:10234;width:41853;height:278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7+fMEAAADbAAAADwAAAGRycy9kb3ducmV2LnhtbESPQYvCMBSE7wv+h/AEb2tiD7JUo4gg&#10;eBNrl8Xbs3m2xealJFHrvzcLC3scZuYbZrkebCce5EPrWMNsqkAQV860XGsoT7vPLxAhIhvsHJOG&#10;FwVYr0YfS8yNe/KRHkWsRYJwyFFDE2OfSxmqhiyGqeuJk3d13mJM0tfSeHwmuO1kptRcWmw5LTTY&#10;07ah6lbcrYZz/1Pd/fGSFbvv4bo9lMqWVmk9GQ+bBYhIQ/wP/7X3RkM2h98v6QfI1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3v58wQAAANsAAAAPAAAAAAAAAAAAAAAA&#10;AKECAABkcnMvZG93bnJldi54bWxQSwUGAAAAAAQABAD5AAAAjwMAAAAA&#10;" strokeweight=".25pt">
                  <v:stroke startarrow="block" endarrow="block"/>
                </v:shape>
                <v:roundrect id="AutoShape 432" o:spid="_x0000_s1140" style="position:absolute;left:33665;width:24083;height:4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lub8A&#10;AADbAAAADwAAAGRycy9kb3ducmV2LnhtbERPTYvCMBC9C/6HMAt7s+mKulqNIsIuXtUFr2MztsVm&#10;UpJY2/315iB4fLzv1aYztWjJ+cqygq8kBUGcW11xoeDv9DOag/ABWWNtmRT05GGzHg5WmGn74AO1&#10;x1CIGMI+QwVlCE0mpc9LMugT2xBH7mqdwRChK6R2+IjhppbjNJ1JgxXHhhIb2pWU3453o2DSLvTv&#10;/02fJ32YT/vi4mb+/K3U50e3XYII1IW3+OXeawXjODZ+i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eKW5vwAAANsAAAAPAAAAAAAAAAAAAAAAAJgCAABkcnMvZG93bnJl&#10;di54bWxQSwUGAAAAAAQABAD1AAAAhAMAAAAA&#10;" filled="f" strokeweight=".25pt">
                  <v:textbox>
                    <w:txbxContent>
                      <w:p w:rsidR="005365B9" w:rsidRDefault="005365B9">
                        <w:r>
                          <w:t>Organes consultatifs et de contrôle (AN, CC, CSE, HAAC)</w:t>
                        </w:r>
                      </w:p>
                    </w:txbxContent>
                  </v:textbox>
                </v:roundrect>
                <v:shape id="AutoShape 433" o:spid="_x0000_s1141" type="#_x0000_t32" style="position:absolute;left:21345;top:2458;width:12320;height:73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rA8UAAADbAAAADwAAAGRycy9kb3ducmV2LnhtbESPQWvCQBSE7wX/w/KEXopuKlI0uooK&#10;QkGwuPHi7ZF9JsHs2zS7mvjvu4VCj8PMfMMs172txYNaXzlW8D5OQBDnzlRcKDhn+9EMhA/IBmvH&#10;pOBJHtarwcsSU+M6PtFDh0JECPsUFZQhNKmUPi/Joh+7hjh6V9daDFG2hTQtdhFuazlJkg9pseK4&#10;UGJDu5Lym75bBcftmffTbZ4cD9+Hr7dLpnWXaaVeh/1mASJQH/7Df+1Po2Ayh98v8Q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IrA8UAAADbAAAADwAAAAAAAAAA&#10;AAAAAAChAgAAZHJzL2Rvd25yZXYueG1sUEsFBgAAAAAEAAQA+QAAAJMDAAAAAA==&#10;" strokeweight=".25pt">
                  <v:stroke startarrow="block" endarrow="block"/>
                </v:shape>
                <v:shape id="AutoShape 434" o:spid="_x0000_s1142" type="#_x0000_t32" style="position:absolute;left:21345;top:10712;width:18315;height:279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X21sIAAADbAAAADwAAAGRycy9kb3ducmV2LnhtbESPQWsCMRSE74L/ITzBmyZVLGU1ShEE&#10;b+K6Unp73Tx3FzcvSxJ1++8bQehxmJlvmNWmt624kw+NYw1vUwWCuHSm4UpDcdpNPkCEiGywdUwa&#10;finAZj0crDAz7sFHuuexEgnCIUMNdYxdJmUoa7IYpq4jTt7FeYsxSV9J4/GR4LaVM6XepcWG00KN&#10;HW1rKq/5zWr47r7Kmz/+zPLdub9sD4WyhVVaj0f95xJEpD7+h1/tvdEwX8Dz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X21sIAAADbAAAADwAAAAAAAAAAAAAA&#10;AAChAgAAZHJzL2Rvd25yZXYueG1sUEsFBgAAAAAEAAQA+QAAAJADAAAAAA==&#10;" strokeweight=".25pt">
                  <v:stroke startarrow="block" endarrow="block"/>
                </v:shape>
                <v:shape id="AutoShape 435" o:spid="_x0000_s1143" type="#_x0000_t32" style="position:absolute;left:21345;top:10234;width:6698;height:285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4RMIAAADbAAAADwAAAGRycy9kb3ducmV2LnhtbESPQWsCMRSE74L/ITzBmyZVKWU1ShEE&#10;b+K6Unp73Tx3FzcvSxJ1++8bQehxmJlvmNWmt624kw+NYw1vUwWCuHSm4UpDcdpNPkCEiGywdUwa&#10;finAZj0crDAz7sFHuuexEgnCIUMNdYxdJmUoa7IYpq4jTt7FeYsxSV9J4/GR4LaVM6XepcWG00KN&#10;HW1rKq/5zWr47r7Kmz/+zPLdub9sD4WyhVVaj0f95xJEpD7+h1/tvdGwmMPzS/o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a4RMIAAADbAAAADwAAAAAAAAAAAAAA&#10;AAChAgAAZHJzL2Rvd25yZXYueG1sUEsFBgAAAAAEAAQA+QAAAJADAAAAAA==&#10;" strokeweight=".25pt">
                  <v:stroke startarrow="block" endarrow="block"/>
                </v:shape>
                <v:shape id="AutoShape 438" o:spid="_x0000_s1144" type="#_x0000_t32" style="position:absolute;left:12227;top:11789;width:2658;height:270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hPcQAAADbAAAADwAAAGRycy9kb3ducmV2LnhtbESPQWvCQBSE7wX/w/KEXopuWkIp0VW0&#10;IAiC0o2X3h7ZZxLMvo3Z1aT/visIHoeZ+YaZLwfbiBt1vnas4H2agCAunKm5VHDMN5MvED4gG2wc&#10;k4I/8rBcjF7mmBnX8w/ddChFhLDPUEEVQptJ6YuKLPqpa4mjd3KdxRBlV0rTYR/htpEfSfIpLdYc&#10;Fyps6bui4qyvVsF+feRNui6S/e6yO7z95lr3uVbqdTysZiACDeEZfrS3RkGawv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GE9xAAAANsAAAAPAAAAAAAAAAAA&#10;AAAAAKECAABkcnMvZG93bnJldi54bWxQSwUGAAAAAAQABAD5AAAAkgMAAAAA&#10;" strokeweight=".25pt">
                  <v:stroke startarrow="block" endarrow="block"/>
                </v:shape>
                <v:shape id="AutoShape 439" o:spid="_x0000_s1145" type="#_x0000_t32" style="position:absolute;left:16866;top:2046;width:4279;height:6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EpsUAAADbAAAADwAAAGRycy9kb3ducmV2LnhtbESPQWvCQBSE7wX/w/KEXopuWqxIdBUV&#10;hIKguPHi7ZF9JsHs2zS7mvTfdwtCj8PMfMMsVr2txYNaXzlW8D5OQBDnzlRcKDhnu9EMhA/IBmvH&#10;pOCHPKyWg5cFpsZ1fKKHDoWIEPYpKihDaFIpfV6SRT92DXH0rq61GKJsC2la7CLc1vIjSabSYsVx&#10;ocSGtiXlN323Cg6bM+8mmzw57L/3x7dLpnWXaaVeh/16DiJQH/7Dz/aXUTD5hL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DEpsUAAADbAAAADwAAAAAAAAAA&#10;AAAAAAChAgAAZHJzL2Rvd25yZXYueG1sUEsFBgAAAAAEAAQA+QAAAJMDAAAAAA==&#10;" strokeweight=".25pt">
                  <v:stroke startarrow="block" endarrow="block"/>
                </v:shape>
                <w10:anchorlock/>
              </v:group>
            </w:pict>
          </mc:Fallback>
        </mc:AlternateContent>
      </w:r>
    </w:p>
    <w:p w:rsidR="00B434DC"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Le système ci-dessus illustre les liens qui doivent exister entre les différents mécanismes en matière de suivi-évaluation à tous les niveaux. </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Le mécanisme mis en place à la Primature par rapport au suivi-évaluation des lettres de mission est en relation avec la SSEID</w:t>
      </w:r>
      <w:r w:rsidR="00EC78DC">
        <w:rPr>
          <w:rFonts w:cs="Calibri"/>
          <w:sz w:val="24"/>
          <w:szCs w:val="24"/>
        </w:rPr>
        <w:t>/</w:t>
      </w:r>
      <w:r w:rsidR="00EC78DC" w:rsidRPr="00B27974">
        <w:rPr>
          <w:rFonts w:cs="Calibri"/>
          <w:sz w:val="24"/>
          <w:szCs w:val="24"/>
        </w:rPr>
        <w:t>DGPSE</w:t>
      </w:r>
      <w:r w:rsidRPr="005D2CBE">
        <w:rPr>
          <w:rFonts w:asciiTheme="minorHAnsi" w:hAnsiTheme="minorHAnsi" w:cs="Calibri"/>
          <w:sz w:val="24"/>
          <w:szCs w:val="24"/>
        </w:rPr>
        <w:t>. A ce niveau</w:t>
      </w:r>
      <w:r w:rsidR="00EC78DC">
        <w:rPr>
          <w:rFonts w:asciiTheme="minorHAnsi" w:hAnsiTheme="minorHAnsi" w:cs="Calibri"/>
          <w:sz w:val="24"/>
          <w:szCs w:val="24"/>
        </w:rPr>
        <w:t>,</w:t>
      </w:r>
      <w:r w:rsidRPr="005D2CBE">
        <w:rPr>
          <w:rFonts w:asciiTheme="minorHAnsi" w:hAnsiTheme="minorHAnsi" w:cs="Calibri"/>
          <w:sz w:val="24"/>
          <w:szCs w:val="24"/>
        </w:rPr>
        <w:t xml:space="preserve"> la Primature en collaboration avec le comité interministériel rédige et  envoie les lettres de mission aux différents ministères. Un suivi-évaluation est fait et les résultats sont transmis au Premier Ministre par l’intermédiaire du comité ministériel.  A la suite de cela</w:t>
      </w:r>
      <w:r w:rsidR="00EC78DC">
        <w:rPr>
          <w:rFonts w:asciiTheme="minorHAnsi" w:hAnsiTheme="minorHAnsi" w:cs="Calibri"/>
          <w:sz w:val="24"/>
          <w:szCs w:val="24"/>
        </w:rPr>
        <w:t>,</w:t>
      </w:r>
      <w:r w:rsidRPr="005D2CBE">
        <w:rPr>
          <w:rFonts w:asciiTheme="minorHAnsi" w:hAnsiTheme="minorHAnsi" w:cs="Calibri"/>
          <w:sz w:val="24"/>
          <w:szCs w:val="24"/>
        </w:rPr>
        <w:t xml:space="preserve"> le Premier Ministre prend une sanction positive ou négative selon les performances enregistrées.  En revanche le mécanisme de suivi-évaluation des politiques sectorielles élaboré en avril 2013 avec l’appui du CADERDT est en lien avec le comité sectoriel par l’intermédiaire de son ministère de tutelle.</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Il faut signaler que les ministères par le truchement de leur DPSE, le secteur privé, l</w:t>
      </w:r>
      <w:r w:rsidR="00EC78DC">
        <w:rPr>
          <w:rFonts w:asciiTheme="minorHAnsi" w:hAnsiTheme="minorHAnsi" w:cs="Calibri"/>
          <w:sz w:val="24"/>
          <w:szCs w:val="24"/>
        </w:rPr>
        <w:t>es OSC, les Institutions de la R</w:t>
      </w:r>
      <w:r w:rsidRPr="005D2CBE">
        <w:rPr>
          <w:rFonts w:asciiTheme="minorHAnsi" w:hAnsiTheme="minorHAnsi" w:cs="Calibri"/>
          <w:sz w:val="24"/>
          <w:szCs w:val="24"/>
        </w:rPr>
        <w:t>épublique  sont en lien avec les comités sectoriels qui centralisent les informations et les achemi</w:t>
      </w:r>
      <w:r w:rsidR="00EC78DC">
        <w:rPr>
          <w:rFonts w:asciiTheme="minorHAnsi" w:hAnsiTheme="minorHAnsi" w:cs="Calibri"/>
          <w:sz w:val="24"/>
          <w:szCs w:val="24"/>
        </w:rPr>
        <w:t>nent au Secrétariat technique du</w:t>
      </w:r>
      <w:r w:rsidRPr="005D2CBE">
        <w:rPr>
          <w:rFonts w:asciiTheme="minorHAnsi" w:hAnsiTheme="minorHAnsi" w:cs="Calibri"/>
          <w:sz w:val="24"/>
          <w:szCs w:val="24"/>
        </w:rPr>
        <w:t xml:space="preserve"> DRSP et par la même occasion envoient des informations concernant uniquement le suivi-évaluation des projets e</w:t>
      </w:r>
      <w:r w:rsidR="00EC78DC">
        <w:rPr>
          <w:rFonts w:asciiTheme="minorHAnsi" w:hAnsiTheme="minorHAnsi" w:cs="Calibri"/>
          <w:sz w:val="24"/>
          <w:szCs w:val="24"/>
        </w:rPr>
        <w:t>t programmes de développement à la</w:t>
      </w:r>
      <w:r w:rsidRPr="005D2CBE">
        <w:rPr>
          <w:rFonts w:asciiTheme="minorHAnsi" w:hAnsiTheme="minorHAnsi" w:cs="Calibri"/>
          <w:sz w:val="24"/>
          <w:szCs w:val="24"/>
        </w:rPr>
        <w:t xml:space="preserve"> SSEID</w:t>
      </w:r>
      <w:r w:rsidR="00EC78DC">
        <w:rPr>
          <w:rFonts w:cs="Calibri"/>
          <w:sz w:val="24"/>
          <w:szCs w:val="24"/>
        </w:rPr>
        <w:t>/</w:t>
      </w:r>
      <w:r w:rsidR="00EC78DC" w:rsidRPr="00B27974">
        <w:rPr>
          <w:rFonts w:cs="Calibri"/>
          <w:sz w:val="24"/>
          <w:szCs w:val="24"/>
        </w:rPr>
        <w:t>DGPSE</w:t>
      </w:r>
      <w:r w:rsidRPr="005D2CBE">
        <w:rPr>
          <w:rFonts w:asciiTheme="minorHAnsi" w:hAnsiTheme="minorHAnsi" w:cs="Calibri"/>
          <w:sz w:val="24"/>
          <w:szCs w:val="24"/>
        </w:rPr>
        <w:t>. Quant aux comités locaux</w:t>
      </w:r>
      <w:r w:rsidR="00EC78DC">
        <w:rPr>
          <w:rFonts w:asciiTheme="minorHAnsi" w:hAnsiTheme="minorHAnsi" w:cs="Calibri"/>
          <w:sz w:val="24"/>
          <w:szCs w:val="24"/>
        </w:rPr>
        <w:t>,</w:t>
      </w:r>
      <w:r w:rsidRPr="005D2CBE">
        <w:rPr>
          <w:rFonts w:asciiTheme="minorHAnsi" w:hAnsiTheme="minorHAnsi" w:cs="Calibri"/>
          <w:sz w:val="24"/>
          <w:szCs w:val="24"/>
        </w:rPr>
        <w:t xml:space="preserve"> ils sont avec les comités régionaux qui le sont à leur tour avec les  comités sectoriels.</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Ces différents acteurs et mécanismes s'appuieront sur le Système national informatisé de suivi-évaluation (logiciel de suivi-évaluation) qui devrait avoir de lien avec le SIGFIP, SYGADE, la PGA et le système d’information géographique de la DGAT.</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Le logiciel de suivi-évaluation vient en support au dispositif national de suivi-évaluation.</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En outre, le schéma ci-dessus s’appuie sur un certain nombre d’instruments de mise en œuvre qui couvrent les activités menées par les quatre acteurs clés que sont: l’Etat, au niveau des administrations centrales et au niveau des collectivités territoriales; le secteur privé ; les OSC y compris ceux de la diaspora ; et les PTF.</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pStyle w:val="Paragraphedeliste"/>
        <w:widowControl w:val="0"/>
        <w:ind w:left="0"/>
        <w:contextualSpacing w:val="0"/>
        <w:jc w:val="both"/>
        <w:rPr>
          <w:rFonts w:asciiTheme="minorHAnsi" w:hAnsiTheme="minorHAnsi" w:cs="Calibri"/>
        </w:rPr>
      </w:pPr>
      <w:r w:rsidRPr="005D2CBE">
        <w:rPr>
          <w:rFonts w:asciiTheme="minorHAnsi" w:hAnsiTheme="minorHAnsi" w:cs="Calibri"/>
        </w:rPr>
        <w:t xml:space="preserve">(i)- Au niveau des administrations centrales  </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Les instruments privilégiés sont : les politiques et stratégies sectorielles de développement ; les Programmes d’Actions Prioritaires (PAP) sectoriels ; le Cadrage Budgétaire à Moyen Terme (CBMT) ) ou le Document de Programmation Budgétaire et Economique Pluriannuelle (DPBEP) ; les budgets-programmes ministériels ou Document de Programmation Pluriannuelle de Dépenses (DPPD) ; les Programmes d’actions ministériels et les lettres de missions ; le Budget de l’Etat, décliné dans ses diverses enveloppes. </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pStyle w:val="Paragraphedeliste"/>
        <w:widowControl w:val="0"/>
        <w:ind w:left="0"/>
        <w:contextualSpacing w:val="0"/>
        <w:jc w:val="both"/>
        <w:rPr>
          <w:rFonts w:asciiTheme="minorHAnsi" w:hAnsiTheme="minorHAnsi" w:cs="Calibri"/>
        </w:rPr>
      </w:pPr>
      <w:r w:rsidRPr="005D2CBE">
        <w:rPr>
          <w:rFonts w:asciiTheme="minorHAnsi" w:hAnsiTheme="minorHAnsi" w:cs="Calibri"/>
        </w:rPr>
        <w:t xml:space="preserve">(ii) Au niveau des collectivités territoriales (régions, préfectures et communes)  </w:t>
      </w:r>
    </w:p>
    <w:p w:rsidR="00B26C01" w:rsidRPr="005D2CBE" w:rsidRDefault="00B26C01"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Deux instruments sont identifiés : (i) </w:t>
      </w:r>
      <w:r w:rsidRPr="005D2CBE">
        <w:rPr>
          <w:rFonts w:asciiTheme="minorHAnsi" w:hAnsiTheme="minorHAnsi" w:cs="Calibri"/>
          <w:i/>
          <w:sz w:val="24"/>
          <w:szCs w:val="24"/>
        </w:rPr>
        <w:t>les Plans régionaux et locaux de développement :</w:t>
      </w:r>
      <w:r w:rsidRPr="005D2CBE">
        <w:rPr>
          <w:rFonts w:asciiTheme="minorHAnsi" w:hAnsiTheme="minorHAnsi" w:cs="Calibri"/>
          <w:sz w:val="24"/>
          <w:szCs w:val="24"/>
        </w:rPr>
        <w:t xml:space="preserve"> d’une durée de 5 ans en règle générale, ils seront systématiquement élaborés par les collectivités territoriales, avec l’appui éventuel de l’Etat, pour servir de cadre de dialogue entre ces collectivités et l’Etat d’une part, et les autres partenaires au développement, d’autres part ; (ii) </w:t>
      </w:r>
      <w:r w:rsidRPr="005D2CBE">
        <w:rPr>
          <w:rFonts w:asciiTheme="minorHAnsi" w:hAnsiTheme="minorHAnsi" w:cs="Calibri"/>
          <w:i/>
          <w:sz w:val="24"/>
          <w:szCs w:val="24"/>
        </w:rPr>
        <w:t>les Contrat de plan Etat –collectivités</w:t>
      </w:r>
      <w:r w:rsidRPr="005D2CBE">
        <w:rPr>
          <w:rFonts w:asciiTheme="minorHAnsi" w:hAnsiTheme="minorHAnsi" w:cs="Calibri"/>
          <w:sz w:val="24"/>
          <w:szCs w:val="24"/>
        </w:rPr>
        <w:t xml:space="preserve"> : ils serviront d’instruments de mise en cohérence des plans régionaux et locaux avec la planification nationale et prévoiront notamment de manière contractuelles les parts de financement respectives de l’Etat et des collectivités territoriales dans chacun des projets d’intérêt commun. </w:t>
      </w:r>
    </w:p>
    <w:p w:rsidR="00871BC9" w:rsidRPr="005D2CBE" w:rsidRDefault="00871BC9" w:rsidP="00B26C01">
      <w:pPr>
        <w:spacing w:after="0" w:line="240" w:lineRule="auto"/>
        <w:jc w:val="both"/>
        <w:rPr>
          <w:rFonts w:asciiTheme="minorHAnsi" w:hAnsiTheme="minorHAnsi" w:cs="Calibri"/>
          <w:sz w:val="24"/>
          <w:szCs w:val="24"/>
        </w:rPr>
      </w:pPr>
    </w:p>
    <w:p w:rsidR="00F93F5B" w:rsidRDefault="00F93F5B">
      <w:pPr>
        <w:spacing w:after="0" w:line="240" w:lineRule="auto"/>
        <w:rPr>
          <w:rFonts w:asciiTheme="minorHAnsi" w:hAnsiTheme="minorHAnsi" w:cs="Calibri"/>
          <w:sz w:val="24"/>
          <w:szCs w:val="24"/>
        </w:rPr>
      </w:pPr>
      <w:r>
        <w:rPr>
          <w:rFonts w:asciiTheme="minorHAnsi" w:hAnsiTheme="minorHAnsi" w:cs="Calibri"/>
        </w:rPr>
        <w:br w:type="page"/>
      </w:r>
    </w:p>
    <w:p w:rsidR="00E154C3" w:rsidRPr="005D2CBE" w:rsidRDefault="00964A60" w:rsidP="00B26C01">
      <w:pPr>
        <w:pStyle w:val="Paragraphedeliste"/>
        <w:widowControl w:val="0"/>
        <w:ind w:left="0"/>
        <w:contextualSpacing w:val="0"/>
        <w:jc w:val="both"/>
        <w:rPr>
          <w:rFonts w:asciiTheme="minorHAnsi" w:hAnsiTheme="minorHAnsi" w:cs="Calibri"/>
        </w:rPr>
      </w:pPr>
      <w:r w:rsidRPr="005D2CBE">
        <w:rPr>
          <w:rFonts w:asciiTheme="minorHAnsi" w:hAnsiTheme="minorHAnsi" w:cs="Calibri"/>
        </w:rPr>
        <w:t xml:space="preserve">(iii) Au niveau du secteur privé  </w:t>
      </w:r>
    </w:p>
    <w:p w:rsidR="00871BC9" w:rsidRPr="005D2CBE" w:rsidRDefault="00871BC9"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Les instruments prévus sont : </w:t>
      </w:r>
      <w:r w:rsidRPr="005D2CBE">
        <w:rPr>
          <w:rFonts w:asciiTheme="minorHAnsi" w:hAnsiTheme="minorHAnsi" w:cs="Calibri"/>
          <w:i/>
          <w:sz w:val="24"/>
          <w:szCs w:val="24"/>
        </w:rPr>
        <w:t>les Plans de compétitivité</w:t>
      </w:r>
      <w:r w:rsidRPr="005D2CBE">
        <w:rPr>
          <w:rFonts w:asciiTheme="minorHAnsi" w:hAnsiTheme="minorHAnsi" w:cs="Calibri"/>
          <w:sz w:val="24"/>
          <w:szCs w:val="24"/>
        </w:rPr>
        <w:t xml:space="preserve">, qui seront élaborés par filière de production, conjointement par l’Etat et la filière concernée et permettront de convenir des objectifs globaux de production et d’emplois par filière. Ils privilégieront à cet effet le développement optimal de la chaîne de valeurs dans chacune des filières concernée ; </w:t>
      </w:r>
      <w:r w:rsidRPr="005D2CBE">
        <w:rPr>
          <w:rFonts w:asciiTheme="minorHAnsi" w:hAnsiTheme="minorHAnsi" w:cs="Calibri"/>
          <w:i/>
          <w:sz w:val="24"/>
          <w:szCs w:val="24"/>
        </w:rPr>
        <w:t>les Contrats d’objectifs par filière :</w:t>
      </w:r>
      <w:r w:rsidRPr="005D2CBE">
        <w:rPr>
          <w:rFonts w:asciiTheme="minorHAnsi" w:hAnsiTheme="minorHAnsi" w:cs="Calibri"/>
          <w:sz w:val="24"/>
          <w:szCs w:val="24"/>
        </w:rPr>
        <w:t xml:space="preserve"> instruments de contractualisation du partenariat Etat-Secteur privé autour de l’approche filière, ils déclineront les objectifs opérationnels convenus, les chemins et moyens envisagés pour les réaliser (y compris l’organisation de la filière et les programmes éventuels de mise à niveau) et les contributions respectives attendues du secteur privé et de l’Etat ; </w:t>
      </w:r>
      <w:r w:rsidRPr="005D2CBE">
        <w:rPr>
          <w:rFonts w:asciiTheme="minorHAnsi" w:hAnsiTheme="minorHAnsi" w:cs="Calibri"/>
          <w:i/>
          <w:sz w:val="24"/>
          <w:szCs w:val="24"/>
        </w:rPr>
        <w:t xml:space="preserve">les Conventions de mise à niveau des entreprises : </w:t>
      </w:r>
      <w:r w:rsidRPr="005D2CBE">
        <w:rPr>
          <w:rFonts w:asciiTheme="minorHAnsi" w:hAnsiTheme="minorHAnsi" w:cs="Calibri"/>
          <w:sz w:val="24"/>
          <w:szCs w:val="24"/>
        </w:rPr>
        <w:t>elles lieront l’Etat (à travers l’agence publique compétente) et les entreprises qui accepteront, sur une base volontaire, de participer à un programme de mise à niveau, afin de renforcer leurs capacités contributives aux objectifs de compétitivité de leur filière.</w:t>
      </w:r>
    </w:p>
    <w:p w:rsidR="00871BC9" w:rsidRPr="005D2CBE" w:rsidRDefault="00871BC9" w:rsidP="00B26C01">
      <w:pPr>
        <w:spacing w:after="0" w:line="240" w:lineRule="auto"/>
        <w:jc w:val="both"/>
        <w:rPr>
          <w:rFonts w:asciiTheme="minorHAnsi" w:hAnsiTheme="minorHAnsi" w:cs="Calibri"/>
          <w:sz w:val="24"/>
          <w:szCs w:val="24"/>
        </w:rPr>
      </w:pPr>
    </w:p>
    <w:p w:rsidR="00E154C3" w:rsidRPr="005D2CBE" w:rsidRDefault="00964A60" w:rsidP="00B26C01">
      <w:pPr>
        <w:pStyle w:val="Paragraphedeliste"/>
        <w:widowControl w:val="0"/>
        <w:ind w:left="0"/>
        <w:contextualSpacing w:val="0"/>
        <w:jc w:val="both"/>
        <w:rPr>
          <w:rFonts w:asciiTheme="minorHAnsi" w:hAnsiTheme="minorHAnsi" w:cs="Calibri"/>
        </w:rPr>
      </w:pPr>
      <w:r w:rsidRPr="005D2CBE">
        <w:rPr>
          <w:rFonts w:asciiTheme="minorHAnsi" w:hAnsiTheme="minorHAnsi" w:cs="Calibri"/>
        </w:rPr>
        <w:t>(iv) Au niveau de la Société civile</w:t>
      </w:r>
    </w:p>
    <w:p w:rsidR="00871BC9" w:rsidRPr="005D2CBE" w:rsidRDefault="00871BC9" w:rsidP="00B26C01">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Les instruments prévus concernent </w:t>
      </w:r>
      <w:r w:rsidRPr="005D2CBE">
        <w:rPr>
          <w:rFonts w:asciiTheme="minorHAnsi" w:hAnsiTheme="minorHAnsi" w:cs="Calibri"/>
          <w:i/>
          <w:sz w:val="24"/>
          <w:szCs w:val="24"/>
        </w:rPr>
        <w:t>les contrats de participation ou les accords programmes</w:t>
      </w:r>
      <w:r w:rsidRPr="005D2CBE">
        <w:rPr>
          <w:rFonts w:asciiTheme="minorHAnsi" w:hAnsiTheme="minorHAnsi" w:cs="Calibri"/>
          <w:sz w:val="24"/>
          <w:szCs w:val="24"/>
        </w:rPr>
        <w:t>. En dehors de leur participation dans les instances d’élaboration et de suivi de la mise en œuvre de la SQD, les OSC peuvent être impliquées dans sa mise en œuvre effective principalement dans le cadre des programmes et projets de développement à la base. A cet effet, des accords programmes ou des contrats de participation (lettres-commandes, marchés sur une base de compétition) serviront de cadre de partenariat.</w:t>
      </w:r>
    </w:p>
    <w:p w:rsidR="00871BC9" w:rsidRPr="005D2CBE" w:rsidRDefault="00871BC9" w:rsidP="00871BC9">
      <w:pPr>
        <w:spacing w:after="0" w:line="240" w:lineRule="auto"/>
        <w:jc w:val="both"/>
        <w:rPr>
          <w:rFonts w:asciiTheme="minorHAnsi" w:hAnsiTheme="minorHAnsi" w:cs="Calibri"/>
          <w:sz w:val="24"/>
          <w:szCs w:val="24"/>
        </w:rPr>
      </w:pPr>
    </w:p>
    <w:p w:rsidR="00E154C3" w:rsidRPr="005D2CBE" w:rsidRDefault="00964A60" w:rsidP="00B26C01">
      <w:pPr>
        <w:pStyle w:val="Paragraphedeliste"/>
        <w:widowControl w:val="0"/>
        <w:ind w:left="0"/>
        <w:contextualSpacing w:val="0"/>
        <w:jc w:val="both"/>
        <w:rPr>
          <w:rFonts w:asciiTheme="minorHAnsi" w:hAnsiTheme="minorHAnsi" w:cs="Calibri"/>
        </w:rPr>
      </w:pPr>
      <w:r w:rsidRPr="005D2CBE">
        <w:rPr>
          <w:rFonts w:asciiTheme="minorHAnsi" w:hAnsiTheme="minorHAnsi" w:cs="Calibri"/>
        </w:rPr>
        <w:t>(iv) Au niveau des Partenaires techniques et financiers</w:t>
      </w:r>
    </w:p>
    <w:p w:rsidR="00871BC9" w:rsidRPr="005D2CBE" w:rsidRDefault="00871BC9" w:rsidP="00871BC9">
      <w:pPr>
        <w:spacing w:after="0" w:line="240" w:lineRule="auto"/>
        <w:jc w:val="both"/>
        <w:rPr>
          <w:rFonts w:asciiTheme="minorHAnsi" w:hAnsiTheme="minorHAnsi" w:cs="Calibri"/>
          <w:sz w:val="24"/>
          <w:szCs w:val="24"/>
        </w:rPr>
      </w:pPr>
    </w:p>
    <w:p w:rsidR="00E154C3"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Il est attendu principalement : l’élaboration ou la révision </w:t>
      </w:r>
      <w:r w:rsidRPr="005D2CBE">
        <w:rPr>
          <w:rFonts w:asciiTheme="minorHAnsi" w:hAnsiTheme="minorHAnsi" w:cs="Calibri"/>
          <w:i/>
          <w:sz w:val="24"/>
          <w:szCs w:val="24"/>
        </w:rPr>
        <w:t>des cadres de coopération alignés sur la SCAPE</w:t>
      </w:r>
      <w:r w:rsidRPr="005D2CBE">
        <w:rPr>
          <w:rFonts w:asciiTheme="minorHAnsi" w:hAnsiTheme="minorHAnsi" w:cs="Calibri"/>
          <w:sz w:val="24"/>
          <w:szCs w:val="24"/>
        </w:rPr>
        <w:t xml:space="preserve"> ; la signature et la mise en œuvre concertée </w:t>
      </w:r>
      <w:r w:rsidRPr="005D2CBE">
        <w:rPr>
          <w:rFonts w:asciiTheme="minorHAnsi" w:hAnsiTheme="minorHAnsi" w:cs="Calibri"/>
          <w:i/>
          <w:sz w:val="24"/>
          <w:szCs w:val="24"/>
        </w:rPr>
        <w:t>des conventions de partenariat</w:t>
      </w:r>
      <w:r w:rsidRPr="005D2CBE">
        <w:rPr>
          <w:rFonts w:asciiTheme="minorHAnsi" w:hAnsiTheme="minorHAnsi" w:cs="Calibri"/>
          <w:sz w:val="24"/>
          <w:szCs w:val="24"/>
        </w:rPr>
        <w:t xml:space="preserve"> (appui budgétaire, appui-projet, etc.).</w:t>
      </w:r>
    </w:p>
    <w:p w:rsidR="00871BC9" w:rsidRPr="005D2CBE" w:rsidRDefault="00871BC9" w:rsidP="00871BC9">
      <w:pPr>
        <w:spacing w:after="0" w:line="240" w:lineRule="auto"/>
        <w:jc w:val="both"/>
        <w:rPr>
          <w:rFonts w:asciiTheme="minorHAnsi" w:hAnsiTheme="minorHAnsi"/>
          <w:bCs/>
          <w:smallCaps/>
          <w:sz w:val="24"/>
          <w:szCs w:val="24"/>
        </w:rPr>
      </w:pPr>
      <w:bookmarkStart w:id="297" w:name="_Toc196708412"/>
    </w:p>
    <w:p w:rsidR="00964A60" w:rsidRPr="005D2CBE" w:rsidRDefault="00964A60" w:rsidP="00964A60">
      <w:pPr>
        <w:pStyle w:val="Titre3"/>
        <w:spacing w:before="0" w:line="240" w:lineRule="auto"/>
        <w:rPr>
          <w:rStyle w:val="Titredulivre"/>
          <w:rFonts w:asciiTheme="minorHAnsi" w:hAnsiTheme="minorHAnsi" w:cs="Calibri"/>
          <w:b/>
          <w:bCs/>
          <w:i/>
          <w:iCs/>
          <w:smallCaps w:val="0"/>
          <w:color w:val="auto"/>
          <w:sz w:val="24"/>
          <w:szCs w:val="24"/>
        </w:rPr>
      </w:pPr>
      <w:bookmarkStart w:id="298" w:name="_Toc459745364"/>
      <w:r w:rsidRPr="005D2CBE">
        <w:rPr>
          <w:rStyle w:val="Titredulivre"/>
          <w:rFonts w:asciiTheme="minorHAnsi" w:hAnsiTheme="minorHAnsi" w:cs="Calibri"/>
          <w:b/>
          <w:bCs/>
          <w:smallCaps w:val="0"/>
          <w:color w:val="auto"/>
          <w:sz w:val="24"/>
          <w:szCs w:val="24"/>
        </w:rPr>
        <w:t>10.3.1.2- Informatisation du SISE</w:t>
      </w:r>
      <w:bookmarkEnd w:id="297"/>
      <w:bookmarkEnd w:id="298"/>
    </w:p>
    <w:p w:rsidR="00871BC9" w:rsidRPr="005D2CBE" w:rsidRDefault="00871BC9" w:rsidP="00871BC9">
      <w:pPr>
        <w:spacing w:after="0" w:line="240" w:lineRule="auto"/>
        <w:jc w:val="both"/>
        <w:rPr>
          <w:rFonts w:asciiTheme="minorHAnsi" w:hAnsiTheme="minorHAnsi"/>
          <w:bCs/>
          <w:smallCaps/>
          <w:sz w:val="24"/>
          <w:szCs w:val="24"/>
        </w:rPr>
      </w:pPr>
    </w:p>
    <w:p w:rsidR="009072A2" w:rsidRPr="005D2CBE" w:rsidRDefault="00964A60" w:rsidP="00B26C0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Le système de base de données est le point de convergence de traitement de données et vise :</w:t>
      </w:r>
    </w:p>
    <w:p w:rsidR="00964A60" w:rsidRPr="005D2CBE" w:rsidRDefault="00964A60" w:rsidP="00964A60">
      <w:pPr>
        <w:numPr>
          <w:ilvl w:val="0"/>
          <w:numId w:val="128"/>
        </w:num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l’automatisation et l’amélioration de la remontée des données et la production d’information ;</w:t>
      </w:r>
    </w:p>
    <w:p w:rsidR="00964A60" w:rsidRPr="005D2CBE" w:rsidRDefault="00964A60" w:rsidP="00964A60">
      <w:pPr>
        <w:numPr>
          <w:ilvl w:val="0"/>
          <w:numId w:val="128"/>
        </w:num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un traitement méthodique de l’information, pour analyser et comparer les données entre les différents niveaux d’intervention (local, régional, Ministériel, Sectoriel et national). </w:t>
      </w:r>
    </w:p>
    <w:p w:rsidR="00871BC9" w:rsidRPr="005D2CBE" w:rsidRDefault="00871BC9" w:rsidP="00B26C01">
      <w:pPr>
        <w:spacing w:after="0" w:line="240" w:lineRule="auto"/>
        <w:jc w:val="both"/>
        <w:rPr>
          <w:rFonts w:asciiTheme="minorHAnsi" w:hAnsiTheme="minorHAnsi" w:cs="Calibri"/>
          <w:sz w:val="24"/>
          <w:szCs w:val="24"/>
        </w:rPr>
      </w:pPr>
    </w:p>
    <w:p w:rsidR="009072A2"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Compte tenu de la diversité des activités et du volume des informations qui  sera constituée, et pour permettre un bon suivi-évaluation des interventions relevant de chaque ministère, il est extrêmement important de prendre les dispositions afin de mettre en place un système de gestion efficace, conviviale  et aisée des informations à manipuler.  </w:t>
      </w:r>
    </w:p>
    <w:p w:rsidR="00871BC9" w:rsidRPr="005D2CBE" w:rsidRDefault="00871BC9" w:rsidP="00B26C01">
      <w:pPr>
        <w:spacing w:after="0" w:line="240" w:lineRule="auto"/>
        <w:jc w:val="both"/>
        <w:rPr>
          <w:rFonts w:asciiTheme="minorHAnsi" w:hAnsiTheme="minorHAnsi" w:cs="Calibri"/>
          <w:sz w:val="24"/>
          <w:szCs w:val="24"/>
        </w:rPr>
      </w:pPr>
    </w:p>
    <w:p w:rsidR="00C57B19" w:rsidRPr="005D2CBE" w:rsidRDefault="00964A60" w:rsidP="00B26C0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La mise en place de ce système consiste à doter la Direction en charge d</w:t>
      </w:r>
      <w:r w:rsidR="00EC78DC">
        <w:rPr>
          <w:rFonts w:asciiTheme="minorHAnsi" w:hAnsiTheme="minorHAnsi" w:cs="Calibri"/>
          <w:sz w:val="24"/>
          <w:szCs w:val="24"/>
        </w:rPr>
        <w:t>u</w:t>
      </w:r>
      <w:r w:rsidRPr="005D2CBE">
        <w:rPr>
          <w:rFonts w:asciiTheme="minorHAnsi" w:hAnsiTheme="minorHAnsi" w:cs="Calibri"/>
          <w:sz w:val="24"/>
          <w:szCs w:val="24"/>
        </w:rPr>
        <w:t xml:space="preserve"> suivi-évaluation dans chaque ministère, dans chaque institution et dans chaque  collectivité locale, OSC, structure privée et au niveau des différents comités du DIPD d’un système informatique performant pouvant produire et faciliter le suivi-évaluation (suivi technico-financier, suivi des effets /impacts) des bilans mensuels et trimestriels des différents états et des indicateurs. </w:t>
      </w:r>
    </w:p>
    <w:p w:rsidR="00DA51C4" w:rsidRPr="005D2CBE" w:rsidRDefault="00DA51C4">
      <w:pPr>
        <w:spacing w:after="0" w:line="240" w:lineRule="auto"/>
        <w:rPr>
          <w:rStyle w:val="Titredulivre"/>
          <w:rFonts w:asciiTheme="minorHAnsi" w:hAnsiTheme="minorHAnsi" w:cs="Calibri"/>
          <w:bCs w:val="0"/>
          <w:smallCaps w:val="0"/>
          <w:sz w:val="24"/>
          <w:szCs w:val="24"/>
        </w:rPr>
      </w:pPr>
      <w:r w:rsidRPr="005D2CBE">
        <w:rPr>
          <w:rStyle w:val="Titredulivre"/>
          <w:rFonts w:asciiTheme="minorHAnsi" w:hAnsiTheme="minorHAnsi" w:cs="Calibri"/>
          <w:bCs w:val="0"/>
          <w:smallCaps w:val="0"/>
        </w:rPr>
        <w:br w:type="page"/>
      </w:r>
    </w:p>
    <w:p w:rsidR="009072A2" w:rsidRPr="005D2CBE" w:rsidRDefault="00964A60" w:rsidP="00B26C01">
      <w:pPr>
        <w:pStyle w:val="Paragraphedeliste"/>
        <w:ind w:left="0"/>
        <w:contextualSpacing w:val="0"/>
        <w:rPr>
          <w:rFonts w:asciiTheme="minorHAnsi" w:hAnsiTheme="minorHAnsi" w:cs="Calibri"/>
          <w:b/>
        </w:rPr>
      </w:pPr>
      <w:r w:rsidRPr="005D2CBE">
        <w:rPr>
          <w:rStyle w:val="Titredulivre"/>
          <w:rFonts w:asciiTheme="minorHAnsi" w:hAnsiTheme="minorHAnsi" w:cs="Calibri"/>
          <w:bCs w:val="0"/>
          <w:smallCaps w:val="0"/>
        </w:rPr>
        <w:t>10</w:t>
      </w:r>
      <w:r w:rsidRPr="005D2CBE">
        <w:rPr>
          <w:rStyle w:val="Titredulivre"/>
          <w:rFonts w:asciiTheme="minorHAnsi" w:hAnsiTheme="minorHAnsi" w:cs="Calibri"/>
          <w:smallCaps w:val="0"/>
        </w:rPr>
        <w:t>.3.1.2.1-</w:t>
      </w:r>
      <w:r w:rsidRPr="005D2CBE">
        <w:rPr>
          <w:rFonts w:asciiTheme="minorHAnsi" w:hAnsiTheme="minorHAnsi" w:cs="Calibri"/>
          <w:b/>
        </w:rPr>
        <w:t xml:space="preserve"> Conception du système</w:t>
      </w:r>
    </w:p>
    <w:p w:rsidR="00871BC9" w:rsidRPr="005D2CBE" w:rsidRDefault="00871BC9" w:rsidP="00871BC9">
      <w:pPr>
        <w:spacing w:after="0" w:line="240" w:lineRule="auto"/>
        <w:jc w:val="both"/>
        <w:rPr>
          <w:rFonts w:asciiTheme="minorHAnsi" w:hAnsiTheme="minorHAnsi" w:cs="Calibri"/>
          <w:sz w:val="24"/>
          <w:szCs w:val="24"/>
        </w:rPr>
      </w:pPr>
    </w:p>
    <w:p w:rsidR="009072A2" w:rsidRPr="005D2CBE" w:rsidRDefault="00964A60" w:rsidP="00B26C01">
      <w:pPr>
        <w:pStyle w:val="Paragraphedeliste"/>
        <w:ind w:left="0"/>
        <w:contextualSpacing w:val="0"/>
        <w:rPr>
          <w:rFonts w:asciiTheme="minorHAnsi" w:hAnsiTheme="minorHAnsi" w:cs="Calibri"/>
          <w:b/>
        </w:rPr>
      </w:pPr>
      <w:r w:rsidRPr="005D2CBE">
        <w:rPr>
          <w:rFonts w:asciiTheme="minorHAnsi" w:hAnsiTheme="minorHAnsi" w:cs="Calibri"/>
          <w:b/>
        </w:rPr>
        <w:t xml:space="preserve">a- Langage et interface </w:t>
      </w:r>
    </w:p>
    <w:p w:rsidR="00871BC9" w:rsidRPr="005D2CBE" w:rsidRDefault="00871BC9" w:rsidP="00B26C01">
      <w:pPr>
        <w:spacing w:after="0" w:line="240" w:lineRule="auto"/>
        <w:jc w:val="both"/>
        <w:rPr>
          <w:rFonts w:asciiTheme="minorHAnsi" w:hAnsiTheme="minorHAnsi" w:cs="Calibri"/>
          <w:sz w:val="24"/>
          <w:szCs w:val="24"/>
        </w:rPr>
      </w:pPr>
    </w:p>
    <w:p w:rsidR="009072A2"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Le système de base de données doit offrir des interfaces et des fonctionnalités permettant de faire une gestion automatisée des politiques, stratégies, plans, programmes et projets et autres initiatives (lettres de mission, engagements internationaux et nationaux, décisions du conseil des ministres, etc.). Il s´appuiera et effectuera le traitement automatique des données disponibles dans la base de données pour fournir les résultats sur les requêtes des utilisateurs.</w:t>
      </w:r>
    </w:p>
    <w:p w:rsidR="00871BC9" w:rsidRPr="005D2CBE" w:rsidRDefault="00871BC9" w:rsidP="00B26C01">
      <w:pPr>
        <w:spacing w:after="0" w:line="240" w:lineRule="auto"/>
        <w:jc w:val="both"/>
        <w:rPr>
          <w:rFonts w:asciiTheme="minorHAnsi" w:hAnsiTheme="minorHAnsi" w:cs="Calibri"/>
          <w:sz w:val="24"/>
          <w:szCs w:val="24"/>
        </w:rPr>
      </w:pPr>
    </w:p>
    <w:p w:rsidR="009072A2" w:rsidRPr="005D2CBE" w:rsidRDefault="00964A60" w:rsidP="00B26C01">
      <w:pPr>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Cette application de suivi-évaluation des politiques, stratégies, plans, programmes et projets  et autres initiatives sera développée avec des outils modernes et son utilisation nécessitera une configuration informatique récente. Il sera prévu pour être employé par plusieurs utilisateurs simultanément, travaillant sur des micro-ordinateurs PC connectés en réseau local dont un installé au niveau de l’administrateur pour le paramétrage. </w:t>
      </w:r>
    </w:p>
    <w:p w:rsidR="00871BC9" w:rsidRPr="005D2CBE" w:rsidRDefault="00871BC9" w:rsidP="00B26C01">
      <w:pPr>
        <w:spacing w:after="0" w:line="240" w:lineRule="auto"/>
        <w:jc w:val="both"/>
        <w:rPr>
          <w:rFonts w:asciiTheme="minorHAnsi" w:hAnsiTheme="minorHAnsi" w:cs="Calibri"/>
          <w:sz w:val="24"/>
          <w:szCs w:val="24"/>
        </w:rPr>
      </w:pPr>
    </w:p>
    <w:p w:rsidR="009072A2" w:rsidRPr="005D2CBE" w:rsidRDefault="00964A60" w:rsidP="00B26C0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Le logiciel de suivi-évaluation des politiques, stratégies, plans, programmes et projets  et autres initiatives sera un système innovateur qui sera conçu pour répondre aux besoins des nouvelles caractéristiques du processus de Planification - Programmation - Budgétisation, suivi-évaluation dans le cadre des évolutions du mode de gestion de l'économie nationale.</w:t>
      </w:r>
    </w:p>
    <w:p w:rsidR="00871BC9" w:rsidRPr="005D2CBE" w:rsidRDefault="00871BC9" w:rsidP="00871BC9">
      <w:pPr>
        <w:spacing w:after="0" w:line="240" w:lineRule="auto"/>
        <w:jc w:val="both"/>
        <w:rPr>
          <w:rFonts w:asciiTheme="minorHAnsi" w:hAnsiTheme="minorHAnsi" w:cs="Calibri"/>
          <w:sz w:val="24"/>
          <w:szCs w:val="24"/>
        </w:rPr>
      </w:pPr>
    </w:p>
    <w:p w:rsidR="009072A2" w:rsidRPr="005D2CBE" w:rsidRDefault="00964A60" w:rsidP="00B26C01">
      <w:pPr>
        <w:pStyle w:val="Paragraphedeliste"/>
        <w:ind w:left="0"/>
        <w:contextualSpacing w:val="0"/>
        <w:rPr>
          <w:rFonts w:asciiTheme="minorHAnsi" w:hAnsiTheme="minorHAnsi" w:cs="Calibri"/>
          <w:b/>
        </w:rPr>
      </w:pPr>
      <w:r w:rsidRPr="005D2CBE">
        <w:rPr>
          <w:rFonts w:asciiTheme="minorHAnsi" w:hAnsiTheme="minorHAnsi" w:cs="Calibri"/>
          <w:b/>
        </w:rPr>
        <w:t xml:space="preserve">a.1-Structure du logiciel </w:t>
      </w:r>
    </w:p>
    <w:p w:rsidR="00862D7C" w:rsidRPr="005D2CBE" w:rsidRDefault="00862D7C" w:rsidP="00862D7C">
      <w:pPr>
        <w:spacing w:after="0" w:line="240" w:lineRule="auto"/>
        <w:jc w:val="both"/>
        <w:rPr>
          <w:rFonts w:asciiTheme="minorHAnsi" w:hAnsiTheme="minorHAnsi" w:cs="Calibri"/>
          <w:sz w:val="24"/>
          <w:szCs w:val="24"/>
        </w:rPr>
      </w:pPr>
    </w:p>
    <w:p w:rsidR="009072A2" w:rsidRPr="005D2CBE" w:rsidRDefault="00964A60" w:rsidP="00B26C0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La base de données est conçue avec l’idée de mettre en place un outil accessible aux différents intervenants intégrant des modules de transferts de données entre</w:t>
      </w:r>
      <w:r w:rsidR="00EC78DC">
        <w:rPr>
          <w:rFonts w:asciiTheme="minorHAnsi" w:hAnsiTheme="minorHAnsi" w:cs="Calibri"/>
          <w:sz w:val="24"/>
          <w:szCs w:val="24"/>
        </w:rPr>
        <w:t xml:space="preserve"> les acteurs compte tenu </w:t>
      </w:r>
      <w:r w:rsidRPr="005D2CBE">
        <w:rPr>
          <w:rFonts w:asciiTheme="minorHAnsi" w:hAnsiTheme="minorHAnsi" w:cs="Calibri"/>
          <w:sz w:val="24"/>
          <w:szCs w:val="24"/>
        </w:rPr>
        <w:t>de l'état des infrastructures en matière de TIC.</w:t>
      </w:r>
    </w:p>
    <w:p w:rsidR="00862D7C" w:rsidRPr="005D2CBE" w:rsidRDefault="00862D7C" w:rsidP="00862D7C">
      <w:pPr>
        <w:spacing w:after="0" w:line="240" w:lineRule="auto"/>
        <w:jc w:val="both"/>
        <w:rPr>
          <w:rFonts w:asciiTheme="minorHAnsi" w:hAnsiTheme="minorHAnsi" w:cs="Calibri"/>
          <w:sz w:val="24"/>
          <w:szCs w:val="24"/>
        </w:rPr>
      </w:pPr>
    </w:p>
    <w:p w:rsidR="00964A60" w:rsidRPr="005D2CBE" w:rsidRDefault="00964A60" w:rsidP="00964A60">
      <w:pPr>
        <w:pStyle w:val="Paragraphedeliste"/>
        <w:widowControl w:val="0"/>
        <w:numPr>
          <w:ilvl w:val="0"/>
          <w:numId w:val="22"/>
        </w:numPr>
        <w:jc w:val="both"/>
        <w:rPr>
          <w:rFonts w:asciiTheme="minorHAnsi" w:hAnsiTheme="minorHAnsi" w:cs="Calibri"/>
          <w:b/>
        </w:rPr>
      </w:pPr>
      <w:r w:rsidRPr="005D2CBE">
        <w:rPr>
          <w:rFonts w:asciiTheme="minorHAnsi" w:hAnsiTheme="minorHAnsi" w:cs="Calibri"/>
          <w:b/>
        </w:rPr>
        <w:t>Le logiciel est structuré autour des modules suivants :</w:t>
      </w:r>
    </w:p>
    <w:p w:rsidR="00862D7C" w:rsidRPr="005D2CBE" w:rsidRDefault="00862D7C" w:rsidP="00862D7C">
      <w:pPr>
        <w:spacing w:after="0" w:line="240" w:lineRule="auto"/>
        <w:jc w:val="both"/>
        <w:rPr>
          <w:rFonts w:asciiTheme="minorHAnsi" w:hAnsiTheme="minorHAnsi" w:cs="Calibri"/>
          <w:sz w:val="24"/>
          <w:szCs w:val="24"/>
        </w:rPr>
      </w:pP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suivi administratif des politiques, stratégies, plans, programmes et projets (suivi-évaluation des lettres de mission, engagements internationaux et nationaux et autres, suivi de management des politiques, stratégies, plans, programmes et projets et autres initiatives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suivi d’exécution (technique et financier) des politiques, stratégies, plans, programmes, projets et autres initiatives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 xml:space="preserve">un module de suivi chronologique avec un système d’alerte automatique : qui permet de saisir des chronogrammes prévisionnels, de suivre l'état d'avancement des activités et des produits (sur le retard d'exécution et le dépassement de durée) ;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module de suivi-évaluation des décisions du Conseil des Ministres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module de sauvegarde des données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module de suivi du circuit financier des dossiers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 module d’interfaçage  avec l’unité de gestion du système d’information géographique ;</w:t>
      </w:r>
    </w:p>
    <w:p w:rsidR="00964A60" w:rsidRPr="005D2CBE" w:rsidRDefault="00964A60" w:rsidP="00964A60">
      <w:pPr>
        <w:pStyle w:val="Paragraphedeliste"/>
        <w:numPr>
          <w:ilvl w:val="0"/>
          <w:numId w:val="124"/>
        </w:numPr>
        <w:ind w:right="567"/>
        <w:jc w:val="both"/>
        <w:rPr>
          <w:rFonts w:asciiTheme="minorHAnsi" w:hAnsiTheme="minorHAnsi" w:cs="Calibri"/>
          <w:i/>
          <w:iCs/>
        </w:rPr>
      </w:pPr>
      <w:r w:rsidRPr="005D2CBE">
        <w:rPr>
          <w:rFonts w:asciiTheme="minorHAnsi" w:hAnsiTheme="minorHAnsi" w:cs="Calibri"/>
        </w:rPr>
        <w:t xml:space="preserve">un module d’import-export des données pour leur consolidation à tous les niveaux. </w:t>
      </w:r>
    </w:p>
    <w:p w:rsidR="00862D7C" w:rsidRPr="005D2CBE" w:rsidRDefault="00862D7C" w:rsidP="00862D7C">
      <w:pPr>
        <w:spacing w:after="0" w:line="240" w:lineRule="auto"/>
        <w:jc w:val="both"/>
        <w:rPr>
          <w:rFonts w:asciiTheme="minorHAnsi" w:hAnsiTheme="minorHAnsi" w:cs="Calibri"/>
          <w:sz w:val="24"/>
          <w:szCs w:val="24"/>
        </w:rPr>
      </w:pPr>
    </w:p>
    <w:p w:rsidR="00B57F3C" w:rsidRDefault="00B57F3C">
      <w:pPr>
        <w:spacing w:after="0" w:line="240" w:lineRule="auto"/>
        <w:rPr>
          <w:rFonts w:asciiTheme="minorHAnsi" w:hAnsiTheme="minorHAnsi" w:cs="Calibri"/>
          <w:b/>
          <w:sz w:val="24"/>
          <w:szCs w:val="24"/>
        </w:rPr>
      </w:pPr>
      <w:r>
        <w:rPr>
          <w:rFonts w:asciiTheme="minorHAnsi" w:hAnsiTheme="minorHAnsi" w:cs="Calibri"/>
          <w:b/>
        </w:rPr>
        <w:br w:type="page"/>
      </w:r>
    </w:p>
    <w:p w:rsidR="00964A60" w:rsidRPr="005D2CBE" w:rsidRDefault="00964A60" w:rsidP="00964A60">
      <w:pPr>
        <w:pStyle w:val="Paragraphedeliste"/>
        <w:widowControl w:val="0"/>
        <w:numPr>
          <w:ilvl w:val="0"/>
          <w:numId w:val="22"/>
        </w:numPr>
        <w:jc w:val="both"/>
        <w:rPr>
          <w:rFonts w:asciiTheme="minorHAnsi" w:hAnsiTheme="minorHAnsi" w:cs="Calibri"/>
          <w:b/>
        </w:rPr>
      </w:pPr>
      <w:r w:rsidRPr="005D2CBE">
        <w:rPr>
          <w:rFonts w:asciiTheme="minorHAnsi" w:hAnsiTheme="minorHAnsi" w:cs="Calibri"/>
          <w:b/>
        </w:rPr>
        <w:t>Le logiciel permet la gestion des différentes ressources impliquées par les structures chargées de suivi-évaluation et offre un grand éventail de rapports :</w:t>
      </w:r>
    </w:p>
    <w:p w:rsidR="00862D7C" w:rsidRPr="00B55086" w:rsidRDefault="00862D7C" w:rsidP="00862D7C">
      <w:pPr>
        <w:spacing w:after="0" w:line="240" w:lineRule="auto"/>
        <w:jc w:val="both"/>
        <w:rPr>
          <w:rFonts w:asciiTheme="minorHAnsi" w:hAnsiTheme="minorHAnsi" w:cs="Calibri"/>
          <w:sz w:val="20"/>
          <w:szCs w:val="24"/>
        </w:rPr>
      </w:pP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une planification des ressources dans le temps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une gestion des ressources, de la durée, de l’utilisation ou d’affectation des ressources (gestion des priorités) ;</w:t>
      </w:r>
    </w:p>
    <w:p w:rsidR="00964A60" w:rsidRPr="005D2CBE" w:rsidRDefault="00964A60" w:rsidP="00964A60">
      <w:pPr>
        <w:pStyle w:val="Paragraphedeliste"/>
        <w:numPr>
          <w:ilvl w:val="0"/>
          <w:numId w:val="124"/>
        </w:numPr>
        <w:ind w:right="567"/>
        <w:jc w:val="both"/>
        <w:rPr>
          <w:rFonts w:asciiTheme="minorHAnsi" w:hAnsiTheme="minorHAnsi" w:cs="Calibri"/>
        </w:rPr>
      </w:pPr>
      <w:r w:rsidRPr="005D2CBE">
        <w:rPr>
          <w:rFonts w:asciiTheme="minorHAnsi" w:hAnsiTheme="minorHAnsi" w:cs="Calibri"/>
        </w:rPr>
        <w:t>une gestion des indicateurs techniques.</w:t>
      </w:r>
    </w:p>
    <w:p w:rsidR="00862D7C" w:rsidRPr="00B55086" w:rsidRDefault="00862D7C" w:rsidP="00862D7C">
      <w:pPr>
        <w:spacing w:after="0" w:line="240" w:lineRule="auto"/>
        <w:jc w:val="both"/>
        <w:rPr>
          <w:rFonts w:asciiTheme="minorHAnsi" w:hAnsiTheme="minorHAnsi" w:cs="Calibri"/>
          <w:sz w:val="20"/>
          <w:szCs w:val="24"/>
        </w:rPr>
      </w:pPr>
    </w:p>
    <w:p w:rsidR="00964A60" w:rsidRPr="005D2CBE" w:rsidRDefault="00964A60" w:rsidP="00964A60">
      <w:pPr>
        <w:pStyle w:val="Paragraphedeliste"/>
        <w:widowControl w:val="0"/>
        <w:numPr>
          <w:ilvl w:val="0"/>
          <w:numId w:val="22"/>
        </w:numPr>
        <w:jc w:val="both"/>
        <w:rPr>
          <w:rFonts w:asciiTheme="minorHAnsi" w:hAnsiTheme="minorHAnsi" w:cs="Calibri"/>
          <w:b/>
        </w:rPr>
      </w:pPr>
      <w:r w:rsidRPr="005D2CBE">
        <w:rPr>
          <w:rFonts w:asciiTheme="minorHAnsi" w:hAnsiTheme="minorHAnsi" w:cs="Calibri"/>
          <w:b/>
        </w:rPr>
        <w:t xml:space="preserve">Le logiciel est installé au niveau de chaque structure. L’accès au logiciel et les permissions s’effectuent par un nom d’utilisateur et un mot de passe. </w:t>
      </w:r>
    </w:p>
    <w:p w:rsidR="00862D7C" w:rsidRPr="00B55086" w:rsidRDefault="00862D7C" w:rsidP="00862D7C">
      <w:pPr>
        <w:spacing w:after="0" w:line="240" w:lineRule="auto"/>
        <w:jc w:val="both"/>
        <w:rPr>
          <w:rFonts w:asciiTheme="minorHAnsi" w:hAnsiTheme="minorHAnsi" w:cs="Calibri"/>
          <w:sz w:val="20"/>
          <w:szCs w:val="24"/>
        </w:rPr>
      </w:pPr>
    </w:p>
    <w:p w:rsidR="009072A2" w:rsidRPr="005D2CBE" w:rsidRDefault="00964A60" w:rsidP="00B26C0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Les figures exposées ci-dessous permettent de visualiser le processus de transmission informatique de l’information.</w:t>
      </w:r>
    </w:p>
    <w:p w:rsidR="00964A60" w:rsidRPr="005D2CBE" w:rsidRDefault="00964A60" w:rsidP="00B55086">
      <w:pPr>
        <w:spacing w:after="0" w:line="240" w:lineRule="auto"/>
        <w:rPr>
          <w:lang w:eastAsia="en-US"/>
        </w:rPr>
      </w:pPr>
    </w:p>
    <w:p w:rsidR="0064383E" w:rsidRPr="005D2CBE" w:rsidRDefault="00964A60" w:rsidP="00862D7C">
      <w:pPr>
        <w:pStyle w:val="Lgende"/>
        <w:jc w:val="both"/>
        <w:rPr>
          <w:rFonts w:asciiTheme="minorHAnsi" w:hAnsiTheme="minorHAnsi"/>
          <w:color w:val="auto"/>
          <w:sz w:val="24"/>
          <w:szCs w:val="24"/>
          <w:u w:val="single"/>
        </w:rPr>
      </w:pPr>
      <w:bookmarkStart w:id="299" w:name="_Toc196708413"/>
      <w:bookmarkStart w:id="300" w:name="_Toc419300619"/>
      <w:bookmarkStart w:id="301" w:name="_Toc423951699"/>
      <w:bookmarkStart w:id="302" w:name="_Toc424029920"/>
      <w:bookmarkStart w:id="303" w:name="_Toc430357415"/>
      <w:bookmarkStart w:id="304" w:name="_Toc430357441"/>
      <w:bookmarkStart w:id="305" w:name="_Toc454974080"/>
      <w:r w:rsidRPr="005D2CBE">
        <w:rPr>
          <w:rFonts w:asciiTheme="minorHAnsi" w:hAnsiTheme="minorHAnsi"/>
          <w:color w:val="auto"/>
          <w:sz w:val="24"/>
          <w:szCs w:val="24"/>
          <w:u w:val="single"/>
        </w:rPr>
        <w:t>Figure n°</w:t>
      </w:r>
      <w:r w:rsidR="000A4745" w:rsidRPr="005D2CBE">
        <w:rPr>
          <w:rFonts w:asciiTheme="minorHAnsi" w:hAnsiTheme="minorHAnsi"/>
          <w:color w:val="auto"/>
          <w:sz w:val="24"/>
          <w:szCs w:val="24"/>
          <w:u w:val="single"/>
        </w:rPr>
        <w:fldChar w:fldCharType="begin"/>
      </w:r>
      <w:r w:rsidRPr="005D2CBE">
        <w:rPr>
          <w:rFonts w:asciiTheme="minorHAnsi" w:hAnsiTheme="minorHAnsi"/>
          <w:color w:val="auto"/>
          <w:sz w:val="24"/>
          <w:szCs w:val="24"/>
          <w:u w:val="single"/>
        </w:rPr>
        <w:instrText xml:space="preserve"> SEQ Figure \* ARABIC </w:instrText>
      </w:r>
      <w:r w:rsidR="000A4745" w:rsidRPr="005D2CBE">
        <w:rPr>
          <w:rFonts w:asciiTheme="minorHAnsi" w:hAnsiTheme="minorHAnsi"/>
          <w:color w:val="auto"/>
          <w:sz w:val="24"/>
          <w:szCs w:val="24"/>
          <w:u w:val="single"/>
        </w:rPr>
        <w:fldChar w:fldCharType="separate"/>
      </w:r>
      <w:r w:rsidR="00361784">
        <w:rPr>
          <w:rFonts w:asciiTheme="minorHAnsi" w:hAnsiTheme="minorHAnsi"/>
          <w:noProof/>
          <w:color w:val="auto"/>
          <w:sz w:val="24"/>
          <w:szCs w:val="24"/>
          <w:u w:val="single"/>
        </w:rPr>
        <w:t>14</w:t>
      </w:r>
      <w:r w:rsidR="000A4745" w:rsidRPr="005D2CBE">
        <w:rPr>
          <w:rFonts w:asciiTheme="minorHAnsi" w:hAnsiTheme="minorHAnsi"/>
          <w:color w:val="auto"/>
          <w:sz w:val="24"/>
          <w:szCs w:val="24"/>
          <w:u w:val="single"/>
        </w:rPr>
        <w:fldChar w:fldCharType="end"/>
      </w:r>
      <w:r w:rsidRPr="005D2CBE">
        <w:rPr>
          <w:rFonts w:asciiTheme="minorHAnsi" w:hAnsiTheme="minorHAnsi"/>
          <w:color w:val="auto"/>
          <w:sz w:val="24"/>
          <w:szCs w:val="24"/>
        </w:rPr>
        <w:t>: Visualisation du processus de transmission informatique de l’information</w:t>
      </w:r>
      <w:bookmarkEnd w:id="299"/>
      <w:bookmarkEnd w:id="300"/>
      <w:bookmarkEnd w:id="301"/>
      <w:bookmarkEnd w:id="302"/>
      <w:bookmarkEnd w:id="303"/>
      <w:bookmarkEnd w:id="304"/>
      <w:bookmarkEnd w:id="305"/>
    </w:p>
    <w:p w:rsidR="00A32A4C" w:rsidRPr="005D2CBE" w:rsidRDefault="00A32A4C" w:rsidP="00B55086">
      <w:pPr>
        <w:spacing w:after="0" w:line="240" w:lineRule="auto"/>
      </w:pPr>
    </w:p>
    <w:p w:rsidR="009072A2" w:rsidRPr="005D2CBE" w:rsidRDefault="004730AA" w:rsidP="00CE41FC">
      <w:pPr>
        <w:autoSpaceDE w:val="0"/>
        <w:autoSpaceDN w:val="0"/>
        <w:adjustRightInd w:val="0"/>
        <w:jc w:val="center"/>
        <w:rPr>
          <w:rFonts w:cs="Calibri"/>
        </w:rPr>
      </w:pPr>
      <w:r w:rsidRPr="005D2CBE">
        <w:rPr>
          <w:rFonts w:cs="Calibri"/>
          <w:noProof/>
        </w:rPr>
        <w:drawing>
          <wp:inline distT="0" distB="0" distL="0" distR="0">
            <wp:extent cx="5689986" cy="3202701"/>
            <wp:effectExtent l="19050" t="0" r="5964"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0" cstate="print"/>
                    <a:srcRect l="7808" t="7991" r="5960" b="26071"/>
                    <a:stretch>
                      <a:fillRect/>
                    </a:stretch>
                  </pic:blipFill>
                  <pic:spPr bwMode="auto">
                    <a:xfrm>
                      <a:off x="0" y="0"/>
                      <a:ext cx="5691857" cy="3203754"/>
                    </a:xfrm>
                    <a:prstGeom prst="rect">
                      <a:avLst/>
                    </a:prstGeom>
                    <a:noFill/>
                    <a:ln w="9525">
                      <a:noFill/>
                      <a:miter lim="800000"/>
                      <a:headEnd/>
                      <a:tailEnd/>
                    </a:ln>
                  </pic:spPr>
                </pic:pic>
              </a:graphicData>
            </a:graphic>
          </wp:inline>
        </w:drawing>
      </w:r>
    </w:p>
    <w:p w:rsidR="00A7709E" w:rsidRPr="005D2CBE" w:rsidRDefault="00964A60" w:rsidP="00A7709E">
      <w:pPr>
        <w:pStyle w:val="Lgende"/>
        <w:rPr>
          <w:color w:val="auto"/>
          <w:sz w:val="24"/>
          <w:szCs w:val="28"/>
        </w:rPr>
      </w:pPr>
      <w:bookmarkStart w:id="306" w:name="_Toc430357416"/>
      <w:bookmarkStart w:id="307" w:name="_Toc430357442"/>
      <w:bookmarkStart w:id="308" w:name="_Toc454974081"/>
      <w:bookmarkStart w:id="309" w:name="_Toc196708414"/>
      <w:r w:rsidRPr="005D2CBE">
        <w:rPr>
          <w:color w:val="auto"/>
          <w:sz w:val="24"/>
          <w:szCs w:val="28"/>
          <w:u w:val="single"/>
        </w:rPr>
        <w:t>Figure n°</w:t>
      </w:r>
      <w:r w:rsidR="000A4745" w:rsidRPr="005D2CBE">
        <w:rPr>
          <w:color w:val="auto"/>
          <w:sz w:val="24"/>
          <w:szCs w:val="28"/>
          <w:u w:val="single"/>
        </w:rPr>
        <w:fldChar w:fldCharType="begin"/>
      </w:r>
      <w:r w:rsidRPr="005D2CBE">
        <w:rPr>
          <w:color w:val="auto"/>
          <w:sz w:val="24"/>
          <w:szCs w:val="28"/>
          <w:u w:val="single"/>
        </w:rPr>
        <w:instrText xml:space="preserve"> SEQ Figure \* ARABIC </w:instrText>
      </w:r>
      <w:r w:rsidR="000A4745" w:rsidRPr="005D2CBE">
        <w:rPr>
          <w:color w:val="auto"/>
          <w:sz w:val="24"/>
          <w:szCs w:val="28"/>
          <w:u w:val="single"/>
        </w:rPr>
        <w:fldChar w:fldCharType="separate"/>
      </w:r>
      <w:r w:rsidR="00361784">
        <w:rPr>
          <w:noProof/>
          <w:color w:val="auto"/>
          <w:sz w:val="24"/>
          <w:szCs w:val="28"/>
          <w:u w:val="single"/>
        </w:rPr>
        <w:t>15</w:t>
      </w:r>
      <w:r w:rsidR="000A4745" w:rsidRPr="005D2CBE">
        <w:rPr>
          <w:color w:val="auto"/>
          <w:sz w:val="24"/>
          <w:szCs w:val="28"/>
          <w:u w:val="single"/>
        </w:rPr>
        <w:fldChar w:fldCharType="end"/>
      </w:r>
      <w:r w:rsidRPr="005D2CBE">
        <w:rPr>
          <w:color w:val="auto"/>
          <w:sz w:val="24"/>
          <w:szCs w:val="28"/>
        </w:rPr>
        <w:t xml:space="preserve"> :Visualisation de structuration de la base de données</w:t>
      </w:r>
      <w:bookmarkEnd w:id="306"/>
      <w:bookmarkEnd w:id="307"/>
      <w:bookmarkEnd w:id="308"/>
    </w:p>
    <w:p w:rsidR="0064383E" w:rsidRPr="005D2CBE" w:rsidRDefault="0064383E" w:rsidP="0064383E">
      <w:pPr>
        <w:pStyle w:val="Lgende"/>
        <w:rPr>
          <w:color w:val="auto"/>
          <w:sz w:val="16"/>
        </w:rPr>
      </w:pPr>
    </w:p>
    <w:bookmarkEnd w:id="309"/>
    <w:p w:rsidR="0064383E" w:rsidRPr="005D2CBE" w:rsidRDefault="004730AA" w:rsidP="0064383E">
      <w:pPr>
        <w:pStyle w:val="Lgende"/>
        <w:rPr>
          <w:rFonts w:cs="Calibri"/>
          <w:color w:val="auto"/>
          <w:sz w:val="19"/>
        </w:rPr>
      </w:pPr>
      <w:r w:rsidRPr="005D2CBE">
        <w:rPr>
          <w:rFonts w:cs="Calibri"/>
          <w:b w:val="0"/>
          <w:noProof/>
          <w:color w:val="auto"/>
          <w:sz w:val="19"/>
          <w:lang w:eastAsia="fr-FR"/>
        </w:rPr>
        <w:drawing>
          <wp:inline distT="0" distB="0" distL="0" distR="0">
            <wp:extent cx="5495346" cy="2504660"/>
            <wp:effectExtent l="19050" t="0" r="0" b="0"/>
            <wp:docPr id="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1" cstate="print"/>
                    <a:srcRect l="10703" t="37827" r="9956" b="9097"/>
                    <a:stretch>
                      <a:fillRect/>
                    </a:stretch>
                  </pic:blipFill>
                  <pic:spPr bwMode="auto">
                    <a:xfrm>
                      <a:off x="0" y="0"/>
                      <a:ext cx="5493606" cy="2503867"/>
                    </a:xfrm>
                    <a:prstGeom prst="rect">
                      <a:avLst/>
                    </a:prstGeom>
                    <a:noFill/>
                    <a:ln w="9525">
                      <a:noFill/>
                      <a:miter lim="800000"/>
                      <a:headEnd/>
                      <a:tailEnd/>
                    </a:ln>
                  </pic:spPr>
                </pic:pic>
              </a:graphicData>
            </a:graphic>
          </wp:inline>
        </w:drawing>
      </w:r>
    </w:p>
    <w:p w:rsidR="009072A2" w:rsidRPr="005D2CBE" w:rsidRDefault="00964A60" w:rsidP="002C0F72">
      <w:pPr>
        <w:pStyle w:val="Paragraphedeliste"/>
        <w:spacing w:before="360"/>
        <w:ind w:left="0"/>
        <w:contextualSpacing w:val="0"/>
        <w:rPr>
          <w:rFonts w:asciiTheme="minorHAnsi" w:hAnsiTheme="minorHAnsi" w:cs="Calibri"/>
          <w:b/>
        </w:rPr>
      </w:pPr>
      <w:r w:rsidRPr="005D2CBE">
        <w:rPr>
          <w:rFonts w:asciiTheme="minorHAnsi" w:hAnsiTheme="minorHAnsi" w:cs="Calibri"/>
          <w:b/>
        </w:rPr>
        <w:t>a.2- Caractéristiques du logiciel</w:t>
      </w:r>
    </w:p>
    <w:p w:rsidR="009072A2" w:rsidRPr="005D2CBE" w:rsidRDefault="00964A60" w:rsidP="00270796">
      <w:pPr>
        <w:pStyle w:val="Corpsdetexte"/>
        <w:spacing w:before="120" w:after="120"/>
        <w:rPr>
          <w:rFonts w:asciiTheme="minorHAnsi" w:hAnsiTheme="minorHAnsi" w:cs="Calibri"/>
        </w:rPr>
      </w:pPr>
      <w:r w:rsidRPr="005D2CBE">
        <w:rPr>
          <w:rFonts w:asciiTheme="minorHAnsi" w:hAnsiTheme="minorHAnsi" w:cs="Calibri"/>
        </w:rPr>
        <w:t>Le logiciel permet de :</w:t>
      </w:r>
    </w:p>
    <w:p w:rsidR="00964A60" w:rsidRPr="005D2CBE" w:rsidRDefault="00964A60" w:rsidP="00964A60">
      <w:pPr>
        <w:pStyle w:val="Corpsdetexte"/>
        <w:numPr>
          <w:ilvl w:val="0"/>
          <w:numId w:val="125"/>
        </w:numPr>
        <w:spacing w:before="240" w:after="120"/>
        <w:rPr>
          <w:rFonts w:asciiTheme="minorHAnsi" w:hAnsiTheme="minorHAnsi" w:cs="Calibri"/>
        </w:rPr>
      </w:pPr>
      <w:r w:rsidRPr="005D2CBE">
        <w:rPr>
          <w:rFonts w:asciiTheme="minorHAnsi" w:hAnsiTheme="minorHAnsi" w:cs="Calibri"/>
        </w:rPr>
        <w:t xml:space="preserve">consolider les bilans en temps réel à partir des informations saisies au niveau des collectivités locales, des structures déconcentrées (région), des ministères, des institutions de la république, de la société civile, du secteur privé et des PTF;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fournir des informations sous une forme directement utilisable : tableaux pouvant être intégrés directement dans un rapport trimestriel, semestriel ou annuel au niveau ministériel, sectoriel que national;</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saisir de façon décentralisée les informations dans la base de données (Communes, directions régionales, Ministères, projets/programmes, institutions de la République).</w:t>
      </w:r>
    </w:p>
    <w:p w:rsidR="009072A2" w:rsidRPr="005D2CBE" w:rsidRDefault="00964A60" w:rsidP="002C0F72">
      <w:pPr>
        <w:tabs>
          <w:tab w:val="left" w:pos="1440"/>
          <w:tab w:val="left" w:pos="2136"/>
          <w:tab w:val="left" w:pos="2844"/>
          <w:tab w:val="left" w:pos="3552"/>
          <w:tab w:val="left" w:pos="4260"/>
          <w:tab w:val="left" w:pos="4968"/>
          <w:tab w:val="left" w:pos="5676"/>
          <w:tab w:val="left" w:pos="6384"/>
          <w:tab w:val="left" w:pos="7092"/>
          <w:tab w:val="left" w:pos="7800"/>
          <w:tab w:val="left" w:pos="8508"/>
        </w:tabs>
        <w:spacing w:after="120" w:line="240" w:lineRule="auto"/>
        <w:jc w:val="both"/>
        <w:rPr>
          <w:rFonts w:asciiTheme="minorHAnsi" w:hAnsiTheme="minorHAnsi" w:cs="Calibri"/>
          <w:sz w:val="24"/>
          <w:szCs w:val="24"/>
        </w:rPr>
      </w:pPr>
      <w:r w:rsidRPr="005D2CBE">
        <w:rPr>
          <w:rFonts w:asciiTheme="minorHAnsi" w:hAnsiTheme="minorHAnsi" w:cs="Calibri"/>
          <w:sz w:val="24"/>
          <w:szCs w:val="24"/>
        </w:rPr>
        <w:t>Dans le souci de faciliter la mise à jour, de garantir l’unicité, la sécurité, la confidentialité, l’intégrité des données de la base de données centrale, le logiciel doit  répondre aux exigences suivantes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fournir des informations en temps réel, aux différents niveaux hiérarchiques et les partenaires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mettre en place un système automatisé de suivi-évaluation axé sur les résultats convivial et accessible même aux analphabètes fonctionnels en informatique : disposer des menus personnalisés et ramener l’utilisation de la base de données au maniement de la souris de l’ordinateur pour accéder aux différentes informations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fournir des informations sous une forme directement utilisable pouvant être intégrées directement dans un rapport trimestriel, semestriel, annuel ou tout simplement servir d’aide à la prise d’une décision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prendre en compte les aspects réseau de manière à faciliter l’évolution du logiciel pour un accès à distance à la base de données (réseau local ou intranet)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permettre une saisie décentralisée des informations dans la base de données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permettre la consolidation des informations provenant des collectivités locales, des directions régionales, des interventions de développement, des ministères, des institutions de la République, des OSC, du secteur privé et des PTF;</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être ouvert, facile à maîtriser, en offrant la possibilité de faire des ajouts au contenu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garantir une sécurité maximum des données et permettre une grande facilité d’exploitation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séparer la saisie de données  de la « consultation » du système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restreindre les accès aux menus et l’exploitation par utilisateur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faciliter la mise en œuvre et l’interrogation multicritères des données dans un langage suffisamment souple, convivial et facilement compréhensible par les utilisateurs non professionnels de l’informatique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permettre la consultation de tous les états à l’écran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permettre la récupération des historiques.</w:t>
      </w:r>
    </w:p>
    <w:p w:rsidR="00B55086" w:rsidRDefault="00B55086">
      <w:pPr>
        <w:spacing w:after="0" w:line="240" w:lineRule="auto"/>
        <w:rPr>
          <w:rFonts w:asciiTheme="minorHAnsi" w:hAnsiTheme="minorHAnsi" w:cs="Calibri"/>
          <w:sz w:val="24"/>
          <w:szCs w:val="24"/>
        </w:rPr>
      </w:pPr>
      <w:r>
        <w:rPr>
          <w:rFonts w:asciiTheme="minorHAnsi" w:hAnsiTheme="minorHAnsi" w:cs="Calibri"/>
          <w:sz w:val="24"/>
          <w:szCs w:val="24"/>
        </w:rPr>
        <w:br w:type="page"/>
      </w:r>
    </w:p>
    <w:p w:rsidR="009072A2" w:rsidRPr="005D2CBE" w:rsidRDefault="00964A60" w:rsidP="002C0F72">
      <w:pPr>
        <w:tabs>
          <w:tab w:val="left" w:pos="1440"/>
          <w:tab w:val="left" w:pos="2136"/>
          <w:tab w:val="left" w:pos="2844"/>
          <w:tab w:val="left" w:pos="3552"/>
          <w:tab w:val="left" w:pos="4260"/>
          <w:tab w:val="left" w:pos="4968"/>
          <w:tab w:val="left" w:pos="5676"/>
          <w:tab w:val="left" w:pos="6384"/>
          <w:tab w:val="left" w:pos="7092"/>
          <w:tab w:val="left" w:pos="7800"/>
          <w:tab w:val="left" w:pos="8508"/>
        </w:tabs>
        <w:spacing w:before="360" w:after="240" w:line="240" w:lineRule="auto"/>
        <w:jc w:val="both"/>
        <w:rPr>
          <w:rFonts w:asciiTheme="minorHAnsi" w:hAnsiTheme="minorHAnsi" w:cs="Calibri"/>
          <w:sz w:val="24"/>
          <w:szCs w:val="24"/>
        </w:rPr>
      </w:pPr>
      <w:r w:rsidRPr="005D2CBE">
        <w:rPr>
          <w:rFonts w:asciiTheme="minorHAnsi" w:hAnsiTheme="minorHAnsi" w:cs="Calibri"/>
          <w:sz w:val="24"/>
          <w:szCs w:val="24"/>
        </w:rPr>
        <w:t>En outre</w:t>
      </w:r>
      <w:r w:rsidR="00F86580">
        <w:rPr>
          <w:rFonts w:asciiTheme="minorHAnsi" w:hAnsiTheme="minorHAnsi" w:cs="Calibri"/>
          <w:sz w:val="24"/>
          <w:szCs w:val="24"/>
        </w:rPr>
        <w:t>,</w:t>
      </w:r>
      <w:r w:rsidRPr="005D2CBE">
        <w:rPr>
          <w:rFonts w:asciiTheme="minorHAnsi" w:hAnsiTheme="minorHAnsi" w:cs="Calibri"/>
          <w:sz w:val="24"/>
          <w:szCs w:val="24"/>
        </w:rPr>
        <w:t xml:space="preserve"> le système doit prendre en compte certains aspects</w:t>
      </w:r>
      <w:r w:rsidR="00F86580">
        <w:rPr>
          <w:rFonts w:asciiTheme="minorHAnsi" w:hAnsiTheme="minorHAnsi" w:cs="Calibri"/>
          <w:sz w:val="24"/>
          <w:szCs w:val="24"/>
        </w:rPr>
        <w:t>,</w:t>
      </w:r>
      <w:r w:rsidRPr="005D2CBE">
        <w:rPr>
          <w:rFonts w:asciiTheme="minorHAnsi" w:hAnsiTheme="minorHAnsi" w:cs="Calibri"/>
          <w:sz w:val="24"/>
          <w:szCs w:val="24"/>
        </w:rPr>
        <w:t xml:space="preserve"> à savoir :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la base de données sera une base client /server  pouvant fonctionner en réseau  et selon les droits d’accès de chaque utilisateur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la base de données sera munie d’un module de récupération ou de transferts des données issues de la base de données décentralisée qui sera installée au niveau des structures à différents niveaux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la communication (interfaçage facile) avec d’autres systèmes déjà en place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outre la base de données centrale, une base de données décentralisée sera conçue et mise en place au niveau des collectivités locales, directions régionales, ministères, institutions de la République, OSC, secteur privé et PTF.</w:t>
      </w:r>
    </w:p>
    <w:p w:rsidR="00524912" w:rsidRPr="005D2CBE" w:rsidRDefault="00964A60" w:rsidP="00270796">
      <w:pPr>
        <w:pStyle w:val="Paragraphedeliste"/>
        <w:spacing w:before="120" w:after="120"/>
        <w:ind w:left="0"/>
        <w:contextualSpacing w:val="0"/>
        <w:rPr>
          <w:rFonts w:asciiTheme="minorHAnsi" w:hAnsiTheme="minorHAnsi" w:cs="Calibri"/>
          <w:b/>
        </w:rPr>
      </w:pPr>
      <w:r w:rsidRPr="005D2CBE">
        <w:rPr>
          <w:rFonts w:asciiTheme="minorHAnsi" w:hAnsiTheme="minorHAnsi" w:cs="Calibri"/>
          <w:b/>
        </w:rPr>
        <w:t>a.3- Structure du système</w:t>
      </w:r>
    </w:p>
    <w:p w:rsidR="00D44BAD" w:rsidRPr="005D2CBE" w:rsidRDefault="00964A60" w:rsidP="003901DA">
      <w:pPr>
        <w:pStyle w:val="Paragraphedeliste"/>
        <w:spacing w:after="120"/>
        <w:ind w:left="0"/>
        <w:contextualSpacing w:val="0"/>
        <w:rPr>
          <w:rFonts w:asciiTheme="minorHAnsi" w:hAnsiTheme="minorHAnsi" w:cs="Calibri"/>
          <w:b/>
          <w:i/>
        </w:rPr>
      </w:pPr>
      <w:r w:rsidRPr="005D2CBE">
        <w:rPr>
          <w:rFonts w:asciiTheme="minorHAnsi" w:hAnsiTheme="minorHAnsi" w:cs="Calibri"/>
        </w:rPr>
        <w:t>La structure du système se base sur l’organisation existante du flux des données.</w:t>
      </w:r>
    </w:p>
    <w:p w:rsidR="009072A2" w:rsidRPr="005D2CBE" w:rsidRDefault="00964A60" w:rsidP="00524912">
      <w:pPr>
        <w:autoSpaceDE w:val="0"/>
        <w:autoSpaceDN w:val="0"/>
        <w:adjustRightInd w:val="0"/>
        <w:spacing w:after="120" w:line="240" w:lineRule="auto"/>
        <w:rPr>
          <w:rFonts w:asciiTheme="minorHAnsi" w:hAnsiTheme="minorHAnsi" w:cs="Calibri"/>
          <w:sz w:val="24"/>
          <w:szCs w:val="24"/>
        </w:rPr>
      </w:pPr>
      <w:r w:rsidRPr="005D2CBE">
        <w:rPr>
          <w:rFonts w:asciiTheme="minorHAnsi" w:hAnsiTheme="minorHAnsi" w:cs="Calibri"/>
          <w:sz w:val="24"/>
          <w:szCs w:val="24"/>
        </w:rPr>
        <w:t>La structure permet de distinguer quatre (4) niveaux d’utilisation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niveau national :</w:t>
      </w:r>
    </w:p>
    <w:p w:rsidR="00964A60" w:rsidRPr="005D2CBE" w:rsidRDefault="00964A60" w:rsidP="00964A60">
      <w:pPr>
        <w:pStyle w:val="Corpsdetexte"/>
        <w:numPr>
          <w:ilvl w:val="1"/>
          <w:numId w:val="127"/>
        </w:numPr>
        <w:spacing w:after="120"/>
        <w:rPr>
          <w:rFonts w:asciiTheme="minorHAnsi" w:hAnsiTheme="minorHAnsi" w:cs="Calibri"/>
        </w:rPr>
      </w:pPr>
      <w:r w:rsidRPr="005D2CBE">
        <w:rPr>
          <w:rFonts w:asciiTheme="minorHAnsi" w:hAnsiTheme="minorHAnsi" w:cs="Calibri"/>
        </w:rPr>
        <w:t>Ministères de coordination (MPD : DPSE, DGPSE, autres directions générales et directions, PGA, SI-Gestion, SI-Géographique, autres structures, projets/programmes, MEF : DPSE, SP-réformes, Directions générales et directions, SIGFIP, SYGADE, etc.) ;</w:t>
      </w:r>
    </w:p>
    <w:p w:rsidR="00964A60" w:rsidRPr="005D2CBE" w:rsidRDefault="00964A60" w:rsidP="00964A60">
      <w:pPr>
        <w:pStyle w:val="Corpsdetexte"/>
        <w:numPr>
          <w:ilvl w:val="1"/>
          <w:numId w:val="127"/>
        </w:numPr>
        <w:spacing w:after="120"/>
        <w:rPr>
          <w:rFonts w:asciiTheme="minorHAnsi" w:hAnsiTheme="minorHAnsi" w:cs="Calibri"/>
        </w:rPr>
      </w:pPr>
      <w:r w:rsidRPr="005D2CBE">
        <w:rPr>
          <w:rFonts w:asciiTheme="minorHAnsi" w:hAnsiTheme="minorHAnsi" w:cs="Calibri"/>
        </w:rPr>
        <w:t>Autres ministères (DPSE, directions techniques, Projets/programmes…) ;</w:t>
      </w:r>
    </w:p>
    <w:p w:rsidR="00964A60" w:rsidRPr="005D2CBE" w:rsidRDefault="00964A60" w:rsidP="00964A60">
      <w:pPr>
        <w:pStyle w:val="Corpsdetexte"/>
        <w:numPr>
          <w:ilvl w:val="1"/>
          <w:numId w:val="127"/>
        </w:numPr>
        <w:spacing w:after="120"/>
        <w:rPr>
          <w:rFonts w:asciiTheme="minorHAnsi" w:hAnsiTheme="minorHAnsi" w:cs="Calibri"/>
        </w:rPr>
      </w:pPr>
      <w:r w:rsidRPr="005D2CBE">
        <w:rPr>
          <w:rFonts w:asciiTheme="minorHAnsi" w:hAnsiTheme="minorHAnsi" w:cs="Calibri"/>
        </w:rPr>
        <w:t>Institutions de la République (AN, Présidence, Primature, HAAC, Cour des comptes, Cour Constitutionnelle, Cour suprême, etc.)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niveau sectoriel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niveau régional (Directions régionales et Collectivités locales…) ;</w:t>
      </w:r>
    </w:p>
    <w:p w:rsidR="00964A60" w:rsidRPr="005D2CBE" w:rsidRDefault="00964A60" w:rsidP="00964A60">
      <w:pPr>
        <w:pStyle w:val="Corpsdetexte"/>
        <w:numPr>
          <w:ilvl w:val="0"/>
          <w:numId w:val="125"/>
        </w:numPr>
        <w:spacing w:after="120"/>
        <w:rPr>
          <w:rFonts w:asciiTheme="minorHAnsi" w:hAnsiTheme="minorHAnsi" w:cs="Calibri"/>
        </w:rPr>
      </w:pPr>
      <w:r w:rsidRPr="005D2CBE">
        <w:rPr>
          <w:rFonts w:asciiTheme="minorHAnsi" w:hAnsiTheme="minorHAnsi" w:cs="Calibri"/>
        </w:rPr>
        <w:t>niveau local (Directions préfectorales, Collectivités locales…).</w:t>
      </w:r>
    </w:p>
    <w:p w:rsidR="00B57F3C" w:rsidRDefault="00B57F3C">
      <w:pPr>
        <w:spacing w:after="0" w:line="240" w:lineRule="auto"/>
        <w:rPr>
          <w:rFonts w:asciiTheme="minorHAnsi" w:hAnsiTheme="minorHAnsi"/>
          <w:b/>
          <w:bCs/>
          <w:sz w:val="24"/>
          <w:szCs w:val="24"/>
          <w:u w:val="single"/>
          <w:lang w:eastAsia="en-US"/>
        </w:rPr>
      </w:pPr>
      <w:bookmarkStart w:id="310" w:name="_Toc196708415"/>
      <w:bookmarkStart w:id="311" w:name="_Toc419300621"/>
      <w:bookmarkStart w:id="312" w:name="_Toc423951701"/>
      <w:bookmarkStart w:id="313" w:name="_Toc424029922"/>
      <w:bookmarkStart w:id="314" w:name="_Toc430357417"/>
      <w:bookmarkStart w:id="315" w:name="_Toc430357443"/>
      <w:r>
        <w:rPr>
          <w:rFonts w:asciiTheme="minorHAnsi" w:hAnsiTheme="minorHAnsi"/>
          <w:sz w:val="24"/>
          <w:szCs w:val="24"/>
          <w:u w:val="single"/>
        </w:rPr>
        <w:br w:type="page"/>
      </w:r>
    </w:p>
    <w:p w:rsidR="0064383E" w:rsidRPr="005D2CBE" w:rsidRDefault="00964A60">
      <w:pPr>
        <w:pStyle w:val="Lgende"/>
        <w:rPr>
          <w:rFonts w:asciiTheme="minorHAnsi" w:hAnsiTheme="minorHAnsi"/>
          <w:color w:val="auto"/>
          <w:sz w:val="24"/>
          <w:szCs w:val="24"/>
          <w:u w:val="single"/>
        </w:rPr>
      </w:pPr>
      <w:bookmarkStart w:id="316" w:name="_Toc454974082"/>
      <w:r w:rsidRPr="005D2CBE">
        <w:rPr>
          <w:rFonts w:asciiTheme="minorHAnsi" w:hAnsiTheme="minorHAnsi"/>
          <w:color w:val="auto"/>
          <w:sz w:val="24"/>
          <w:szCs w:val="24"/>
          <w:u w:val="single"/>
        </w:rPr>
        <w:t>Figure n°</w:t>
      </w:r>
      <w:r w:rsidR="000A4745" w:rsidRPr="005D2CBE">
        <w:rPr>
          <w:rFonts w:asciiTheme="minorHAnsi" w:hAnsiTheme="minorHAnsi"/>
          <w:color w:val="auto"/>
          <w:sz w:val="24"/>
          <w:szCs w:val="24"/>
          <w:u w:val="single"/>
        </w:rPr>
        <w:fldChar w:fldCharType="begin"/>
      </w:r>
      <w:r w:rsidRPr="005D2CBE">
        <w:rPr>
          <w:rFonts w:asciiTheme="minorHAnsi" w:hAnsiTheme="minorHAnsi"/>
          <w:color w:val="auto"/>
          <w:sz w:val="24"/>
          <w:szCs w:val="24"/>
          <w:u w:val="single"/>
        </w:rPr>
        <w:instrText xml:space="preserve"> SEQ Figure \* ARABIC </w:instrText>
      </w:r>
      <w:r w:rsidR="000A4745" w:rsidRPr="005D2CBE">
        <w:rPr>
          <w:rFonts w:asciiTheme="minorHAnsi" w:hAnsiTheme="minorHAnsi"/>
          <w:color w:val="auto"/>
          <w:sz w:val="24"/>
          <w:szCs w:val="24"/>
          <w:u w:val="single"/>
        </w:rPr>
        <w:fldChar w:fldCharType="separate"/>
      </w:r>
      <w:r w:rsidR="00361784">
        <w:rPr>
          <w:rFonts w:asciiTheme="minorHAnsi" w:hAnsiTheme="minorHAnsi"/>
          <w:noProof/>
          <w:color w:val="auto"/>
          <w:sz w:val="24"/>
          <w:szCs w:val="24"/>
          <w:u w:val="single"/>
        </w:rPr>
        <w:t>16</w:t>
      </w:r>
      <w:r w:rsidR="000A4745" w:rsidRPr="005D2CBE">
        <w:rPr>
          <w:rFonts w:asciiTheme="minorHAnsi" w:hAnsiTheme="minorHAnsi"/>
          <w:color w:val="auto"/>
          <w:sz w:val="24"/>
          <w:szCs w:val="24"/>
          <w:u w:val="single"/>
        </w:rPr>
        <w:fldChar w:fldCharType="end"/>
      </w:r>
      <w:r w:rsidRPr="005D2CBE">
        <w:rPr>
          <w:rFonts w:asciiTheme="minorHAnsi" w:hAnsiTheme="minorHAnsi"/>
          <w:color w:val="auto"/>
          <w:sz w:val="24"/>
          <w:szCs w:val="24"/>
          <w:u w:val="single"/>
        </w:rPr>
        <w:t xml:space="preserve">: </w:t>
      </w:r>
      <w:r w:rsidRPr="005D2CBE">
        <w:rPr>
          <w:rFonts w:asciiTheme="minorHAnsi" w:hAnsiTheme="minorHAnsi"/>
          <w:color w:val="auto"/>
          <w:sz w:val="24"/>
          <w:szCs w:val="24"/>
        </w:rPr>
        <w:t>Structure du flux de données</w:t>
      </w:r>
      <w:bookmarkEnd w:id="310"/>
      <w:bookmarkEnd w:id="311"/>
      <w:bookmarkEnd w:id="312"/>
      <w:bookmarkEnd w:id="313"/>
      <w:bookmarkEnd w:id="314"/>
      <w:bookmarkEnd w:id="315"/>
      <w:bookmarkEnd w:id="316"/>
    </w:p>
    <w:p w:rsidR="009072A2" w:rsidRPr="005D2CBE" w:rsidRDefault="004730AA" w:rsidP="007B3967">
      <w:pPr>
        <w:autoSpaceDE w:val="0"/>
        <w:autoSpaceDN w:val="0"/>
        <w:adjustRightInd w:val="0"/>
        <w:ind w:firstLine="426"/>
        <w:rPr>
          <w:rFonts w:cs="Calibri"/>
          <w:b/>
          <w:bCs/>
        </w:rPr>
      </w:pPr>
      <w:r w:rsidRPr="005D2CBE">
        <w:rPr>
          <w:rFonts w:cs="Calibri"/>
          <w:b/>
          <w:noProof/>
        </w:rPr>
        <w:drawing>
          <wp:inline distT="0" distB="0" distL="0" distR="0">
            <wp:extent cx="5695950" cy="3600450"/>
            <wp:effectExtent l="19050" t="0" r="0" b="0"/>
            <wp:docPr id="1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2" cstate="print"/>
                    <a:srcRect l="7942" t="19870" r="8134" b="16199"/>
                    <a:stretch>
                      <a:fillRect/>
                    </a:stretch>
                  </pic:blipFill>
                  <pic:spPr bwMode="auto">
                    <a:xfrm>
                      <a:off x="0" y="0"/>
                      <a:ext cx="5695950" cy="3600450"/>
                    </a:xfrm>
                    <a:prstGeom prst="rect">
                      <a:avLst/>
                    </a:prstGeom>
                    <a:noFill/>
                    <a:ln w="9525">
                      <a:noFill/>
                      <a:miter lim="800000"/>
                      <a:headEnd/>
                      <a:tailEnd/>
                    </a:ln>
                  </pic:spPr>
                </pic:pic>
              </a:graphicData>
            </a:graphic>
          </wp:inline>
        </w:drawing>
      </w:r>
    </w:p>
    <w:p w:rsidR="0064383E" w:rsidRPr="005D2CBE" w:rsidRDefault="00964A60">
      <w:pPr>
        <w:pStyle w:val="Lgende"/>
        <w:rPr>
          <w:color w:val="auto"/>
          <w:sz w:val="24"/>
          <w:szCs w:val="28"/>
        </w:rPr>
      </w:pPr>
      <w:bookmarkStart w:id="317" w:name="_Toc196708416"/>
      <w:bookmarkStart w:id="318" w:name="_Toc419300622"/>
      <w:bookmarkStart w:id="319" w:name="_Toc423951702"/>
      <w:bookmarkStart w:id="320" w:name="_Toc424029923"/>
      <w:bookmarkStart w:id="321" w:name="_Toc430357418"/>
      <w:bookmarkStart w:id="322" w:name="_Toc430357444"/>
      <w:bookmarkStart w:id="323" w:name="_Toc454974083"/>
      <w:r w:rsidRPr="005D2CBE">
        <w:rPr>
          <w:color w:val="auto"/>
          <w:sz w:val="24"/>
          <w:szCs w:val="28"/>
          <w:u w:val="single"/>
        </w:rPr>
        <w:t>Figure n°</w:t>
      </w:r>
      <w:r w:rsidR="000A4745" w:rsidRPr="005D2CBE">
        <w:rPr>
          <w:color w:val="auto"/>
          <w:sz w:val="24"/>
          <w:szCs w:val="28"/>
          <w:u w:val="single"/>
        </w:rPr>
        <w:fldChar w:fldCharType="begin"/>
      </w:r>
      <w:r w:rsidRPr="005D2CBE">
        <w:rPr>
          <w:color w:val="auto"/>
          <w:sz w:val="24"/>
          <w:szCs w:val="28"/>
          <w:u w:val="single"/>
        </w:rPr>
        <w:instrText xml:space="preserve"> SEQ Figure \* ARABIC </w:instrText>
      </w:r>
      <w:r w:rsidR="000A4745" w:rsidRPr="005D2CBE">
        <w:rPr>
          <w:color w:val="auto"/>
          <w:sz w:val="24"/>
          <w:szCs w:val="28"/>
          <w:u w:val="single"/>
        </w:rPr>
        <w:fldChar w:fldCharType="separate"/>
      </w:r>
      <w:r w:rsidR="00361784">
        <w:rPr>
          <w:noProof/>
          <w:color w:val="auto"/>
          <w:sz w:val="24"/>
          <w:szCs w:val="28"/>
          <w:u w:val="single"/>
        </w:rPr>
        <w:t>17</w:t>
      </w:r>
      <w:r w:rsidR="000A4745" w:rsidRPr="005D2CBE">
        <w:rPr>
          <w:color w:val="auto"/>
          <w:sz w:val="24"/>
          <w:szCs w:val="28"/>
          <w:u w:val="single"/>
        </w:rPr>
        <w:fldChar w:fldCharType="end"/>
      </w:r>
      <w:r w:rsidRPr="005D2CBE">
        <w:rPr>
          <w:color w:val="auto"/>
          <w:sz w:val="24"/>
          <w:szCs w:val="28"/>
        </w:rPr>
        <w:t>: Logique des Flux de données</w:t>
      </w:r>
      <w:bookmarkEnd w:id="317"/>
      <w:bookmarkEnd w:id="318"/>
      <w:bookmarkEnd w:id="319"/>
      <w:bookmarkEnd w:id="320"/>
      <w:bookmarkEnd w:id="321"/>
      <w:bookmarkEnd w:id="322"/>
      <w:bookmarkEnd w:id="323"/>
    </w:p>
    <w:p w:rsidR="009072A2" w:rsidRPr="005D2CBE" w:rsidRDefault="004730AA" w:rsidP="007B3967">
      <w:pPr>
        <w:ind w:firstLine="426"/>
        <w:rPr>
          <w:rFonts w:cs="Calibri"/>
          <w:lang w:eastAsia="en-US"/>
        </w:rPr>
      </w:pPr>
      <w:r w:rsidRPr="005D2CBE">
        <w:rPr>
          <w:rFonts w:cs="Calibri"/>
          <w:noProof/>
        </w:rPr>
        <w:drawing>
          <wp:inline distT="0" distB="0" distL="0" distR="0">
            <wp:extent cx="5695950" cy="4848225"/>
            <wp:effectExtent l="19050" t="0" r="0" b="0"/>
            <wp:docPr id="1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3" cstate="print"/>
                    <a:srcRect l="9827" t="2376" r="9293" b="7127"/>
                    <a:stretch>
                      <a:fillRect/>
                    </a:stretch>
                  </pic:blipFill>
                  <pic:spPr bwMode="auto">
                    <a:xfrm>
                      <a:off x="0" y="0"/>
                      <a:ext cx="5695950" cy="4848225"/>
                    </a:xfrm>
                    <a:prstGeom prst="rect">
                      <a:avLst/>
                    </a:prstGeom>
                    <a:noFill/>
                    <a:ln w="9525">
                      <a:noFill/>
                      <a:miter lim="800000"/>
                      <a:headEnd/>
                      <a:tailEnd/>
                    </a:ln>
                  </pic:spPr>
                </pic:pic>
              </a:graphicData>
            </a:graphic>
          </wp:inline>
        </w:drawing>
      </w:r>
    </w:p>
    <w:p w:rsidR="009072A2" w:rsidRPr="005D2CBE" w:rsidRDefault="00964A60" w:rsidP="00BB035F">
      <w:pPr>
        <w:autoSpaceDE w:val="0"/>
        <w:autoSpaceDN w:val="0"/>
        <w:adjustRightInd w:val="0"/>
        <w:spacing w:after="0" w:line="240" w:lineRule="auto"/>
        <w:jc w:val="both"/>
        <w:rPr>
          <w:rFonts w:cs="Calibri"/>
          <w:sz w:val="24"/>
          <w:szCs w:val="24"/>
        </w:rPr>
      </w:pPr>
      <w:r w:rsidRPr="005D2CBE">
        <w:rPr>
          <w:rFonts w:cs="Calibri"/>
          <w:sz w:val="24"/>
          <w:szCs w:val="24"/>
        </w:rPr>
        <w:t xml:space="preserve">Le système à mettre en place devra être souple,  évolutif de manière à supporter aisément des mises à jour ultérieures  notamment son intégration à toute technologie de transport de l’information à savoir : le réseau téléphonique, commuté, le réseau téléphonique ADSL, les liaisons spécialisées, les liaisons radio-modem, ou boucle locale radio. </w:t>
      </w:r>
    </w:p>
    <w:p w:rsidR="00BB035F" w:rsidRPr="005D2CBE" w:rsidRDefault="00BB035F" w:rsidP="00BB035F">
      <w:pPr>
        <w:autoSpaceDE w:val="0"/>
        <w:autoSpaceDN w:val="0"/>
        <w:adjustRightInd w:val="0"/>
        <w:spacing w:after="0" w:line="240" w:lineRule="auto"/>
        <w:jc w:val="both"/>
        <w:rPr>
          <w:rFonts w:cs="Calibri"/>
          <w:sz w:val="24"/>
          <w:szCs w:val="24"/>
        </w:rPr>
      </w:pPr>
    </w:p>
    <w:p w:rsidR="009072A2" w:rsidRPr="005D2CBE" w:rsidRDefault="00964A60" w:rsidP="00BB035F">
      <w:pPr>
        <w:autoSpaceDE w:val="0"/>
        <w:autoSpaceDN w:val="0"/>
        <w:adjustRightInd w:val="0"/>
        <w:spacing w:after="0" w:line="240" w:lineRule="auto"/>
        <w:jc w:val="both"/>
        <w:rPr>
          <w:rFonts w:cs="Calibri"/>
          <w:sz w:val="24"/>
          <w:szCs w:val="24"/>
        </w:rPr>
      </w:pPr>
      <w:r w:rsidRPr="005D2CBE">
        <w:rPr>
          <w:rFonts w:cs="Calibri"/>
          <w:sz w:val="24"/>
          <w:szCs w:val="24"/>
        </w:rPr>
        <w:t>Il devra être une solution logicielle et méthodologique simple et innovante permettant d’assister efficacement et avec un coût réduit l’ensemble des tâches de suivi, d’évaluation, de capitalisation et de communication des ministères, institutions de la République, des interventions de développement, des Directions régionales des collectivités locales et autres institutions de développement sous tutelle, des OSC, du secteur privé et des PTF.</w:t>
      </w:r>
    </w:p>
    <w:p w:rsidR="00BB035F" w:rsidRPr="005D2CBE" w:rsidRDefault="00BB035F" w:rsidP="00BB035F">
      <w:pPr>
        <w:autoSpaceDE w:val="0"/>
        <w:autoSpaceDN w:val="0"/>
        <w:adjustRightInd w:val="0"/>
        <w:spacing w:after="0" w:line="240" w:lineRule="auto"/>
        <w:jc w:val="both"/>
        <w:rPr>
          <w:rFonts w:cs="Calibri"/>
          <w:sz w:val="24"/>
          <w:szCs w:val="24"/>
        </w:rPr>
      </w:pPr>
    </w:p>
    <w:p w:rsidR="009072A2" w:rsidRPr="005D2CBE" w:rsidRDefault="00964A60" w:rsidP="00BB035F">
      <w:pPr>
        <w:pStyle w:val="Paragraphedeliste"/>
        <w:ind w:left="0"/>
        <w:contextualSpacing w:val="0"/>
        <w:rPr>
          <w:rFonts w:ascii="Calibri" w:hAnsi="Calibri" w:cs="Calibri"/>
          <w:b/>
        </w:rPr>
      </w:pPr>
      <w:r w:rsidRPr="005D2CBE">
        <w:rPr>
          <w:rStyle w:val="Titredulivre"/>
          <w:rFonts w:ascii="Calibri" w:hAnsi="Calibri" w:cs="Calibri"/>
          <w:bCs w:val="0"/>
          <w:smallCaps w:val="0"/>
        </w:rPr>
        <w:t>10</w:t>
      </w:r>
      <w:r w:rsidRPr="005D2CBE">
        <w:rPr>
          <w:rStyle w:val="Titredulivre"/>
          <w:rFonts w:ascii="Calibri" w:hAnsi="Calibri" w:cs="Calibri"/>
          <w:smallCaps w:val="0"/>
        </w:rPr>
        <w:t>.3.1.2.2</w:t>
      </w:r>
      <w:r w:rsidRPr="005D2CBE">
        <w:rPr>
          <w:rFonts w:ascii="Calibri" w:hAnsi="Calibri" w:cs="Calibri"/>
          <w:b/>
        </w:rPr>
        <w:t>- Spécifications matérielles pour l’unité centrale de suivi-évaluation (MPD)</w:t>
      </w:r>
    </w:p>
    <w:p w:rsidR="00BB035F" w:rsidRPr="005D2CBE" w:rsidRDefault="00BB035F" w:rsidP="00CA3A9B">
      <w:pPr>
        <w:autoSpaceDE w:val="0"/>
        <w:autoSpaceDN w:val="0"/>
        <w:adjustRightInd w:val="0"/>
        <w:spacing w:after="0" w:line="240" w:lineRule="auto"/>
        <w:jc w:val="both"/>
        <w:rPr>
          <w:rFonts w:cs="Calibri"/>
          <w:sz w:val="24"/>
          <w:szCs w:val="24"/>
        </w:rPr>
      </w:pPr>
    </w:p>
    <w:p w:rsidR="009072A2" w:rsidRPr="005D2CBE" w:rsidRDefault="00964A60" w:rsidP="00BB035F">
      <w:pPr>
        <w:spacing w:after="0" w:line="240" w:lineRule="auto"/>
        <w:jc w:val="both"/>
        <w:rPr>
          <w:rFonts w:cs="Calibri"/>
          <w:sz w:val="24"/>
          <w:szCs w:val="24"/>
        </w:rPr>
      </w:pPr>
      <w:r w:rsidRPr="005D2CBE">
        <w:rPr>
          <w:rFonts w:cs="Calibri"/>
          <w:sz w:val="24"/>
          <w:szCs w:val="24"/>
        </w:rPr>
        <w:t>Chaque agent au niveau de la structure en charge du suivi-évaluation</w:t>
      </w:r>
      <w:r w:rsidR="00F86580">
        <w:rPr>
          <w:rFonts w:cs="Calibri"/>
          <w:sz w:val="24"/>
          <w:szCs w:val="24"/>
        </w:rPr>
        <w:t xml:space="preserve"> (</w:t>
      </w:r>
      <w:r w:rsidR="00F86580" w:rsidRPr="00B27974">
        <w:rPr>
          <w:rFonts w:cs="Calibri"/>
          <w:sz w:val="24"/>
          <w:szCs w:val="24"/>
        </w:rPr>
        <w:t>DGPSE</w:t>
      </w:r>
      <w:r w:rsidR="00F86580">
        <w:rPr>
          <w:rFonts w:cs="Calibri"/>
          <w:sz w:val="24"/>
          <w:szCs w:val="24"/>
        </w:rPr>
        <w:t>)</w:t>
      </w:r>
      <w:r w:rsidRPr="005D2CBE">
        <w:rPr>
          <w:rFonts w:cs="Calibri"/>
          <w:sz w:val="24"/>
          <w:szCs w:val="24"/>
        </w:rPr>
        <w:t xml:space="preserve"> devra disposer d’une unité complète de matériel informatique (ordinateur Core i7, avec minimum 8GO de RAM, imprimante laser, accessoires y compris). Ces machines doivent être renouvelées au bout de trois ans.</w:t>
      </w:r>
    </w:p>
    <w:p w:rsidR="00BB035F" w:rsidRPr="005D2CBE" w:rsidRDefault="00BB035F" w:rsidP="00CA3A9B">
      <w:pPr>
        <w:autoSpaceDE w:val="0"/>
        <w:autoSpaceDN w:val="0"/>
        <w:adjustRightInd w:val="0"/>
        <w:spacing w:after="0" w:line="240" w:lineRule="auto"/>
        <w:jc w:val="both"/>
        <w:rPr>
          <w:rFonts w:cs="Calibri"/>
          <w:sz w:val="24"/>
          <w:szCs w:val="24"/>
        </w:rPr>
      </w:pPr>
    </w:p>
    <w:p w:rsidR="009072A2" w:rsidRPr="005D2CBE" w:rsidRDefault="00964A60" w:rsidP="00BB035F">
      <w:pPr>
        <w:spacing w:after="0" w:line="240" w:lineRule="auto"/>
        <w:jc w:val="both"/>
        <w:rPr>
          <w:rFonts w:cs="Calibri"/>
          <w:sz w:val="24"/>
          <w:szCs w:val="24"/>
        </w:rPr>
      </w:pPr>
      <w:r w:rsidRPr="005D2CBE">
        <w:rPr>
          <w:rFonts w:cs="Calibri"/>
          <w:sz w:val="24"/>
          <w:szCs w:val="24"/>
        </w:rPr>
        <w:t>Au vu de la masse de données à traiter et à stocker, la structure en charge de suivi-évaluation doit disposer d'un ordinateur serveur avec système de sauvegarde, d’une imprimante laser, d’une imprimante inkjet couleur, d’une connexion  internet haut débit.</w:t>
      </w:r>
    </w:p>
    <w:p w:rsidR="00BB035F" w:rsidRPr="005D2CBE" w:rsidRDefault="00BB035F" w:rsidP="003901DA">
      <w:pPr>
        <w:autoSpaceDE w:val="0"/>
        <w:autoSpaceDN w:val="0"/>
        <w:adjustRightInd w:val="0"/>
        <w:spacing w:after="0" w:line="240" w:lineRule="auto"/>
        <w:jc w:val="both"/>
        <w:rPr>
          <w:rFonts w:cs="Calibri"/>
          <w:sz w:val="24"/>
          <w:szCs w:val="24"/>
        </w:rPr>
      </w:pPr>
    </w:p>
    <w:p w:rsidR="009072A2" w:rsidRPr="005D2CBE" w:rsidRDefault="00964A60" w:rsidP="00BB035F">
      <w:pPr>
        <w:spacing w:after="0" w:line="240" w:lineRule="auto"/>
        <w:jc w:val="both"/>
        <w:rPr>
          <w:rFonts w:cs="Calibri"/>
          <w:sz w:val="24"/>
          <w:szCs w:val="24"/>
        </w:rPr>
      </w:pPr>
      <w:r w:rsidRPr="005D2CBE">
        <w:rPr>
          <w:rFonts w:cs="Calibri"/>
          <w:sz w:val="24"/>
          <w:szCs w:val="24"/>
        </w:rPr>
        <w:t>Il est recommandé un accès limité à ce serveur à cause de l’importance d’informations qu’il gèrera et des risques énormes de perte de données en cas de pannes. Ainsi, l’accès aux bases de données devrait être limité seulement aux responsables du système de suivi-évaluation.</w:t>
      </w:r>
    </w:p>
    <w:p w:rsidR="00BB035F" w:rsidRPr="005D2CBE" w:rsidRDefault="00BB035F" w:rsidP="003901DA">
      <w:pPr>
        <w:autoSpaceDE w:val="0"/>
        <w:autoSpaceDN w:val="0"/>
        <w:adjustRightInd w:val="0"/>
        <w:spacing w:after="0" w:line="240" w:lineRule="auto"/>
        <w:jc w:val="both"/>
        <w:rPr>
          <w:rFonts w:cs="Calibri"/>
          <w:sz w:val="24"/>
          <w:szCs w:val="24"/>
        </w:rPr>
      </w:pPr>
    </w:p>
    <w:p w:rsidR="00BB035F" w:rsidRPr="005D2CBE" w:rsidRDefault="00964A60" w:rsidP="00BB035F">
      <w:pPr>
        <w:spacing w:after="0" w:line="240" w:lineRule="auto"/>
        <w:jc w:val="both"/>
        <w:rPr>
          <w:rFonts w:cs="Calibri"/>
          <w:sz w:val="24"/>
          <w:szCs w:val="24"/>
        </w:rPr>
      </w:pPr>
      <w:r w:rsidRPr="005D2CBE">
        <w:rPr>
          <w:rFonts w:cs="Calibri"/>
          <w:sz w:val="24"/>
          <w:szCs w:val="24"/>
        </w:rPr>
        <w:t xml:space="preserve">Au moins un portable sera nécessaire à acquérir pour permettre des saisies et des manipulations de données lors des tournées sur le terrain et des présentations en ateliers / séminaires pour lesquels l’acquisition d’un vidéoprojecteur sera utile. </w:t>
      </w:r>
    </w:p>
    <w:p w:rsidR="009072A2" w:rsidRPr="005D2CBE" w:rsidRDefault="009072A2" w:rsidP="003901DA">
      <w:pPr>
        <w:autoSpaceDE w:val="0"/>
        <w:autoSpaceDN w:val="0"/>
        <w:adjustRightInd w:val="0"/>
        <w:spacing w:after="0" w:line="240" w:lineRule="auto"/>
        <w:jc w:val="both"/>
        <w:rPr>
          <w:rFonts w:cs="Calibri"/>
          <w:sz w:val="24"/>
          <w:szCs w:val="24"/>
        </w:rPr>
      </w:pPr>
    </w:p>
    <w:p w:rsidR="009072A2" w:rsidRPr="005D2CBE" w:rsidRDefault="00964A60" w:rsidP="00BB035F">
      <w:pPr>
        <w:pStyle w:val="Paragraphedeliste"/>
        <w:ind w:left="0"/>
        <w:contextualSpacing w:val="0"/>
        <w:rPr>
          <w:rFonts w:ascii="Calibri" w:hAnsi="Calibri" w:cs="Calibri"/>
          <w:b/>
        </w:rPr>
      </w:pPr>
      <w:r w:rsidRPr="005D2CBE">
        <w:rPr>
          <w:rStyle w:val="Titredulivre"/>
          <w:rFonts w:ascii="Calibri" w:hAnsi="Calibri" w:cs="Calibri"/>
          <w:bCs w:val="0"/>
          <w:smallCaps w:val="0"/>
        </w:rPr>
        <w:t>10</w:t>
      </w:r>
      <w:r w:rsidRPr="005D2CBE">
        <w:rPr>
          <w:rStyle w:val="Titredulivre"/>
          <w:rFonts w:ascii="Calibri" w:hAnsi="Calibri" w:cs="Calibri"/>
          <w:smallCaps w:val="0"/>
        </w:rPr>
        <w:t>.3.1.2.3</w:t>
      </w:r>
      <w:r w:rsidRPr="005D2CBE">
        <w:rPr>
          <w:rFonts w:ascii="Calibri" w:hAnsi="Calibri" w:cs="Calibri"/>
          <w:b/>
        </w:rPr>
        <w:t>- Spécifications matérielles pour les Points focaux</w:t>
      </w:r>
    </w:p>
    <w:p w:rsidR="00BB035F" w:rsidRPr="005D2CBE" w:rsidRDefault="00BB035F" w:rsidP="003901DA">
      <w:pPr>
        <w:autoSpaceDE w:val="0"/>
        <w:autoSpaceDN w:val="0"/>
        <w:adjustRightInd w:val="0"/>
        <w:spacing w:after="0" w:line="240" w:lineRule="auto"/>
        <w:jc w:val="both"/>
        <w:rPr>
          <w:rFonts w:cs="Calibri"/>
          <w:sz w:val="24"/>
          <w:szCs w:val="24"/>
        </w:rPr>
      </w:pPr>
    </w:p>
    <w:p w:rsidR="009072A2" w:rsidRPr="005D2CBE" w:rsidRDefault="00964A60" w:rsidP="00BB035F">
      <w:pPr>
        <w:spacing w:after="0" w:line="240" w:lineRule="auto"/>
        <w:jc w:val="both"/>
        <w:rPr>
          <w:rFonts w:cs="Calibri"/>
          <w:sz w:val="24"/>
          <w:szCs w:val="24"/>
        </w:rPr>
      </w:pPr>
      <w:r w:rsidRPr="005D2CBE">
        <w:rPr>
          <w:rFonts w:cs="Calibri"/>
          <w:sz w:val="24"/>
          <w:szCs w:val="24"/>
        </w:rPr>
        <w:t xml:space="preserve">Chaque point focal devra disposer d'un ordinateur performant avec accès à internet à haut débit  (ordinateur Core i7, avec minimum 8GO de RAM, imprimante laser, accessoires y compris). Les points focaux de suivi-évaluation des ministères et des régions pourront mieux remplir leurs rôles de premier niveau de fournisseurs de données en disposant chacun d’un équipement informatique adéquat. </w:t>
      </w:r>
    </w:p>
    <w:p w:rsidR="00BB035F" w:rsidRPr="005D2CBE" w:rsidRDefault="00BB035F" w:rsidP="003901DA">
      <w:pPr>
        <w:autoSpaceDE w:val="0"/>
        <w:autoSpaceDN w:val="0"/>
        <w:adjustRightInd w:val="0"/>
        <w:spacing w:after="0" w:line="240" w:lineRule="auto"/>
        <w:jc w:val="both"/>
        <w:rPr>
          <w:rFonts w:cs="Calibri"/>
          <w:sz w:val="24"/>
          <w:szCs w:val="24"/>
        </w:rPr>
      </w:pPr>
    </w:p>
    <w:p w:rsidR="00E84301" w:rsidRPr="005D2CBE" w:rsidRDefault="00964A60" w:rsidP="00BB035F">
      <w:pPr>
        <w:pStyle w:val="Titre3"/>
        <w:spacing w:before="0" w:line="240" w:lineRule="auto"/>
        <w:rPr>
          <w:rFonts w:asciiTheme="minorHAnsi" w:hAnsiTheme="minorHAnsi"/>
          <w:color w:val="auto"/>
          <w:sz w:val="24"/>
          <w:szCs w:val="24"/>
        </w:rPr>
      </w:pPr>
      <w:bookmarkStart w:id="324" w:name="_Toc196708417"/>
      <w:bookmarkStart w:id="325" w:name="_Toc459745365"/>
      <w:r w:rsidRPr="005D2CBE">
        <w:rPr>
          <w:rFonts w:asciiTheme="minorHAnsi" w:hAnsiTheme="minorHAnsi"/>
          <w:color w:val="auto"/>
          <w:sz w:val="24"/>
          <w:szCs w:val="24"/>
        </w:rPr>
        <w:t>10.3.2- Cadre institutionnel de mise en œuvredu SISE</w:t>
      </w:r>
      <w:bookmarkEnd w:id="324"/>
      <w:bookmarkEnd w:id="325"/>
    </w:p>
    <w:p w:rsidR="00CA3A9B" w:rsidRPr="005D2CBE" w:rsidRDefault="00CA3A9B" w:rsidP="003901DA">
      <w:pPr>
        <w:autoSpaceDE w:val="0"/>
        <w:autoSpaceDN w:val="0"/>
        <w:adjustRightInd w:val="0"/>
        <w:spacing w:after="0" w:line="240" w:lineRule="auto"/>
        <w:jc w:val="both"/>
        <w:rPr>
          <w:rFonts w:cs="Calibri"/>
          <w:sz w:val="24"/>
          <w:szCs w:val="24"/>
        </w:rPr>
      </w:pPr>
    </w:p>
    <w:p w:rsidR="00171B69" w:rsidRPr="005D2CBE" w:rsidRDefault="00964A60" w:rsidP="00BB035F">
      <w:pPr>
        <w:pStyle w:val="Default"/>
        <w:jc w:val="both"/>
        <w:rPr>
          <w:rFonts w:ascii="Calibri" w:hAnsi="Calibri" w:cs="Calibri"/>
          <w:bCs/>
          <w:color w:val="auto"/>
        </w:rPr>
      </w:pPr>
      <w:r w:rsidRPr="005D2CBE">
        <w:rPr>
          <w:rFonts w:ascii="Calibri" w:hAnsi="Calibri" w:cs="Calibri"/>
          <w:color w:val="auto"/>
        </w:rPr>
        <w:t xml:space="preserve">Le cadre de mise en œuvre décrit le cadre d’opérationnalisation du SISE. Il comprend la description du cadre national intégré de SE, le dispositif institutionnel et organisationnel du SISE, les mécanismes d’intégration des </w:t>
      </w:r>
      <w:r w:rsidRPr="005D2CBE">
        <w:rPr>
          <w:rFonts w:ascii="Calibri" w:hAnsi="Calibri" w:cs="Calibri"/>
          <w:bCs/>
          <w:color w:val="auto"/>
        </w:rPr>
        <w:t>systèmes individuels de suivi-évaluation au SISE.</w:t>
      </w:r>
    </w:p>
    <w:p w:rsidR="00CA3A9B" w:rsidRPr="005D2CBE" w:rsidRDefault="00CA3A9B" w:rsidP="003901DA">
      <w:pPr>
        <w:autoSpaceDE w:val="0"/>
        <w:autoSpaceDN w:val="0"/>
        <w:adjustRightInd w:val="0"/>
        <w:spacing w:after="0" w:line="240" w:lineRule="auto"/>
        <w:jc w:val="both"/>
        <w:rPr>
          <w:rFonts w:cs="Calibri"/>
          <w:sz w:val="24"/>
          <w:szCs w:val="24"/>
        </w:rPr>
      </w:pPr>
    </w:p>
    <w:p w:rsidR="00964A60" w:rsidRPr="005D2CBE" w:rsidRDefault="008F710F" w:rsidP="00964A60">
      <w:pPr>
        <w:pStyle w:val="Titre3"/>
        <w:spacing w:before="0" w:line="240" w:lineRule="auto"/>
        <w:rPr>
          <w:rStyle w:val="Titredulivre"/>
          <w:rFonts w:ascii="Calibri" w:hAnsi="Calibri" w:cs="Calibri"/>
          <w:b/>
          <w:bCs/>
          <w:i/>
          <w:iCs/>
          <w:smallCaps w:val="0"/>
          <w:color w:val="auto"/>
          <w:sz w:val="24"/>
          <w:szCs w:val="24"/>
        </w:rPr>
      </w:pPr>
      <w:bookmarkStart w:id="326" w:name="_Toc196708418"/>
      <w:bookmarkStart w:id="327" w:name="_Toc459745366"/>
      <w:r w:rsidRPr="005D2CBE">
        <w:rPr>
          <w:rStyle w:val="Titredulivre"/>
          <w:rFonts w:ascii="Calibri" w:hAnsi="Calibri" w:cs="Calibri"/>
          <w:b/>
          <w:bCs/>
          <w:smallCaps w:val="0"/>
          <w:color w:val="auto"/>
          <w:sz w:val="24"/>
          <w:szCs w:val="24"/>
        </w:rPr>
        <w:t>10</w:t>
      </w:r>
      <w:r w:rsidR="00964A60" w:rsidRPr="005D2CBE">
        <w:rPr>
          <w:rStyle w:val="Titredulivre"/>
          <w:rFonts w:ascii="Calibri" w:hAnsi="Calibri" w:cs="Calibri"/>
          <w:b/>
          <w:bCs/>
          <w:smallCaps w:val="0"/>
          <w:color w:val="auto"/>
          <w:sz w:val="24"/>
          <w:szCs w:val="24"/>
        </w:rPr>
        <w:t xml:space="preserve">.3.2.1- Cadre national intégré de </w:t>
      </w:r>
      <w:bookmarkEnd w:id="326"/>
      <w:r w:rsidRPr="005D2CBE">
        <w:rPr>
          <w:rStyle w:val="Titredulivre"/>
          <w:rFonts w:ascii="Calibri" w:hAnsi="Calibri" w:cs="Calibri"/>
          <w:b/>
          <w:bCs/>
          <w:smallCaps w:val="0"/>
          <w:color w:val="auto"/>
          <w:sz w:val="24"/>
          <w:szCs w:val="24"/>
        </w:rPr>
        <w:t>SE</w:t>
      </w:r>
      <w:bookmarkEnd w:id="327"/>
    </w:p>
    <w:p w:rsidR="00CA3A9B" w:rsidRPr="005D2CBE" w:rsidRDefault="00CA3A9B" w:rsidP="003901DA">
      <w:pPr>
        <w:autoSpaceDE w:val="0"/>
        <w:autoSpaceDN w:val="0"/>
        <w:adjustRightInd w:val="0"/>
        <w:spacing w:after="0" w:line="240" w:lineRule="auto"/>
        <w:jc w:val="both"/>
        <w:rPr>
          <w:rFonts w:cs="Calibri"/>
          <w:sz w:val="24"/>
          <w:szCs w:val="24"/>
        </w:rPr>
      </w:pPr>
    </w:p>
    <w:p w:rsidR="00171B69" w:rsidRPr="005D2CBE" w:rsidRDefault="00964A60" w:rsidP="00BB035F">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Le cadre national de SE est régi par les buts et les objectifs fixés à l’avance. Avec l’identification des résultats attendus au niveau du pays, un vaste énoncé de politiques et stratégies servirait à traduire ces objectifs de haut niveau en stratégies sectorielles et plans d’actions ministériels. Autrement dit, il sera mis en évidence  le lien logique existant entre les résultats attendus au niveau national et une description claire de la manière pour y arriver. </w:t>
      </w:r>
    </w:p>
    <w:p w:rsidR="00CA3A9B" w:rsidRPr="005D2CBE" w:rsidRDefault="00CA3A9B" w:rsidP="00BB035F">
      <w:pPr>
        <w:autoSpaceDE w:val="0"/>
        <w:autoSpaceDN w:val="0"/>
        <w:adjustRightInd w:val="0"/>
        <w:spacing w:after="0" w:line="240" w:lineRule="auto"/>
        <w:jc w:val="both"/>
        <w:rPr>
          <w:rFonts w:cs="Calibri"/>
          <w:sz w:val="24"/>
          <w:szCs w:val="24"/>
        </w:rPr>
      </w:pPr>
    </w:p>
    <w:p w:rsidR="00171B69" w:rsidRPr="005D2CBE" w:rsidRDefault="00964A60" w:rsidP="00BB035F">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Les contributions spécifiques des programmes et projets feront également l’objet d’un suivi ou d’une évaluation. Les mini</w:t>
      </w:r>
      <w:r w:rsidR="00F86580">
        <w:rPr>
          <w:rFonts w:eastAsia="Calibri" w:cs="Calibri"/>
          <w:sz w:val="24"/>
          <w:szCs w:val="24"/>
        </w:rPr>
        <w:t>stères, les institutions de la R</w:t>
      </w:r>
      <w:r w:rsidRPr="005D2CBE">
        <w:rPr>
          <w:rFonts w:eastAsia="Calibri" w:cs="Calibri"/>
          <w:sz w:val="24"/>
          <w:szCs w:val="24"/>
        </w:rPr>
        <w:t xml:space="preserve">épublique, les autres acteurs au niveau déconcentré et décentralisé, doivent montrer comment ils font le lien logique entre leurs résultats attendus et l’atteinte des résultats stratégiques de haut niveau. </w:t>
      </w:r>
    </w:p>
    <w:p w:rsidR="003901DA" w:rsidRPr="005D2CBE" w:rsidRDefault="003901DA" w:rsidP="00BB035F">
      <w:pPr>
        <w:autoSpaceDE w:val="0"/>
        <w:autoSpaceDN w:val="0"/>
        <w:adjustRightInd w:val="0"/>
        <w:spacing w:after="0" w:line="240" w:lineRule="auto"/>
        <w:jc w:val="both"/>
        <w:rPr>
          <w:rFonts w:cs="Calibri"/>
          <w:sz w:val="24"/>
          <w:szCs w:val="24"/>
        </w:rPr>
      </w:pPr>
    </w:p>
    <w:p w:rsidR="00AE35BD" w:rsidRPr="005D2CBE" w:rsidRDefault="00964A60" w:rsidP="00BB035F">
      <w:pPr>
        <w:autoSpaceDE w:val="0"/>
        <w:autoSpaceDN w:val="0"/>
        <w:adjustRightInd w:val="0"/>
        <w:spacing w:after="0" w:line="240" w:lineRule="auto"/>
        <w:jc w:val="both"/>
        <w:rPr>
          <w:rFonts w:eastAsia="Calibri" w:cs="Calibri"/>
          <w:sz w:val="24"/>
          <w:szCs w:val="24"/>
        </w:rPr>
      </w:pPr>
      <w:r w:rsidRPr="005D2CBE">
        <w:rPr>
          <w:rFonts w:eastAsia="Calibri" w:cs="Calibri"/>
          <w:sz w:val="24"/>
          <w:szCs w:val="24"/>
        </w:rPr>
        <w:t xml:space="preserve">Trois niveaux de performance sont alors à distinguer comme les niveaux I, III et IV dans la </w:t>
      </w:r>
      <w:r w:rsidRPr="005D2CBE">
        <w:rPr>
          <w:rFonts w:eastAsia="Calibri" w:cs="Calibri"/>
          <w:bCs/>
          <w:sz w:val="24"/>
          <w:szCs w:val="24"/>
        </w:rPr>
        <w:t xml:space="preserve">figure </w:t>
      </w:r>
      <w:r w:rsidRPr="005D2CBE">
        <w:rPr>
          <w:rFonts w:eastAsia="Calibri" w:cs="Calibri"/>
          <w:sz w:val="24"/>
          <w:szCs w:val="24"/>
        </w:rPr>
        <w:t>ci-dessous :</w:t>
      </w:r>
    </w:p>
    <w:p w:rsidR="00964A60" w:rsidRPr="005D2CBE" w:rsidRDefault="00964A60" w:rsidP="00964A60">
      <w:pPr>
        <w:autoSpaceDE w:val="0"/>
        <w:autoSpaceDN w:val="0"/>
        <w:adjustRightInd w:val="0"/>
        <w:spacing w:after="0" w:line="240" w:lineRule="auto"/>
        <w:jc w:val="both"/>
        <w:rPr>
          <w:sz w:val="24"/>
          <w:szCs w:val="24"/>
        </w:rPr>
      </w:pPr>
    </w:p>
    <w:p w:rsidR="00932FBE" w:rsidRPr="005D2CBE" w:rsidRDefault="002E332D" w:rsidP="00932FBE">
      <w:pPr>
        <w:pStyle w:val="Lgende"/>
        <w:rPr>
          <w:color w:val="auto"/>
          <w:sz w:val="24"/>
          <w:szCs w:val="24"/>
        </w:rPr>
      </w:pPr>
      <w:bookmarkStart w:id="328" w:name="_Toc454974084"/>
      <w:r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18</w:t>
      </w:r>
      <w:r w:rsidR="000A4745" w:rsidRPr="005D2CBE">
        <w:rPr>
          <w:rStyle w:val="A4"/>
          <w:rFonts w:ascii="Calibri" w:hAnsi="Calibri" w:cs="Calibri"/>
          <w:color w:val="auto"/>
          <w:sz w:val="24"/>
          <w:szCs w:val="28"/>
        </w:rPr>
        <w:fldChar w:fldCharType="end"/>
      </w:r>
      <w:r w:rsidRPr="005D2CBE">
        <w:rPr>
          <w:rStyle w:val="A4"/>
          <w:rFonts w:ascii="Calibri" w:hAnsi="Calibri" w:cs="Calibri"/>
          <w:color w:val="auto"/>
          <w:sz w:val="24"/>
          <w:szCs w:val="28"/>
        </w:rPr>
        <w:t> </w:t>
      </w:r>
      <w:r w:rsidR="00964A60" w:rsidRPr="005D2CBE">
        <w:rPr>
          <w:color w:val="auto"/>
          <w:sz w:val="24"/>
          <w:szCs w:val="24"/>
        </w:rPr>
        <w:t>: Cadre national intégré de SE – mesurer la performance à trois niveaux (I, III, IV)</w:t>
      </w:r>
      <w:bookmarkEnd w:id="328"/>
    </w:p>
    <w:p w:rsidR="000032BC" w:rsidRPr="005D2CBE" w:rsidRDefault="004730AA" w:rsidP="000032BC">
      <w:pPr>
        <w:autoSpaceDE w:val="0"/>
        <w:autoSpaceDN w:val="0"/>
        <w:adjustRightInd w:val="0"/>
        <w:spacing w:after="120" w:line="240" w:lineRule="auto"/>
        <w:ind w:left="1985" w:hanging="1559"/>
        <w:jc w:val="center"/>
        <w:rPr>
          <w:rFonts w:eastAsia="Calibri" w:cs="Calibri"/>
          <w:sz w:val="24"/>
          <w:szCs w:val="24"/>
        </w:rPr>
      </w:pPr>
      <w:r w:rsidRPr="005D2CBE">
        <w:rPr>
          <w:rFonts w:eastAsia="Calibri" w:cs="Calibri"/>
          <w:noProof/>
          <w:sz w:val="24"/>
          <w:szCs w:val="24"/>
        </w:rPr>
        <w:drawing>
          <wp:inline distT="0" distB="0" distL="0" distR="0">
            <wp:extent cx="5410200" cy="2902585"/>
            <wp:effectExtent l="19050" t="0" r="0" b="0"/>
            <wp:docPr id="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4" cstate="print"/>
                    <a:srcRect l="11131" t="9503" r="10599" b="13174"/>
                    <a:stretch>
                      <a:fillRect/>
                    </a:stretch>
                  </pic:blipFill>
                  <pic:spPr bwMode="auto">
                    <a:xfrm>
                      <a:off x="0" y="0"/>
                      <a:ext cx="5410200" cy="2902585"/>
                    </a:xfrm>
                    <a:prstGeom prst="rect">
                      <a:avLst/>
                    </a:prstGeom>
                    <a:noFill/>
                    <a:ln w="9525">
                      <a:noFill/>
                      <a:miter lim="800000"/>
                      <a:headEnd/>
                      <a:tailEnd/>
                    </a:ln>
                  </pic:spPr>
                </pic:pic>
              </a:graphicData>
            </a:graphic>
          </wp:inline>
        </w:drawing>
      </w:r>
    </w:p>
    <w:p w:rsidR="00964A60" w:rsidRPr="005D2CBE" w:rsidRDefault="00964A60" w:rsidP="00964A60">
      <w:bookmarkStart w:id="329" w:name="_Toc196708420"/>
    </w:p>
    <w:p w:rsidR="00964A60" w:rsidRPr="005D2CBE" w:rsidRDefault="008F710F" w:rsidP="00964A60">
      <w:pPr>
        <w:pStyle w:val="Titre3"/>
        <w:spacing w:before="0" w:line="240" w:lineRule="auto"/>
        <w:rPr>
          <w:rStyle w:val="Titredulivre"/>
          <w:rFonts w:ascii="Calibri" w:hAnsi="Calibri" w:cs="Calibri"/>
          <w:b/>
          <w:bCs/>
          <w:i/>
          <w:iCs/>
          <w:smallCaps w:val="0"/>
          <w:color w:val="auto"/>
          <w:sz w:val="24"/>
          <w:szCs w:val="24"/>
        </w:rPr>
      </w:pPr>
      <w:bookmarkStart w:id="330" w:name="_Toc459745367"/>
      <w:r w:rsidRPr="005D2CBE">
        <w:rPr>
          <w:rStyle w:val="Titredulivre"/>
          <w:rFonts w:ascii="Calibri" w:hAnsi="Calibri" w:cs="Calibri"/>
          <w:b/>
          <w:bCs/>
          <w:smallCaps w:val="0"/>
          <w:color w:val="auto"/>
          <w:sz w:val="24"/>
          <w:szCs w:val="24"/>
        </w:rPr>
        <w:t>10.3.2.2- Dispositif institutionnel et organisationnel du SISE</w:t>
      </w:r>
      <w:bookmarkEnd w:id="329"/>
      <w:bookmarkEnd w:id="330"/>
    </w:p>
    <w:p w:rsidR="00093E32" w:rsidRPr="005D2CBE" w:rsidRDefault="00093E32" w:rsidP="00EF4A0C">
      <w:pPr>
        <w:pStyle w:val="Default"/>
        <w:spacing w:after="120"/>
        <w:jc w:val="both"/>
        <w:rPr>
          <w:rFonts w:ascii="Calibri" w:hAnsi="Calibri" w:cs="Calibri"/>
          <w:color w:val="auto"/>
        </w:rPr>
      </w:pPr>
    </w:p>
    <w:p w:rsidR="00171B69" w:rsidRPr="005D2CBE" w:rsidRDefault="00964A60" w:rsidP="00EF4A0C">
      <w:pPr>
        <w:pStyle w:val="Default"/>
        <w:spacing w:after="120"/>
        <w:jc w:val="both"/>
        <w:rPr>
          <w:rFonts w:ascii="Calibri" w:hAnsi="Calibri" w:cs="Calibri"/>
          <w:color w:val="auto"/>
        </w:rPr>
      </w:pPr>
      <w:r w:rsidRPr="005D2CBE">
        <w:rPr>
          <w:rFonts w:ascii="Calibri" w:hAnsi="Calibri" w:cs="Calibri"/>
          <w:color w:val="auto"/>
        </w:rPr>
        <w:t xml:space="preserve">Le dispositif institutionnel et organisationnel du SISE décrit les acteurs impliqués dans la mise en place et le fonctionnement du SISE, leurs rôles, les relations les liant ainsi que leurs niveaux d’intervention. </w:t>
      </w:r>
    </w:p>
    <w:p w:rsidR="00171B69" w:rsidRPr="005D2CBE" w:rsidRDefault="00964A60" w:rsidP="00EF4A0C">
      <w:pPr>
        <w:pStyle w:val="Default"/>
        <w:spacing w:after="120"/>
        <w:jc w:val="both"/>
        <w:rPr>
          <w:rFonts w:ascii="Calibri" w:hAnsi="Calibri" w:cs="Calibri"/>
          <w:color w:val="auto"/>
        </w:rPr>
      </w:pPr>
      <w:r w:rsidRPr="005D2CBE">
        <w:rPr>
          <w:rFonts w:ascii="Calibri" w:hAnsi="Calibri" w:cs="Calibri"/>
          <w:color w:val="auto"/>
        </w:rPr>
        <w:t>Quatre (04) principaux niveaux de déclinaison sont à distinguer dans la structuration du SISE, il s’agit :</w:t>
      </w:r>
    </w:p>
    <w:p w:rsidR="00057996" w:rsidRPr="00F86580" w:rsidRDefault="00964A60">
      <w:pPr>
        <w:pStyle w:val="Default"/>
        <w:numPr>
          <w:ilvl w:val="0"/>
          <w:numId w:val="82"/>
        </w:numPr>
        <w:spacing w:after="120"/>
        <w:jc w:val="both"/>
        <w:rPr>
          <w:rFonts w:asciiTheme="minorHAnsi" w:hAnsiTheme="minorHAnsi" w:cs="Calibri"/>
          <w:color w:val="auto"/>
        </w:rPr>
      </w:pPr>
      <w:r w:rsidRPr="005D2CBE">
        <w:rPr>
          <w:rFonts w:asciiTheme="minorHAnsi" w:hAnsiTheme="minorHAnsi" w:cs="Calibri"/>
          <w:b/>
          <w:color w:val="auto"/>
        </w:rPr>
        <w:t>du niveau politique et stratégique (Central ou National)</w:t>
      </w:r>
      <w:r w:rsidRPr="005D2CBE">
        <w:rPr>
          <w:rFonts w:asciiTheme="minorHAnsi" w:hAnsiTheme="minorHAnsi" w:cs="Calibri"/>
          <w:color w:val="auto"/>
        </w:rPr>
        <w:t>, qui regroupe les acteurs centraux chargés de la coordination nationale du suivi-évaluation (MPD et MEF) ou encore l’Organe National de Pilotage (Conseil National de Suivi et Evaluation (CNSE) sous tutelle du Conseil National de Pilotage des</w:t>
      </w:r>
      <w:r w:rsidRPr="00F86580">
        <w:rPr>
          <w:rFonts w:asciiTheme="minorHAnsi" w:hAnsiTheme="minorHAnsi" w:cs="Calibri"/>
          <w:color w:val="auto"/>
        </w:rPr>
        <w:t>Politiques de Développement (CNPPD)), les autres ministères (les structures internes dans chaque ministère impliquées dans le suivi-évaluation), les institutions de la République, les OSC, les représentants du secteur privé et des PTF,</w:t>
      </w:r>
    </w:p>
    <w:p w:rsidR="00171B69" w:rsidRPr="005D2CBE" w:rsidRDefault="00964A60" w:rsidP="002C1C30">
      <w:pPr>
        <w:pStyle w:val="Default"/>
        <w:numPr>
          <w:ilvl w:val="0"/>
          <w:numId w:val="82"/>
        </w:numPr>
        <w:spacing w:after="120"/>
        <w:jc w:val="both"/>
        <w:rPr>
          <w:rFonts w:ascii="Calibri" w:hAnsi="Calibri" w:cs="Calibri"/>
          <w:color w:val="auto"/>
        </w:rPr>
      </w:pPr>
      <w:r w:rsidRPr="005D2CBE">
        <w:rPr>
          <w:rFonts w:asciiTheme="minorHAnsi" w:hAnsiTheme="minorHAnsi" w:cs="Calibri"/>
          <w:b/>
          <w:color w:val="auto"/>
        </w:rPr>
        <w:t>du niveau sectoriel</w:t>
      </w:r>
      <w:r w:rsidRPr="005D2CBE">
        <w:rPr>
          <w:rFonts w:asciiTheme="minorHAnsi" w:hAnsiTheme="minorHAnsi" w:cs="Calibri"/>
          <w:color w:val="auto"/>
        </w:rPr>
        <w:t>, qui regroupe</w:t>
      </w:r>
      <w:r w:rsidRPr="005D2CBE">
        <w:rPr>
          <w:rFonts w:ascii="Calibri" w:hAnsi="Calibri" w:cs="Calibri"/>
          <w:color w:val="auto"/>
        </w:rPr>
        <w:t xml:space="preserve"> les Organes de Centralisation et d’Analyse  (OCA) que sont les Comités Sectoriels de suivi-évaluation, les représentants des institutions de la République, les OSC et le secteur privé et les PTF,</w:t>
      </w:r>
    </w:p>
    <w:p w:rsidR="00996065" w:rsidRPr="005D2CBE" w:rsidRDefault="00964A60">
      <w:pPr>
        <w:pStyle w:val="Default"/>
        <w:numPr>
          <w:ilvl w:val="0"/>
          <w:numId w:val="82"/>
        </w:numPr>
        <w:spacing w:after="120"/>
        <w:jc w:val="both"/>
        <w:rPr>
          <w:rFonts w:ascii="Calibri" w:hAnsi="Calibri" w:cs="Calibri"/>
          <w:color w:val="auto"/>
        </w:rPr>
      </w:pPr>
      <w:r w:rsidRPr="005D2CBE">
        <w:rPr>
          <w:rFonts w:ascii="Calibri" w:hAnsi="Calibri" w:cs="Calibri"/>
          <w:b/>
          <w:color w:val="auto"/>
        </w:rPr>
        <w:t>du niveau déconcentré ou régional</w:t>
      </w:r>
      <w:r w:rsidRPr="005D2CBE">
        <w:rPr>
          <w:rFonts w:ascii="Calibri" w:hAnsi="Calibri" w:cs="Calibri"/>
          <w:color w:val="auto"/>
        </w:rPr>
        <w:t>, qui regroupe les Organes Régionaux de Pilotage que sont les Comités régionaux de suivi-évaluation et</w:t>
      </w:r>
    </w:p>
    <w:p w:rsidR="00171B69" w:rsidRPr="005D2CBE" w:rsidRDefault="00964A60" w:rsidP="002C1C30">
      <w:pPr>
        <w:pStyle w:val="Default"/>
        <w:numPr>
          <w:ilvl w:val="0"/>
          <w:numId w:val="82"/>
        </w:numPr>
        <w:spacing w:after="120"/>
        <w:jc w:val="both"/>
        <w:rPr>
          <w:rFonts w:ascii="Calibri" w:hAnsi="Calibri" w:cs="Calibri"/>
          <w:color w:val="auto"/>
        </w:rPr>
      </w:pPr>
      <w:r w:rsidRPr="005D2CBE">
        <w:rPr>
          <w:rFonts w:ascii="Calibri" w:hAnsi="Calibri" w:cs="Calibri"/>
          <w:b/>
          <w:color w:val="auto"/>
        </w:rPr>
        <w:t>du niveau local</w:t>
      </w:r>
      <w:r w:rsidRPr="005D2CBE">
        <w:rPr>
          <w:rFonts w:ascii="Calibri" w:hAnsi="Calibri" w:cs="Calibri"/>
          <w:color w:val="auto"/>
        </w:rPr>
        <w:t xml:space="preserve">, qui regroupe les Comités locaux de suivi-évaluation. Chaque comité local étant constitué des acteurs techniques chargés du suivi-évaluation au sein des collectivités locales, des décideurs politiques locaux, des communautés à la base réunies dans des comités de développement de quartiers de villes ou de villages. </w:t>
      </w:r>
    </w:p>
    <w:p w:rsidR="00171B69" w:rsidRPr="005D2CBE" w:rsidRDefault="00964A60" w:rsidP="00EF4A0C">
      <w:pPr>
        <w:pStyle w:val="Default"/>
        <w:spacing w:after="120"/>
        <w:rPr>
          <w:rFonts w:ascii="Calibri" w:hAnsi="Calibri" w:cs="Calibri"/>
          <w:color w:val="auto"/>
        </w:rPr>
      </w:pPr>
      <w:r w:rsidRPr="005D2CBE">
        <w:rPr>
          <w:rFonts w:ascii="Calibri" w:hAnsi="Calibri" w:cs="Calibri"/>
          <w:color w:val="auto"/>
        </w:rPr>
        <w:t>Suivant les différents niveaux d’intervention, la description des acteurs ainsi que leurs rôles se présentent comme suit :</w:t>
      </w:r>
    </w:p>
    <w:p w:rsidR="00F715FE" w:rsidRPr="005D2CBE" w:rsidRDefault="00964A60">
      <w:pPr>
        <w:spacing w:after="0" w:line="240" w:lineRule="auto"/>
        <w:rPr>
          <w:rFonts w:cs="Arial"/>
          <w:b/>
          <w:sz w:val="24"/>
          <w:szCs w:val="24"/>
          <w:u w:val="single"/>
        </w:rPr>
      </w:pPr>
      <w:r w:rsidRPr="005D2CBE">
        <w:rPr>
          <w:b/>
          <w:sz w:val="24"/>
          <w:szCs w:val="24"/>
          <w:u w:val="single"/>
        </w:rPr>
        <w:br w:type="page"/>
      </w:r>
    </w:p>
    <w:p w:rsidR="00250A24" w:rsidRPr="005D2CBE" w:rsidRDefault="002F066E" w:rsidP="00250A24">
      <w:pPr>
        <w:pStyle w:val="Default"/>
        <w:rPr>
          <w:rFonts w:asciiTheme="minorHAnsi" w:hAnsiTheme="minorHAnsi"/>
          <w:color w:val="auto"/>
          <w:lang w:eastAsia="en-US"/>
        </w:rPr>
      </w:pPr>
      <w:bookmarkStart w:id="331" w:name="_Toc454974065"/>
      <w:r w:rsidRPr="008616F3">
        <w:rPr>
          <w:b/>
          <w:color w:val="auto"/>
          <w:u w:val="double"/>
        </w:rPr>
        <w:t>Tableau n°</w:t>
      </w:r>
      <w:r w:rsidR="000A4745" w:rsidRPr="008616F3">
        <w:rPr>
          <w:b/>
          <w:color w:val="auto"/>
          <w:u w:val="double"/>
        </w:rPr>
        <w:fldChar w:fldCharType="begin"/>
      </w:r>
      <w:r w:rsidRPr="008616F3">
        <w:rPr>
          <w:b/>
          <w:color w:val="auto"/>
          <w:u w:val="double"/>
        </w:rPr>
        <w:instrText xml:space="preserve"> SEQ Tableau \* ARABIC </w:instrText>
      </w:r>
      <w:r w:rsidR="000A4745" w:rsidRPr="008616F3">
        <w:rPr>
          <w:b/>
          <w:color w:val="auto"/>
          <w:u w:val="double"/>
        </w:rPr>
        <w:fldChar w:fldCharType="separate"/>
      </w:r>
      <w:r w:rsidR="00361784">
        <w:rPr>
          <w:b/>
          <w:noProof/>
          <w:color w:val="auto"/>
          <w:u w:val="double"/>
        </w:rPr>
        <w:t>15</w:t>
      </w:r>
      <w:r w:rsidR="000A4745" w:rsidRPr="008616F3">
        <w:rPr>
          <w:b/>
          <w:color w:val="auto"/>
          <w:u w:val="double"/>
        </w:rPr>
        <w:fldChar w:fldCharType="end"/>
      </w:r>
      <w:r w:rsidR="00964A60" w:rsidRPr="008616F3">
        <w:rPr>
          <w:rFonts w:asciiTheme="minorHAnsi" w:hAnsiTheme="minorHAnsi"/>
          <w:b/>
          <w:bCs/>
          <w:color w:val="auto"/>
          <w:lang w:eastAsia="en-US"/>
        </w:rPr>
        <w:t>:</w:t>
      </w:r>
      <w:r w:rsidR="00964A60" w:rsidRPr="005D2CBE">
        <w:rPr>
          <w:rFonts w:asciiTheme="minorHAnsi" w:hAnsiTheme="minorHAnsi"/>
          <w:b/>
          <w:bCs/>
          <w:color w:val="auto"/>
          <w:lang w:eastAsia="en-US"/>
        </w:rPr>
        <w:t xml:space="preserve"> Matrice des rôles des acteurs de SISE</w:t>
      </w:r>
      <w:bookmarkEnd w:id="331"/>
    </w:p>
    <w:p w:rsidR="009713F3" w:rsidRPr="005D2CBE" w:rsidRDefault="009713F3" w:rsidP="00461384">
      <w:pPr>
        <w:pStyle w:val="Default"/>
        <w:jc w:val="center"/>
        <w:rPr>
          <w:rStyle w:val="Titredulivre"/>
          <w:rFonts w:cs="Calibri"/>
          <w:bCs w:val="0"/>
          <w:color w:val="auto"/>
        </w:rPr>
      </w:pPr>
    </w:p>
    <w:tbl>
      <w:tblPr>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3260"/>
        <w:gridCol w:w="4245"/>
      </w:tblGrid>
      <w:tr w:rsidR="00CE17C5" w:rsidRPr="005D2CBE" w:rsidTr="009713F3">
        <w:trPr>
          <w:trHeight w:val="410"/>
        </w:trPr>
        <w:tc>
          <w:tcPr>
            <w:tcW w:w="534" w:type="dxa"/>
            <w:tcBorders>
              <w:top w:val="single" w:sz="4" w:space="0" w:color="000000"/>
              <w:left w:val="single" w:sz="4" w:space="0" w:color="000000"/>
              <w:bottom w:val="single" w:sz="4" w:space="0" w:color="000000"/>
              <w:right w:val="single" w:sz="4" w:space="0" w:color="000000"/>
            </w:tcBorders>
            <w:shd w:val="clear" w:color="auto" w:fill="D9D9D9"/>
          </w:tcPr>
          <w:p w:rsidR="00CE17C5" w:rsidRPr="005D2CBE" w:rsidRDefault="00CE17C5" w:rsidP="00B21FCD">
            <w:pPr>
              <w:pStyle w:val="Default"/>
              <w:jc w:val="center"/>
              <w:rPr>
                <w:rStyle w:val="Titredulivre"/>
                <w:rFonts w:ascii="Calibri" w:hAnsi="Calibri" w:cs="Calibri"/>
                <w:smallCaps w:val="0"/>
                <w:color w:val="auto"/>
                <w:spacing w:val="0"/>
                <w:sz w:val="16"/>
                <w:szCs w:val="16"/>
              </w:rPr>
            </w:pPr>
            <w:r w:rsidRPr="005D2CBE">
              <w:rPr>
                <w:rStyle w:val="Titredulivre"/>
                <w:rFonts w:ascii="Calibri" w:hAnsi="Calibri" w:cs="Calibri"/>
                <w:smallCaps w:val="0"/>
                <w:color w:val="auto"/>
                <w:spacing w:val="0"/>
                <w:sz w:val="16"/>
                <w:szCs w:val="16"/>
              </w:rPr>
              <w:t>N°</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964A60" w:rsidRPr="005D2CBE" w:rsidRDefault="00964A60" w:rsidP="00964A60">
            <w:pPr>
              <w:pStyle w:val="Default"/>
              <w:jc w:val="center"/>
              <w:rPr>
                <w:rStyle w:val="Titredulivre"/>
                <w:rFonts w:ascii="Calibri" w:hAnsi="Calibri" w:cs="Calibri"/>
                <w:color w:val="auto"/>
                <w:sz w:val="22"/>
                <w:szCs w:val="22"/>
              </w:rPr>
            </w:pPr>
            <w:r w:rsidRPr="005D2CBE">
              <w:rPr>
                <w:rStyle w:val="Titredulivre"/>
                <w:rFonts w:asciiTheme="minorHAnsi" w:hAnsiTheme="minorHAnsi" w:cs="Calibri"/>
                <w:smallCaps w:val="0"/>
                <w:color w:val="auto"/>
                <w:sz w:val="18"/>
              </w:rPr>
              <w:t>Organes/ acteurs</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cPr>
          <w:p w:rsidR="00CE17C5" w:rsidRPr="005D2CBE" w:rsidRDefault="00964A60" w:rsidP="00B21FCD">
            <w:pPr>
              <w:pStyle w:val="Default"/>
              <w:spacing w:after="200" w:line="276" w:lineRule="auto"/>
              <w:jc w:val="center"/>
              <w:rPr>
                <w:rStyle w:val="Titredulivre"/>
                <w:rFonts w:asciiTheme="minorHAnsi" w:eastAsia="Calibri" w:hAnsiTheme="minorHAnsi" w:cs="Calibri"/>
                <w:bCs w:val="0"/>
                <w:smallCaps w:val="0"/>
                <w:color w:val="auto"/>
                <w:spacing w:val="0"/>
                <w:sz w:val="22"/>
                <w:szCs w:val="18"/>
              </w:rPr>
            </w:pPr>
            <w:r w:rsidRPr="005D2CBE">
              <w:rPr>
                <w:rStyle w:val="Titredulivre"/>
                <w:rFonts w:asciiTheme="minorHAnsi" w:eastAsia="Calibri" w:hAnsiTheme="minorHAnsi" w:cs="Calibri"/>
                <w:bCs w:val="0"/>
                <w:smallCaps w:val="0"/>
                <w:color w:val="auto"/>
                <w:spacing w:val="0"/>
                <w:sz w:val="20"/>
                <w:szCs w:val="18"/>
              </w:rPr>
              <w:t>Composition/Membres</w:t>
            </w:r>
          </w:p>
        </w:tc>
        <w:tc>
          <w:tcPr>
            <w:tcW w:w="4245" w:type="dxa"/>
            <w:tcBorders>
              <w:top w:val="single" w:sz="4" w:space="0" w:color="000000"/>
              <w:left w:val="single" w:sz="4" w:space="0" w:color="000000"/>
              <w:bottom w:val="single" w:sz="4" w:space="0" w:color="000000"/>
              <w:right w:val="single" w:sz="4" w:space="0" w:color="000000"/>
            </w:tcBorders>
            <w:shd w:val="clear" w:color="auto" w:fill="D9D9D9"/>
          </w:tcPr>
          <w:p w:rsidR="00CE17C5" w:rsidRPr="005D2CBE" w:rsidRDefault="00964A60" w:rsidP="00B21FCD">
            <w:pPr>
              <w:pStyle w:val="Default"/>
              <w:spacing w:after="200" w:line="276" w:lineRule="auto"/>
              <w:jc w:val="center"/>
              <w:rPr>
                <w:rStyle w:val="Titredulivre"/>
                <w:rFonts w:ascii="Calibri" w:eastAsia="Calibri" w:hAnsi="Calibri" w:cs="Calibri"/>
                <w:bCs w:val="0"/>
                <w:smallCaps w:val="0"/>
                <w:color w:val="auto"/>
                <w:spacing w:val="0"/>
                <w:sz w:val="22"/>
                <w:szCs w:val="18"/>
                <w:lang w:eastAsia="en-US"/>
              </w:rPr>
            </w:pPr>
            <w:r w:rsidRPr="005D2CBE">
              <w:rPr>
                <w:rStyle w:val="Titredulivre"/>
                <w:rFonts w:ascii="Calibri" w:eastAsia="Calibri" w:hAnsi="Calibri" w:cs="Calibri"/>
                <w:bCs w:val="0"/>
                <w:smallCaps w:val="0"/>
                <w:color w:val="auto"/>
                <w:spacing w:val="0"/>
                <w:sz w:val="18"/>
                <w:szCs w:val="18"/>
                <w:lang w:eastAsia="en-US"/>
              </w:rPr>
              <w:t>Rôles</w:t>
            </w:r>
          </w:p>
        </w:tc>
      </w:tr>
      <w:tr w:rsidR="00CE17C5" w:rsidRPr="005D2CBE" w:rsidTr="00F715FE">
        <w:trPr>
          <w:trHeight w:val="186"/>
        </w:trPr>
        <w:tc>
          <w:tcPr>
            <w:tcW w:w="534" w:type="dxa"/>
          </w:tcPr>
          <w:p w:rsidR="00CE17C5" w:rsidRPr="005D2CBE" w:rsidRDefault="00CE17C5" w:rsidP="00B21FCD">
            <w:pPr>
              <w:pStyle w:val="Default"/>
              <w:numPr>
                <w:ilvl w:val="0"/>
                <w:numId w:val="8"/>
              </w:numPr>
              <w:jc w:val="center"/>
              <w:rPr>
                <w:rStyle w:val="Titredulivre"/>
                <w:rFonts w:ascii="Calibri" w:hAnsi="Calibri" w:cs="Calibri"/>
                <w:b w:val="0"/>
                <w:bCs w:val="0"/>
                <w:color w:val="auto"/>
              </w:rPr>
            </w:pPr>
          </w:p>
        </w:tc>
        <w:tc>
          <w:tcPr>
            <w:tcW w:w="9206" w:type="dxa"/>
            <w:gridSpan w:val="3"/>
          </w:tcPr>
          <w:p w:rsidR="00CE17C5" w:rsidRPr="005D2CBE" w:rsidRDefault="00CE17C5" w:rsidP="00B21FCD">
            <w:pPr>
              <w:pStyle w:val="Default"/>
              <w:jc w:val="center"/>
              <w:rPr>
                <w:rStyle w:val="Titredulivre"/>
                <w:rFonts w:ascii="Calibri" w:hAnsi="Calibri" w:cs="Calibri"/>
                <w:color w:val="auto"/>
              </w:rPr>
            </w:pPr>
            <w:r w:rsidRPr="005D2CBE">
              <w:rPr>
                <w:rStyle w:val="Titredulivre"/>
                <w:rFonts w:ascii="Calibri" w:hAnsi="Calibri" w:cs="Calibri"/>
                <w:color w:val="auto"/>
              </w:rPr>
              <w:t>Niveau national/central</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pStyle w:val="Paragraphedeliste"/>
              <w:autoSpaceDE w:val="0"/>
              <w:autoSpaceDN w:val="0"/>
              <w:adjustRightInd w:val="0"/>
              <w:ind w:left="358"/>
              <w:contextualSpacing w:val="0"/>
              <w:rPr>
                <w:rFonts w:ascii="Calibri" w:eastAsia="Calibri" w:hAnsi="Calibri" w:cs="Calibri"/>
                <w:b/>
                <w:bCs/>
                <w:szCs w:val="16"/>
                <w:u w:val="single"/>
                <w:lang w:eastAsia="en-US"/>
              </w:rPr>
            </w:pPr>
          </w:p>
          <w:p w:rsidR="00CE17C5" w:rsidRPr="005D2CBE" w:rsidRDefault="00CE17C5" w:rsidP="00B21FCD">
            <w:pPr>
              <w:pStyle w:val="Paragraphedeliste"/>
              <w:autoSpaceDE w:val="0"/>
              <w:autoSpaceDN w:val="0"/>
              <w:adjustRightInd w:val="0"/>
              <w:ind w:left="358"/>
              <w:contextualSpacing w:val="0"/>
              <w:rPr>
                <w:rFonts w:ascii="Calibri" w:eastAsia="Calibri" w:hAnsi="Calibri" w:cs="Calibri"/>
                <w:b/>
                <w:bCs/>
                <w:szCs w:val="16"/>
                <w:u w:val="single"/>
                <w:lang w:eastAsia="en-US"/>
              </w:rPr>
            </w:pPr>
          </w:p>
          <w:p w:rsidR="00CE17C5" w:rsidRPr="005D2CBE" w:rsidRDefault="00CE17C5" w:rsidP="00B21FCD">
            <w:pPr>
              <w:pStyle w:val="Paragraphedeliste"/>
              <w:autoSpaceDE w:val="0"/>
              <w:autoSpaceDN w:val="0"/>
              <w:adjustRightInd w:val="0"/>
              <w:ind w:left="358"/>
              <w:contextualSpacing w:val="0"/>
              <w:rPr>
                <w:rFonts w:ascii="Calibri" w:eastAsia="Calibri" w:hAnsi="Calibri" w:cs="Calibri"/>
                <w:b/>
                <w:bCs/>
                <w:szCs w:val="16"/>
                <w:u w:val="single"/>
                <w:lang w:eastAsia="en-US"/>
              </w:rPr>
            </w:pPr>
          </w:p>
          <w:p w:rsidR="00CE17C5" w:rsidRPr="005D2CBE" w:rsidRDefault="00CE17C5" w:rsidP="00B21FCD">
            <w:pPr>
              <w:pStyle w:val="Paragraphedeliste"/>
              <w:autoSpaceDE w:val="0"/>
              <w:autoSpaceDN w:val="0"/>
              <w:adjustRightInd w:val="0"/>
              <w:ind w:left="358"/>
              <w:contextualSpacing w:val="0"/>
              <w:rPr>
                <w:rFonts w:ascii="Calibri" w:eastAsia="Calibri" w:hAnsi="Calibri" w:cs="Calibri"/>
                <w:b/>
                <w:bCs/>
                <w:szCs w:val="16"/>
                <w:u w:val="single"/>
                <w:lang w:eastAsia="en-US"/>
              </w:rPr>
            </w:pPr>
          </w:p>
          <w:p w:rsidR="00CE17C5" w:rsidRPr="005D2CBE" w:rsidRDefault="00CE17C5" w:rsidP="00B21FCD">
            <w:pPr>
              <w:pStyle w:val="Paragraphedeliste"/>
              <w:autoSpaceDE w:val="0"/>
              <w:autoSpaceDN w:val="0"/>
              <w:adjustRightInd w:val="0"/>
              <w:ind w:left="358"/>
              <w:contextualSpacing w:val="0"/>
              <w:rPr>
                <w:rFonts w:ascii="Calibri" w:eastAsia="Calibri" w:hAnsi="Calibri" w:cs="Calibri"/>
                <w:b/>
                <w:bCs/>
                <w:szCs w:val="16"/>
                <w:u w:val="single"/>
                <w:lang w:eastAsia="en-US"/>
              </w:rPr>
            </w:pPr>
          </w:p>
          <w:p w:rsidR="00CE17C5" w:rsidRPr="005D2CBE" w:rsidRDefault="00CE17C5" w:rsidP="00B21FCD">
            <w:pPr>
              <w:pStyle w:val="Paragraphedeliste"/>
              <w:numPr>
                <w:ilvl w:val="0"/>
                <w:numId w:val="7"/>
              </w:numPr>
              <w:autoSpaceDE w:val="0"/>
              <w:autoSpaceDN w:val="0"/>
              <w:adjustRightInd w:val="0"/>
              <w:ind w:left="358" w:hanging="425"/>
              <w:contextualSpacing w:val="0"/>
              <w:rPr>
                <w:rFonts w:ascii="Calibri" w:eastAsia="Calibri" w:hAnsi="Calibri" w:cs="Calibri"/>
                <w:b/>
                <w:bCs/>
                <w:szCs w:val="16"/>
                <w:u w:val="single"/>
                <w:lang w:eastAsia="en-US"/>
              </w:rPr>
            </w:pPr>
            <w:r w:rsidRPr="005D2CBE">
              <w:rPr>
                <w:rFonts w:ascii="Calibri" w:eastAsia="Calibri" w:hAnsi="Calibri" w:cs="Calibri"/>
                <w:b/>
                <w:bCs/>
                <w:szCs w:val="16"/>
                <w:u w:val="single"/>
                <w:lang w:eastAsia="en-US"/>
              </w:rPr>
              <w:t>CNPPD</w:t>
            </w:r>
          </w:p>
        </w:tc>
        <w:tc>
          <w:tcPr>
            <w:tcW w:w="3260" w:type="dxa"/>
          </w:tcPr>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Bureau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Présidence : Premier Ministre,</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1</w:t>
            </w:r>
            <w:r w:rsidRPr="005D2CBE">
              <w:rPr>
                <w:rFonts w:ascii="Calibri" w:eastAsia="Calibri" w:hAnsi="Calibri" w:cs="Calibri"/>
                <w:sz w:val="18"/>
                <w:szCs w:val="18"/>
                <w:vertAlign w:val="superscript"/>
                <w:lang w:eastAsia="en-US"/>
              </w:rPr>
              <w:t>ère</w:t>
            </w:r>
            <w:r w:rsidRPr="005D2CBE">
              <w:rPr>
                <w:rFonts w:ascii="Calibri" w:eastAsia="Calibri" w:hAnsi="Calibri" w:cs="Calibri"/>
                <w:sz w:val="18"/>
                <w:szCs w:val="18"/>
                <w:lang w:eastAsia="en-US"/>
              </w:rPr>
              <w:t xml:space="preserve"> Vice- Présidence : Ministre Chargé de la Planification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2</w:t>
            </w:r>
            <w:r w:rsidRPr="005D2CBE">
              <w:rPr>
                <w:rFonts w:ascii="Calibri" w:eastAsia="Calibri" w:hAnsi="Calibri" w:cs="Calibri"/>
                <w:sz w:val="18"/>
                <w:szCs w:val="18"/>
                <w:vertAlign w:val="superscript"/>
                <w:lang w:eastAsia="en-US"/>
              </w:rPr>
              <w:t>ème</w:t>
            </w:r>
            <w:r w:rsidRPr="005D2CBE">
              <w:rPr>
                <w:rFonts w:ascii="Calibri" w:eastAsia="Calibri" w:hAnsi="Calibri" w:cs="Calibri"/>
                <w:sz w:val="18"/>
                <w:szCs w:val="18"/>
                <w:lang w:eastAsia="en-US"/>
              </w:rPr>
              <w:t xml:space="preserve"> Vice- Présidence : Ministre chargé </w:t>
            </w:r>
            <w:r w:rsidR="00D27E96">
              <w:rPr>
                <w:rFonts w:ascii="Calibri" w:eastAsia="Calibri" w:hAnsi="Calibri" w:cs="Calibri"/>
                <w:sz w:val="18"/>
                <w:szCs w:val="18"/>
                <w:lang w:eastAsia="en-US"/>
              </w:rPr>
              <w:t xml:space="preserve">de l’économie et </w:t>
            </w:r>
            <w:r w:rsidRPr="005D2CBE">
              <w:rPr>
                <w:rFonts w:ascii="Calibri" w:eastAsia="Calibri" w:hAnsi="Calibri" w:cs="Calibri"/>
                <w:sz w:val="18"/>
                <w:szCs w:val="18"/>
                <w:lang w:eastAsia="en-US"/>
              </w:rPr>
              <w:t>des Finances;</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3</w:t>
            </w:r>
            <w:r w:rsidRPr="005D2CBE">
              <w:rPr>
                <w:rFonts w:ascii="Calibri" w:eastAsia="Calibri" w:hAnsi="Calibri" w:cs="Calibri"/>
                <w:sz w:val="18"/>
                <w:szCs w:val="18"/>
                <w:vertAlign w:val="superscript"/>
                <w:lang w:eastAsia="en-US"/>
              </w:rPr>
              <w:t>ième</w:t>
            </w:r>
            <w:r w:rsidRPr="005D2CBE">
              <w:rPr>
                <w:rFonts w:ascii="Calibri" w:eastAsia="Calibri" w:hAnsi="Calibri" w:cs="Calibri"/>
                <w:sz w:val="18"/>
                <w:szCs w:val="18"/>
                <w:lang w:eastAsia="en-US"/>
              </w:rPr>
              <w:t xml:space="preserve"> Vice-présidence : Ministre Chargé de la Coopération.</w:t>
            </w:r>
          </w:p>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Membre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autres membres du Gouvernement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chefs de files sectoriels des donateurs et du cadre de coordination et de suivi des appuis budgétaires (CAB) ;</w:t>
            </w:r>
          </w:p>
          <w:p w:rsidR="00964A60" w:rsidRPr="005D2CBE" w:rsidRDefault="00D27E96"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Le Président du Conseil é</w:t>
            </w:r>
            <w:r w:rsidR="00CE17C5" w:rsidRPr="005D2CBE">
              <w:rPr>
                <w:rFonts w:ascii="Calibri" w:eastAsia="Calibri" w:hAnsi="Calibri" w:cs="Calibri"/>
                <w:sz w:val="18"/>
                <w:szCs w:val="18"/>
                <w:lang w:eastAsia="en-US"/>
              </w:rPr>
              <w:t>conomique et social (CES)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 Directeur national de la BCEAO ;</w:t>
            </w:r>
          </w:p>
          <w:p w:rsidR="00964A60" w:rsidRPr="005D2CBE" w:rsidRDefault="00D27E96"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Les Présidents et V</w:t>
            </w:r>
            <w:r w:rsidR="00CE17C5" w:rsidRPr="005D2CBE">
              <w:rPr>
                <w:rFonts w:ascii="Calibri" w:eastAsia="Calibri" w:hAnsi="Calibri" w:cs="Calibri"/>
                <w:sz w:val="18"/>
                <w:szCs w:val="18"/>
                <w:lang w:eastAsia="en-US"/>
              </w:rPr>
              <w:t xml:space="preserve">ice-présidents des Comités </w:t>
            </w:r>
            <w:r>
              <w:rPr>
                <w:rFonts w:ascii="Calibri" w:eastAsia="Calibri" w:hAnsi="Calibri" w:cs="Calibri"/>
                <w:sz w:val="18"/>
                <w:szCs w:val="18"/>
                <w:lang w:eastAsia="en-US"/>
              </w:rPr>
              <w:t>s</w:t>
            </w:r>
            <w:r w:rsidR="00CE17C5" w:rsidRPr="005D2CBE">
              <w:rPr>
                <w:rFonts w:ascii="Calibri" w:eastAsia="Calibri" w:hAnsi="Calibri" w:cs="Calibri"/>
                <w:sz w:val="18"/>
                <w:szCs w:val="18"/>
                <w:lang w:eastAsia="en-US"/>
              </w:rPr>
              <w:t>ectoriels et les représentants de leurs secrétariats techniques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Directeurs Régionaux chargés de la planification du Développement;</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représentants des donateurs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1 représentant du Parlement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1 représentant des institutions de recherche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02 représentants du secteur privé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02 représentants des organisations syndicales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01 représentant des mouvements de la jeunesse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02 représentants de la société civile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03 représentants des confections religieuses </w:t>
            </w:r>
          </w:p>
        </w:tc>
        <w:tc>
          <w:tcPr>
            <w:tcW w:w="4245" w:type="dxa"/>
          </w:tcPr>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Éclairer les prises de décision du gouvernement pour le développement</w:t>
            </w:r>
            <w:r w:rsidR="007B701D">
              <w:rPr>
                <w:rFonts w:ascii="Calibri" w:eastAsia="Calibri" w:hAnsi="Calibri" w:cs="Calibri"/>
                <w:sz w:val="18"/>
                <w:szCs w:val="18"/>
                <w:lang w:eastAsia="en-US"/>
              </w:rPr>
              <w:t>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Donner les orientations nécessaires pour l’élaboration de la vision à long terme, le suivi et la mise en œuvre de la stratégie nationale de développement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Assurer l’articulation entre le processus d’élaboration de la loi de finances et le PAP</w:t>
            </w:r>
            <w:r w:rsidR="007B701D">
              <w:rPr>
                <w:rFonts w:ascii="Calibri" w:eastAsia="Calibri" w:hAnsi="Calibri" w:cs="Calibri"/>
                <w:sz w:val="18"/>
                <w:szCs w:val="18"/>
                <w:lang w:eastAsia="en-US"/>
              </w:rPr>
              <w:t>.</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pStyle w:val="Paragraphedeliste"/>
              <w:autoSpaceDE w:val="0"/>
              <w:autoSpaceDN w:val="0"/>
              <w:adjustRightInd w:val="0"/>
              <w:ind w:left="0"/>
              <w:contextualSpacing w:val="0"/>
              <w:rPr>
                <w:rFonts w:ascii="Calibri" w:eastAsia="Calibri" w:hAnsi="Calibri" w:cs="Calibri"/>
                <w:b/>
                <w:bCs/>
                <w:i/>
                <w:szCs w:val="16"/>
                <w:lang w:eastAsia="en-US"/>
              </w:rPr>
            </w:pPr>
            <w:r w:rsidRPr="005D2CBE">
              <w:rPr>
                <w:rStyle w:val="Titredulivre"/>
                <w:rFonts w:ascii="Calibri" w:eastAsia="Calibri" w:hAnsi="Calibri" w:cs="Calibri"/>
                <w:lang w:eastAsia="en-US"/>
              </w:rPr>
              <w:t xml:space="preserve">Organe de pilotage (CNSE) </w:t>
            </w:r>
            <w:r w:rsidRPr="005D2CBE">
              <w:rPr>
                <w:rFonts w:ascii="Calibri" w:eastAsia="Calibri" w:hAnsi="Calibri" w:cs="Calibri"/>
                <w:bCs/>
                <w:i/>
                <w:szCs w:val="16"/>
                <w:lang w:eastAsia="en-US"/>
              </w:rPr>
              <w:t>Membres (un membre titulaire et un membre suppléant pour chaque entité)</w:t>
            </w:r>
          </w:p>
          <w:p w:rsidR="00CE17C5" w:rsidRPr="005D2CBE" w:rsidRDefault="00CE17C5" w:rsidP="00B21FCD">
            <w:pPr>
              <w:autoSpaceDE w:val="0"/>
              <w:autoSpaceDN w:val="0"/>
              <w:adjustRightInd w:val="0"/>
              <w:spacing w:after="0" w:line="240" w:lineRule="auto"/>
              <w:rPr>
                <w:rFonts w:eastAsia="Calibri" w:cs="Calibri"/>
                <w:b/>
                <w:bCs/>
                <w:sz w:val="24"/>
                <w:szCs w:val="16"/>
                <w:u w:val="single"/>
              </w:rPr>
            </w:pPr>
          </w:p>
        </w:tc>
        <w:tc>
          <w:tcPr>
            <w:tcW w:w="3260" w:type="dxa"/>
          </w:tcPr>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Bureau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Présidence : Ministre Chargé de la Planification,</w:t>
            </w:r>
          </w:p>
          <w:p w:rsidR="00D27E96"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D27E96">
              <w:rPr>
                <w:rFonts w:ascii="Calibri" w:eastAsia="Calibri" w:hAnsi="Calibri" w:cs="Calibri"/>
                <w:sz w:val="18"/>
                <w:szCs w:val="18"/>
                <w:lang w:eastAsia="en-US"/>
              </w:rPr>
              <w:t>1</w:t>
            </w:r>
            <w:r w:rsidRPr="00D27E96">
              <w:rPr>
                <w:rFonts w:ascii="Calibri" w:eastAsia="Calibri" w:hAnsi="Calibri" w:cs="Calibri"/>
                <w:sz w:val="18"/>
                <w:szCs w:val="18"/>
                <w:vertAlign w:val="superscript"/>
                <w:lang w:eastAsia="en-US"/>
              </w:rPr>
              <w:t>ère</w:t>
            </w:r>
            <w:r w:rsidRPr="00D27E96">
              <w:rPr>
                <w:rFonts w:ascii="Calibri" w:eastAsia="Calibri" w:hAnsi="Calibri" w:cs="Calibri"/>
                <w:sz w:val="18"/>
                <w:szCs w:val="18"/>
                <w:lang w:eastAsia="en-US"/>
              </w:rPr>
              <w:t xml:space="preserve"> Vice- Présidence : Ministre  chargé </w:t>
            </w:r>
            <w:r w:rsidR="00D27E96" w:rsidRPr="00D27E96">
              <w:rPr>
                <w:rFonts w:ascii="Calibri" w:eastAsia="Calibri" w:hAnsi="Calibri" w:cs="Calibri"/>
                <w:sz w:val="18"/>
                <w:szCs w:val="18"/>
                <w:lang w:eastAsia="en-US"/>
              </w:rPr>
              <w:t>de l’économie et d</w:t>
            </w:r>
            <w:r w:rsidRPr="00D27E96">
              <w:rPr>
                <w:rFonts w:ascii="Calibri" w:eastAsia="Calibri" w:hAnsi="Calibri" w:cs="Calibri"/>
                <w:sz w:val="18"/>
                <w:szCs w:val="18"/>
                <w:lang w:eastAsia="en-US"/>
              </w:rPr>
              <w:t xml:space="preserve">es Finances </w:t>
            </w:r>
          </w:p>
          <w:p w:rsidR="00964A60" w:rsidRPr="00D27E96"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D27E96">
              <w:rPr>
                <w:rFonts w:ascii="Calibri" w:eastAsia="Calibri" w:hAnsi="Calibri" w:cs="Calibri"/>
                <w:sz w:val="18"/>
                <w:szCs w:val="18"/>
                <w:lang w:eastAsia="en-US"/>
              </w:rPr>
              <w:t>2</w:t>
            </w:r>
            <w:r w:rsidRPr="00D27E96">
              <w:rPr>
                <w:rFonts w:ascii="Calibri" w:eastAsia="Calibri" w:hAnsi="Calibri" w:cs="Calibri"/>
                <w:sz w:val="18"/>
                <w:szCs w:val="18"/>
                <w:vertAlign w:val="superscript"/>
                <w:lang w:eastAsia="en-US"/>
              </w:rPr>
              <w:t>ème</w:t>
            </w:r>
            <w:r w:rsidRPr="00D27E96">
              <w:rPr>
                <w:rFonts w:ascii="Calibri" w:eastAsia="Calibri" w:hAnsi="Calibri" w:cs="Calibri"/>
                <w:sz w:val="18"/>
                <w:szCs w:val="18"/>
                <w:lang w:eastAsia="en-US"/>
              </w:rPr>
              <w:t xml:space="preserve"> Vice-présidence : Ministre Chargé de la Coopération</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Secrétariat Technique : Structure nationale chargée du suivi-évaluation des interventions de développement (SSEID</w:t>
            </w:r>
            <w:r w:rsidR="007B701D">
              <w:rPr>
                <w:rFonts w:ascii="Calibri" w:eastAsia="Calibri" w:hAnsi="Calibri" w:cs="Calibri"/>
                <w:sz w:val="18"/>
                <w:szCs w:val="18"/>
                <w:lang w:eastAsia="en-US"/>
              </w:rPr>
              <w:t>/DGPSE</w:t>
            </w:r>
            <w:r w:rsidRPr="005D2CBE">
              <w:rPr>
                <w:rFonts w:ascii="Calibri" w:eastAsia="Calibri" w:hAnsi="Calibri" w:cs="Calibri"/>
                <w:sz w:val="18"/>
                <w:szCs w:val="18"/>
                <w:lang w:eastAsia="en-US"/>
              </w:rPr>
              <w:t xml:space="preserve">) </w:t>
            </w:r>
          </w:p>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Membre</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Structure d’appui en matière de SE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Chefs de fil</w:t>
            </w:r>
            <w:r w:rsidR="00485B62" w:rsidRPr="005D2CBE">
              <w:rPr>
                <w:rFonts w:ascii="Calibri" w:eastAsia="Calibri" w:hAnsi="Calibri" w:cs="Calibri"/>
                <w:sz w:val="18"/>
                <w:szCs w:val="18"/>
                <w:lang w:eastAsia="en-US"/>
              </w:rPr>
              <w:t>e</w:t>
            </w:r>
            <w:r w:rsidR="007B701D">
              <w:rPr>
                <w:rFonts w:ascii="Calibri" w:eastAsia="Calibri" w:hAnsi="Calibri" w:cs="Calibri"/>
                <w:sz w:val="18"/>
                <w:szCs w:val="18"/>
                <w:lang w:eastAsia="en-US"/>
              </w:rPr>
              <w:t xml:space="preserve"> des Comités s</w:t>
            </w:r>
            <w:r w:rsidRPr="005D2CBE">
              <w:rPr>
                <w:rFonts w:ascii="Calibri" w:eastAsia="Calibri" w:hAnsi="Calibri" w:cs="Calibri"/>
                <w:sz w:val="18"/>
                <w:szCs w:val="18"/>
                <w:lang w:eastAsia="en-US"/>
              </w:rPr>
              <w:t xml:space="preserve">ectoriels </w:t>
            </w:r>
          </w:p>
          <w:p w:rsidR="00964A60" w:rsidRPr="005D2CBE" w:rsidRDefault="007B701D"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Les Partenaires Techniques et f</w:t>
            </w:r>
            <w:r w:rsidR="00CE17C5" w:rsidRPr="005D2CBE">
              <w:rPr>
                <w:rFonts w:ascii="Calibri" w:eastAsia="Calibri" w:hAnsi="Calibri" w:cs="Calibri"/>
                <w:sz w:val="18"/>
                <w:szCs w:val="18"/>
                <w:lang w:eastAsia="en-US"/>
              </w:rPr>
              <w:t>inanciers (PTF)</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représentants des institutions de la République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représe</w:t>
            </w:r>
            <w:r w:rsidR="000005DF">
              <w:rPr>
                <w:rFonts w:ascii="Calibri" w:eastAsia="Calibri" w:hAnsi="Calibri" w:cs="Calibri"/>
                <w:sz w:val="18"/>
                <w:szCs w:val="18"/>
                <w:lang w:eastAsia="en-US"/>
              </w:rPr>
              <w:t xml:space="preserve">ntants des OSC, du CNP,  du CCIT,de l’ACT et </w:t>
            </w:r>
            <w:r w:rsidRPr="005D2CBE">
              <w:rPr>
                <w:rFonts w:ascii="Calibri" w:eastAsia="Calibri" w:hAnsi="Calibri" w:cs="Calibri"/>
                <w:sz w:val="18"/>
                <w:szCs w:val="18"/>
                <w:lang w:eastAsia="en-US"/>
              </w:rPr>
              <w:t>des syndicats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SG/MEF</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SG/MPD</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SG/MAEC</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Direction Générale de la Planification et du Développement (DGPD)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Direction Générale de la Mobilisation de l’Aide et du Partenariat (DGMAP)</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DGAT</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ST-DSRP</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INSEED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CAON</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CENETI</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DB </w:t>
            </w:r>
          </w:p>
          <w:p w:rsidR="00964A60" w:rsidRDefault="007B701D"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DFCE</w:t>
            </w:r>
            <w:r w:rsidR="00CE17C5" w:rsidRPr="005D2CBE">
              <w:rPr>
                <w:rFonts w:ascii="Calibri" w:eastAsia="Calibri" w:hAnsi="Calibri" w:cs="Calibri"/>
                <w:sz w:val="18"/>
                <w:szCs w:val="18"/>
                <w:lang w:eastAsia="en-US"/>
              </w:rPr>
              <w:t>P</w:t>
            </w:r>
          </w:p>
          <w:p w:rsidR="00065DE5" w:rsidRDefault="00065DE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DNCMP</w:t>
            </w:r>
          </w:p>
          <w:p w:rsidR="00005C49" w:rsidRDefault="00005C49"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ARMP</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DCF</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DD</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DF</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SP/PRPF</w:t>
            </w:r>
          </w:p>
        </w:tc>
        <w:tc>
          <w:tcPr>
            <w:tcW w:w="4245" w:type="dxa"/>
          </w:tcPr>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Fournir les informations nécessaires au CNPPD pour éclairer les prises de décisions ;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Promouvoir la pratique évaluative et le respect des normes évaluatives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Veiller à l’application efficace et efficiente du SISE</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Donner des orientations en matière de développement des capacités de SE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Valider les mises à jour du SISE</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Valider le programme quinquennal opérationnel de SE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Orienter et cadrer la conduite des analyses décisionnelles</w:t>
            </w:r>
            <w:r w:rsidR="007B701D">
              <w:rPr>
                <w:rFonts w:ascii="Calibri" w:eastAsia="Calibri" w:hAnsi="Calibri" w:cs="Calibri"/>
                <w:sz w:val="18"/>
                <w:szCs w:val="18"/>
                <w:lang w:eastAsia="en-US"/>
              </w:rPr>
              <w:t>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Tenir des revues de validation des  rapports nationaux de SE</w:t>
            </w:r>
            <w:r w:rsidR="007B701D">
              <w:rPr>
                <w:rFonts w:ascii="Calibri" w:eastAsia="Calibri" w:hAnsi="Calibri" w:cs="Calibri"/>
                <w:sz w:val="18"/>
                <w:szCs w:val="18"/>
                <w:lang w:eastAsia="en-US"/>
              </w:rPr>
              <w:t>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Apprécier les valeurs de référence et les valeurs cibles des indicateurs globaux  d’impact</w:t>
            </w:r>
            <w:r w:rsidR="007B701D">
              <w:rPr>
                <w:rFonts w:ascii="Calibri" w:eastAsia="Calibri" w:hAnsi="Calibri" w:cs="Calibri"/>
                <w:sz w:val="18"/>
                <w:szCs w:val="18"/>
                <w:lang w:eastAsia="en-US"/>
              </w:rPr>
              <w:t> ;</w:t>
            </w:r>
          </w:p>
          <w:p w:rsidR="00964A60" w:rsidRPr="005D2CBE" w:rsidRDefault="00CE17C5" w:rsidP="00964A60">
            <w:pPr>
              <w:pStyle w:val="Paragraphedeliste"/>
              <w:numPr>
                <w:ilvl w:val="0"/>
                <w:numId w:val="6"/>
              </w:numPr>
              <w:autoSpaceDE w:val="0"/>
              <w:autoSpaceDN w:val="0"/>
              <w:adjustRightInd w:val="0"/>
              <w:ind w:left="357" w:hanging="425"/>
              <w:contextualSpacing w:val="0"/>
              <w:rPr>
                <w:rFonts w:ascii="Calibri" w:hAnsi="Calibri" w:cs="Calibri"/>
                <w:sz w:val="18"/>
                <w:szCs w:val="18"/>
                <w:lang w:eastAsia="en-US"/>
              </w:rPr>
            </w:pPr>
            <w:r w:rsidRPr="005D2CBE">
              <w:rPr>
                <w:rFonts w:ascii="Calibri" w:eastAsia="Calibri" w:hAnsi="Calibri" w:cs="Calibri"/>
                <w:sz w:val="18"/>
                <w:szCs w:val="18"/>
                <w:lang w:eastAsia="en-US"/>
              </w:rPr>
              <w:t>Valider les indicateurs globaux  de développement</w:t>
            </w:r>
            <w:r w:rsidR="007B701D">
              <w:rPr>
                <w:rFonts w:ascii="Calibri" w:eastAsia="Calibri" w:hAnsi="Calibri" w:cs="Calibri"/>
                <w:sz w:val="18"/>
                <w:szCs w:val="18"/>
                <w:lang w:eastAsia="en-US"/>
              </w:rPr>
              <w:t>.</w:t>
            </w:r>
          </w:p>
        </w:tc>
      </w:tr>
      <w:tr w:rsidR="00CE17C5" w:rsidRPr="005D2CBE" w:rsidTr="00B21FCD">
        <w:tc>
          <w:tcPr>
            <w:tcW w:w="534" w:type="dxa"/>
          </w:tcPr>
          <w:p w:rsidR="00CE17C5" w:rsidRPr="005D2CBE" w:rsidRDefault="00CE17C5" w:rsidP="00B21FCD">
            <w:pPr>
              <w:pStyle w:val="Default"/>
              <w:numPr>
                <w:ilvl w:val="0"/>
                <w:numId w:val="8"/>
              </w:numPr>
              <w:jc w:val="center"/>
              <w:rPr>
                <w:rFonts w:ascii="Calibri" w:hAnsi="Calibri" w:cs="Calibri"/>
                <w:b/>
                <w:bCs/>
                <w:color w:val="auto"/>
                <w:szCs w:val="16"/>
              </w:rPr>
            </w:pPr>
          </w:p>
        </w:tc>
        <w:tc>
          <w:tcPr>
            <w:tcW w:w="9206" w:type="dxa"/>
            <w:gridSpan w:val="3"/>
          </w:tcPr>
          <w:p w:rsidR="00CE17C5" w:rsidRPr="005D2CBE" w:rsidRDefault="00CE17C5" w:rsidP="00B21FCD">
            <w:pPr>
              <w:pStyle w:val="Default"/>
              <w:jc w:val="center"/>
              <w:rPr>
                <w:rStyle w:val="Titredulivre"/>
                <w:rFonts w:ascii="Calibri" w:hAnsi="Calibri" w:cs="Calibri"/>
                <w:color w:val="auto"/>
              </w:rPr>
            </w:pPr>
            <w:r w:rsidRPr="005D2CBE">
              <w:rPr>
                <w:rStyle w:val="Titredulivre"/>
                <w:rFonts w:ascii="Calibri" w:hAnsi="Calibri" w:cs="Calibri"/>
                <w:color w:val="auto"/>
              </w:rPr>
              <w:t>Au niveau sectoriel</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autoSpaceDE w:val="0"/>
              <w:autoSpaceDN w:val="0"/>
              <w:adjustRightInd w:val="0"/>
              <w:spacing w:after="0" w:line="240" w:lineRule="auto"/>
              <w:rPr>
                <w:rStyle w:val="Titredulivre"/>
                <w:rFonts w:cs="Calibri"/>
              </w:rPr>
            </w:pPr>
            <w:r w:rsidRPr="005D2CBE">
              <w:rPr>
                <w:rStyle w:val="Titredulivre"/>
                <w:rFonts w:cs="Calibri"/>
              </w:rPr>
              <w:t>Organe de centralisation et d’analyse</w:t>
            </w:r>
          </w:p>
          <w:p w:rsidR="00CE17C5" w:rsidRPr="005D2CBE" w:rsidRDefault="00CE17C5" w:rsidP="00B21FCD">
            <w:pPr>
              <w:pStyle w:val="Default"/>
              <w:rPr>
                <w:rFonts w:ascii="Calibri" w:hAnsi="Calibri" w:cs="Calibri"/>
                <w:b/>
                <w:color w:val="auto"/>
                <w:u w:val="single"/>
              </w:rPr>
            </w:pPr>
            <w:r w:rsidRPr="005D2CBE">
              <w:rPr>
                <w:rStyle w:val="Titredulivre"/>
                <w:rFonts w:ascii="Calibri" w:hAnsi="Calibri" w:cs="Calibri"/>
                <w:color w:val="auto"/>
              </w:rPr>
              <w:t xml:space="preserve">(OCA) : Comités Sectoriels </w:t>
            </w:r>
          </w:p>
        </w:tc>
        <w:tc>
          <w:tcPr>
            <w:tcW w:w="3260" w:type="dxa"/>
          </w:tcPr>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Bureau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Président : Ministre Président du Comité Sectoriel (cf</w:t>
            </w:r>
            <w:r w:rsidR="00077C99">
              <w:rPr>
                <w:rFonts w:ascii="Calibri" w:eastAsia="Calibri" w:hAnsi="Calibri" w:cs="Calibri"/>
                <w:sz w:val="18"/>
                <w:szCs w:val="18"/>
                <w:lang w:eastAsia="en-US"/>
              </w:rPr>
              <w:t>.</w:t>
            </w:r>
            <w:r w:rsidRPr="005D2CBE">
              <w:rPr>
                <w:rFonts w:ascii="Calibri" w:eastAsia="Calibri" w:hAnsi="Calibri" w:cs="Calibri"/>
                <w:sz w:val="18"/>
                <w:szCs w:val="18"/>
                <w:lang w:eastAsia="en-US"/>
              </w:rPr>
              <w:t xml:space="preserve"> décret DIPD) </w:t>
            </w:r>
          </w:p>
          <w:p w:rsidR="00964A60" w:rsidRPr="005D2CBE" w:rsidRDefault="00077C99"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Vice-président</w:t>
            </w:r>
            <w:r w:rsidR="00CE17C5" w:rsidRPr="005D2CBE">
              <w:rPr>
                <w:rFonts w:ascii="Calibri" w:eastAsia="Calibri" w:hAnsi="Calibri" w:cs="Calibri"/>
                <w:sz w:val="18"/>
                <w:szCs w:val="18"/>
                <w:lang w:eastAsia="en-US"/>
              </w:rPr>
              <w:t> : Chef de file PTF (cf</w:t>
            </w:r>
            <w:r>
              <w:rPr>
                <w:rFonts w:ascii="Calibri" w:eastAsia="Calibri" w:hAnsi="Calibri" w:cs="Calibri"/>
                <w:sz w:val="18"/>
                <w:szCs w:val="18"/>
                <w:lang w:eastAsia="en-US"/>
              </w:rPr>
              <w:t>.</w:t>
            </w:r>
            <w:r w:rsidR="00CE17C5" w:rsidRPr="005D2CBE">
              <w:rPr>
                <w:rFonts w:ascii="Calibri" w:eastAsia="Calibri" w:hAnsi="Calibri" w:cs="Calibri"/>
                <w:sz w:val="18"/>
                <w:szCs w:val="18"/>
                <w:lang w:eastAsia="en-US"/>
              </w:rPr>
              <w:t xml:space="preserve"> décret DIPD)</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Secrétaire : DPSE du Ministère sectoriel chef de file</w:t>
            </w:r>
          </w:p>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Membres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autres membres du Comité Sectoriel (cf décret DIPD)</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représentants des institutions de la République,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OSC</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Les représentants du secteur privé</w:t>
            </w:r>
          </w:p>
          <w:p w:rsidR="00964A60" w:rsidRPr="005D2CBE" w:rsidRDefault="00CE17C5" w:rsidP="00964A60">
            <w:pPr>
              <w:pStyle w:val="Default"/>
              <w:numPr>
                <w:ilvl w:val="0"/>
                <w:numId w:val="6"/>
              </w:numPr>
              <w:ind w:left="358" w:hanging="425"/>
              <w:rPr>
                <w:rFonts w:ascii="Calibri" w:eastAsia="Calibri" w:hAnsi="Calibri" w:cs="Calibri"/>
                <w:color w:val="auto"/>
                <w:sz w:val="18"/>
                <w:szCs w:val="18"/>
                <w:lang w:eastAsia="en-US"/>
              </w:rPr>
            </w:pPr>
            <w:r w:rsidRPr="005D2CBE">
              <w:rPr>
                <w:rFonts w:ascii="Calibri" w:eastAsia="Calibri" w:hAnsi="Calibri" w:cs="Calibri"/>
                <w:color w:val="auto"/>
                <w:sz w:val="18"/>
                <w:szCs w:val="18"/>
                <w:lang w:eastAsia="en-US"/>
              </w:rPr>
              <w:t>Les PTF</w:t>
            </w:r>
          </w:p>
          <w:p w:rsidR="00CE17C5" w:rsidRPr="005D2CBE" w:rsidRDefault="00CE17C5" w:rsidP="00B21FCD">
            <w:pPr>
              <w:pStyle w:val="Default"/>
              <w:rPr>
                <w:rFonts w:ascii="Calibri" w:eastAsia="Calibri" w:hAnsi="Calibri" w:cs="Calibri"/>
                <w:color w:val="auto"/>
                <w:sz w:val="18"/>
                <w:szCs w:val="18"/>
                <w:lang w:eastAsia="en-US"/>
              </w:rPr>
            </w:pPr>
          </w:p>
        </w:tc>
        <w:tc>
          <w:tcPr>
            <w:tcW w:w="4245" w:type="dxa"/>
          </w:tcPr>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Harmoniser et affiner les indicateurs prioritaires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Suivre la mise en œuvre des ajustements et actualisation du système décidé par l’organe national de pilotage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Suivre l’opérationnalité du système de suivi-évaluation à tous les niveaux</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Centraliser et analyser les données issues des Ministères concernés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Produire les rapports nationaux sur le progrès de la mise en œuvre du Programme du Gouvernement à travers des indic</w:t>
            </w:r>
            <w:r w:rsidR="007B701D">
              <w:rPr>
                <w:rFonts w:ascii="Calibri" w:eastAsia="Calibri" w:hAnsi="Calibri" w:cs="Calibri"/>
                <w:sz w:val="18"/>
                <w:szCs w:val="18"/>
                <w:lang w:eastAsia="en-US"/>
              </w:rPr>
              <w:t>ateurs des résultats issus du S</w:t>
            </w:r>
            <w:r w:rsidRPr="005D2CBE">
              <w:rPr>
                <w:rFonts w:ascii="Calibri" w:eastAsia="Calibri" w:hAnsi="Calibri" w:cs="Calibri"/>
                <w:sz w:val="18"/>
                <w:szCs w:val="18"/>
                <w:lang w:eastAsia="en-US"/>
              </w:rPr>
              <w:t>ISE, et aussi des indicateurs de processus relatifs aux contributions des programmes sectoriels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Analyser et évaluer dans les rapports périodiques les résultats des interventions à partir des analyses techniques contenues dans les rapports fournis et consolidés pour la mise en œuvre des interventions sectorielles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Mettre à la disposition de l’Organe National de Pilotage des rapports aux fins d’analyses décisionnelles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Consolider et suivre la mise en œuvre des conclusions/recommandations adoptées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Suivre la mise en œuvre de la stratégie de dissémination et de communication</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Appuyer en normes et méthodologies de suivi-évaluation, en techniques de rapportage, en Gestion Axée sur les Résultats au niveau des départements ministériels.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Œuvrer à l’organisation à bonne date des revues sectorielles </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autoSpaceDE w:val="0"/>
              <w:autoSpaceDN w:val="0"/>
              <w:adjustRightInd w:val="0"/>
              <w:spacing w:after="0" w:line="240" w:lineRule="auto"/>
              <w:rPr>
                <w:rStyle w:val="Titredulivre"/>
                <w:rFonts w:cs="Calibri"/>
              </w:rPr>
            </w:pPr>
            <w:r w:rsidRPr="005D2CBE">
              <w:rPr>
                <w:rStyle w:val="Titredulivre"/>
                <w:rFonts w:cs="Calibri"/>
              </w:rPr>
              <w:t>INSEED</w:t>
            </w:r>
          </w:p>
        </w:tc>
        <w:tc>
          <w:tcPr>
            <w:tcW w:w="3260" w:type="dxa"/>
          </w:tcPr>
          <w:p w:rsidR="00CE17C5" w:rsidRPr="005D2CBE" w:rsidRDefault="00CE17C5" w:rsidP="00B21FCD">
            <w:pPr>
              <w:autoSpaceDE w:val="0"/>
              <w:autoSpaceDN w:val="0"/>
              <w:adjustRightInd w:val="0"/>
              <w:spacing w:after="0" w:line="240" w:lineRule="auto"/>
              <w:jc w:val="both"/>
              <w:rPr>
                <w:rFonts w:eastAsia="Calibri" w:cs="Calibri"/>
                <w:b/>
                <w:i/>
                <w:sz w:val="20"/>
                <w:szCs w:val="16"/>
              </w:rPr>
            </w:pPr>
            <w:r w:rsidRPr="005D2CBE">
              <w:rPr>
                <w:rFonts w:eastAsia="Calibri" w:cs="Calibri"/>
                <w:b/>
                <w:i/>
                <w:sz w:val="20"/>
                <w:szCs w:val="16"/>
              </w:rPr>
              <w:t>-</w:t>
            </w:r>
          </w:p>
        </w:tc>
        <w:tc>
          <w:tcPr>
            <w:tcW w:w="4245" w:type="dxa"/>
          </w:tcPr>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Harmoniser et affiner les indicateurs suivant les normes statistiques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Valider    les    indicateurs    prioritaires    préalablement    affinés    par    l’Organe    de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centralisation et d’analyse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Définir   et   vulgariser   les   normes   et   méthodologies   de   collecte   des   données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administratives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Suivre l’application de ces normes et méthodologies par tous les acteurs du système de suivi-évaluation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Vérifier la qualité et la fiabilité des données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Réaliser les enquêtes statistiques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Mettre à la disposition des OCA les indicateurs produits à partir de  la  collecte  de  données  par  voie  d’enquêtes  auxquelles  l’INSEED  aura  lui-même procédé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Centraliser   les   bases   de   données   intégrées   de   tous   les   secteurs   (données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administratives) ainsi que des données d’enquête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Appuyer en matière de normes et de méthodologie de collecte et de traitement de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données </w:t>
            </w:r>
          </w:p>
          <w:p w:rsidR="00964A60" w:rsidRPr="005D2CBE" w:rsidRDefault="00CE17C5" w:rsidP="00964A60">
            <w:pPr>
              <w:autoSpaceDE w:val="0"/>
              <w:autoSpaceDN w:val="0"/>
              <w:adjustRightInd w:val="0"/>
              <w:spacing w:after="0" w:line="240" w:lineRule="auto"/>
              <w:rPr>
                <w:rFonts w:eastAsia="Calibri" w:cs="Calibri"/>
                <w:sz w:val="18"/>
                <w:szCs w:val="18"/>
                <w:lang w:eastAsia="en-US"/>
              </w:rPr>
            </w:pPr>
            <w:r w:rsidRPr="005D2CBE">
              <w:rPr>
                <w:rFonts w:eastAsia="Calibri" w:cs="Calibri"/>
                <w:sz w:val="18"/>
                <w:szCs w:val="18"/>
                <w:lang w:eastAsia="en-US"/>
              </w:rPr>
              <w:t xml:space="preserve">- Apporter des appuis à l’endroit des acteurs des divisions statistiques des ministères et autres structures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6"/>
                <w:lang w:eastAsia="en-US"/>
              </w:rPr>
            </w:pPr>
            <w:r w:rsidRPr="005D2CBE">
              <w:rPr>
                <w:rFonts w:ascii="Calibri" w:eastAsia="Calibri" w:hAnsi="Calibri" w:cs="Calibri"/>
                <w:sz w:val="18"/>
                <w:szCs w:val="16"/>
                <w:lang w:eastAsia="en-US"/>
              </w:rPr>
              <w:t>Suivre la tendance de la pauvreté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4"/>
                <w:szCs w:val="16"/>
                <w:lang w:eastAsia="en-US"/>
              </w:rPr>
            </w:pPr>
            <w:r w:rsidRPr="005D2CBE">
              <w:rPr>
                <w:rFonts w:ascii="Calibri" w:eastAsia="Calibri" w:hAnsi="Calibri" w:cs="Calibri"/>
                <w:sz w:val="18"/>
                <w:szCs w:val="16"/>
                <w:lang w:eastAsia="en-US"/>
              </w:rPr>
              <w:t>Publier  l’annuaire statistique national</w:t>
            </w:r>
          </w:p>
        </w:tc>
      </w:tr>
      <w:tr w:rsidR="00CE17C5" w:rsidRPr="005D2CBE" w:rsidTr="00B21FCD">
        <w:tc>
          <w:tcPr>
            <w:tcW w:w="534" w:type="dxa"/>
          </w:tcPr>
          <w:p w:rsidR="00CE17C5" w:rsidRPr="00B57F3C" w:rsidRDefault="00CE17C5" w:rsidP="00B21FCD">
            <w:pPr>
              <w:pStyle w:val="Default"/>
              <w:numPr>
                <w:ilvl w:val="0"/>
                <w:numId w:val="8"/>
              </w:numPr>
              <w:jc w:val="center"/>
              <w:rPr>
                <w:rStyle w:val="Titredulivre"/>
                <w:rFonts w:ascii="Calibri" w:hAnsi="Calibri" w:cs="Calibri"/>
                <w:bCs w:val="0"/>
                <w:color w:val="auto"/>
              </w:rPr>
            </w:pPr>
          </w:p>
        </w:tc>
        <w:tc>
          <w:tcPr>
            <w:tcW w:w="9206" w:type="dxa"/>
            <w:gridSpan w:val="3"/>
          </w:tcPr>
          <w:p w:rsidR="00964A60" w:rsidRPr="00B57F3C" w:rsidRDefault="00CE17C5" w:rsidP="00964A60">
            <w:pPr>
              <w:pStyle w:val="Default"/>
              <w:rPr>
                <w:rStyle w:val="Titredulivre"/>
                <w:rFonts w:ascii="Calibri" w:hAnsi="Calibri" w:cs="Calibri"/>
                <w:color w:val="auto"/>
              </w:rPr>
            </w:pPr>
            <w:r w:rsidRPr="00B57F3C">
              <w:rPr>
                <w:rStyle w:val="Titredulivre"/>
                <w:rFonts w:ascii="Calibri" w:hAnsi="Calibri" w:cs="Calibri"/>
                <w:color w:val="auto"/>
              </w:rPr>
              <w:t>Niveau ministériel</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autoSpaceDE w:val="0"/>
              <w:autoSpaceDN w:val="0"/>
              <w:adjustRightInd w:val="0"/>
              <w:spacing w:after="0" w:line="240" w:lineRule="auto"/>
              <w:rPr>
                <w:rStyle w:val="Titredulivre"/>
                <w:rFonts w:cs="Calibri"/>
              </w:rPr>
            </w:pPr>
            <w:r w:rsidRPr="005D2CBE">
              <w:rPr>
                <w:rStyle w:val="Titredulivre"/>
                <w:rFonts w:cs="Calibri"/>
                <w:sz w:val="24"/>
              </w:rPr>
              <w:t>Comités Ministériels</w:t>
            </w:r>
          </w:p>
        </w:tc>
        <w:tc>
          <w:tcPr>
            <w:tcW w:w="3260" w:type="dxa"/>
          </w:tcPr>
          <w:p w:rsidR="00CE17C5" w:rsidRPr="005D2CBE" w:rsidRDefault="00CE17C5" w:rsidP="00B21FCD">
            <w:pPr>
              <w:autoSpaceDE w:val="0"/>
              <w:autoSpaceDN w:val="0"/>
              <w:adjustRightInd w:val="0"/>
              <w:spacing w:after="0" w:line="240" w:lineRule="auto"/>
              <w:jc w:val="both"/>
              <w:rPr>
                <w:rFonts w:eastAsia="Calibri" w:cs="Calibri"/>
                <w:b/>
                <w:i/>
                <w:sz w:val="18"/>
                <w:szCs w:val="18"/>
                <w:u w:val="single"/>
              </w:rPr>
            </w:pPr>
            <w:r w:rsidRPr="005D2CBE">
              <w:rPr>
                <w:rFonts w:eastAsia="Calibri" w:cs="Calibri"/>
                <w:b/>
                <w:i/>
                <w:sz w:val="18"/>
                <w:szCs w:val="18"/>
                <w:u w:val="single"/>
              </w:rPr>
              <w:t>Bureau :</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Président : Ministre ou son représentant</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Secrétaire : DPSE</w:t>
            </w:r>
          </w:p>
          <w:p w:rsidR="00CE17C5" w:rsidRPr="005D2CBE" w:rsidRDefault="00CE17C5" w:rsidP="00B21FCD">
            <w:pPr>
              <w:autoSpaceDE w:val="0"/>
              <w:autoSpaceDN w:val="0"/>
              <w:adjustRightInd w:val="0"/>
              <w:spacing w:after="0" w:line="240" w:lineRule="auto"/>
              <w:jc w:val="both"/>
              <w:rPr>
                <w:rFonts w:eastAsia="Calibri" w:cs="Calibri"/>
                <w:b/>
                <w:i/>
                <w:sz w:val="18"/>
                <w:szCs w:val="18"/>
                <w:u w:val="single"/>
              </w:rPr>
            </w:pPr>
            <w:r w:rsidRPr="005D2CBE">
              <w:rPr>
                <w:rFonts w:eastAsia="Calibri" w:cs="Calibri"/>
                <w:b/>
                <w:i/>
                <w:sz w:val="18"/>
                <w:szCs w:val="18"/>
                <w:u w:val="single"/>
              </w:rPr>
              <w:t>Membres :</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Directeurs centraux</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Superviseurs des programmes</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Chefs de file des programmes ou Coordonnateurs des programmes</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Coordon</w:t>
            </w:r>
            <w:r w:rsidR="003D1328" w:rsidRPr="005D2CBE">
              <w:rPr>
                <w:rFonts w:ascii="Calibri" w:eastAsia="Calibri" w:hAnsi="Calibri" w:cs="Calibri"/>
                <w:sz w:val="18"/>
                <w:szCs w:val="18"/>
                <w:lang w:eastAsia="en-US"/>
              </w:rPr>
              <w:t>n</w:t>
            </w:r>
            <w:r w:rsidRPr="005D2CBE">
              <w:rPr>
                <w:rFonts w:ascii="Calibri" w:eastAsia="Calibri" w:hAnsi="Calibri" w:cs="Calibri"/>
                <w:sz w:val="18"/>
                <w:szCs w:val="18"/>
                <w:lang w:eastAsia="en-US"/>
              </w:rPr>
              <w:t>ateurs des projets</w:t>
            </w:r>
          </w:p>
          <w:p w:rsidR="00CF7AF2"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Chef Division</w:t>
            </w:r>
            <w:r w:rsidR="00CF7AF2">
              <w:rPr>
                <w:rFonts w:ascii="Calibri" w:eastAsia="Calibri" w:hAnsi="Calibri" w:cs="Calibri"/>
                <w:sz w:val="18"/>
                <w:szCs w:val="18"/>
                <w:lang w:eastAsia="en-US"/>
              </w:rPr>
              <w:t xml:space="preserve"> Programmation et  Suivi </w:t>
            </w:r>
            <w:r w:rsidR="0051577F">
              <w:rPr>
                <w:rFonts w:ascii="Calibri" w:eastAsia="Calibri" w:hAnsi="Calibri" w:cs="Calibri"/>
                <w:sz w:val="18"/>
                <w:szCs w:val="18"/>
                <w:lang w:eastAsia="en-US"/>
              </w:rPr>
              <w:t>(DPS)</w:t>
            </w:r>
          </w:p>
          <w:p w:rsidR="00CE17C5" w:rsidRPr="005D2CBE" w:rsidRDefault="00CF7AF2"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Pr>
                <w:rFonts w:ascii="Calibri" w:eastAsia="Calibri" w:hAnsi="Calibri" w:cs="Calibri"/>
                <w:sz w:val="18"/>
                <w:szCs w:val="18"/>
                <w:lang w:eastAsia="en-US"/>
              </w:rPr>
              <w:t>Chef division Eva</w:t>
            </w:r>
            <w:r w:rsidR="00CE17C5" w:rsidRPr="005D2CBE">
              <w:rPr>
                <w:rFonts w:ascii="Calibri" w:eastAsia="Calibri" w:hAnsi="Calibri" w:cs="Calibri"/>
                <w:sz w:val="18"/>
                <w:szCs w:val="18"/>
                <w:lang w:eastAsia="en-US"/>
              </w:rPr>
              <w:t>luation</w:t>
            </w:r>
            <w:r w:rsidR="0051577F">
              <w:rPr>
                <w:rFonts w:ascii="Calibri" w:eastAsia="Calibri" w:hAnsi="Calibri" w:cs="Calibri"/>
                <w:sz w:val="18"/>
                <w:szCs w:val="18"/>
                <w:lang w:eastAsia="en-US"/>
              </w:rPr>
              <w:t xml:space="preserve"> (DE)</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Directeurs des Agences et structures sous tutelle des ministères </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Points Focaux de</w:t>
            </w:r>
            <w:r w:rsidR="0051577F">
              <w:rPr>
                <w:rFonts w:ascii="Calibri" w:eastAsia="Calibri" w:hAnsi="Calibri" w:cs="Calibri"/>
                <w:sz w:val="18"/>
                <w:szCs w:val="18"/>
                <w:lang w:eastAsia="en-US"/>
              </w:rPr>
              <w:t>s</w:t>
            </w:r>
            <w:r w:rsidRPr="005D2CBE">
              <w:rPr>
                <w:rFonts w:ascii="Calibri" w:eastAsia="Calibri" w:hAnsi="Calibri" w:cs="Calibri"/>
                <w:sz w:val="18"/>
                <w:szCs w:val="18"/>
                <w:lang w:eastAsia="en-US"/>
              </w:rPr>
              <w:t xml:space="preserve"> D</w:t>
            </w:r>
            <w:r w:rsidR="0051577F">
              <w:rPr>
                <w:rFonts w:ascii="Calibri" w:eastAsia="Calibri" w:hAnsi="Calibri" w:cs="Calibri"/>
                <w:sz w:val="18"/>
                <w:szCs w:val="18"/>
                <w:lang w:eastAsia="en-US"/>
              </w:rPr>
              <w:t>P</w:t>
            </w:r>
            <w:r w:rsidRPr="005D2CBE">
              <w:rPr>
                <w:rFonts w:ascii="Calibri" w:eastAsia="Calibri" w:hAnsi="Calibri" w:cs="Calibri"/>
                <w:sz w:val="18"/>
                <w:szCs w:val="18"/>
                <w:lang w:eastAsia="en-US"/>
              </w:rPr>
              <w:t>S</w:t>
            </w:r>
            <w:r w:rsidR="0051577F">
              <w:rPr>
                <w:rFonts w:ascii="Calibri" w:eastAsia="Calibri" w:hAnsi="Calibri" w:cs="Calibri"/>
                <w:sz w:val="18"/>
                <w:szCs w:val="18"/>
                <w:lang w:eastAsia="en-US"/>
              </w:rPr>
              <w:t xml:space="preserve"> et D</w:t>
            </w:r>
            <w:r w:rsidRPr="005D2CBE">
              <w:rPr>
                <w:rFonts w:ascii="Calibri" w:eastAsia="Calibri" w:hAnsi="Calibri" w:cs="Calibri"/>
                <w:sz w:val="18"/>
                <w:szCs w:val="18"/>
                <w:lang w:eastAsia="en-US"/>
              </w:rPr>
              <w:t xml:space="preserve">E (au niveau des autres structures du ministère) </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Chefs divisions statistiques</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Chefs services de la coopération technique</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PRMP</w:t>
            </w:r>
          </w:p>
          <w:p w:rsidR="00CE17C5" w:rsidRPr="005D2CBE" w:rsidRDefault="00CE17C5" w:rsidP="00B21FCD">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Représentant de </w:t>
            </w:r>
            <w:r w:rsidR="0051577F">
              <w:rPr>
                <w:rFonts w:ascii="Calibri" w:eastAsia="Calibri" w:hAnsi="Calibri" w:cs="Calibri"/>
                <w:sz w:val="18"/>
                <w:szCs w:val="18"/>
                <w:lang w:eastAsia="en-US"/>
              </w:rPr>
              <w:t xml:space="preserve">la </w:t>
            </w:r>
            <w:r w:rsidRPr="005D2CBE">
              <w:rPr>
                <w:rFonts w:ascii="Calibri" w:eastAsia="Calibri" w:hAnsi="Calibri" w:cs="Calibri"/>
                <w:sz w:val="18"/>
                <w:szCs w:val="18"/>
                <w:lang w:eastAsia="en-US"/>
              </w:rPr>
              <w:t>DB</w:t>
            </w:r>
          </w:p>
          <w:p w:rsidR="00CE17C5" w:rsidRPr="005D2CBE" w:rsidRDefault="00CE17C5" w:rsidP="0051577F">
            <w:pPr>
              <w:pStyle w:val="Paragraphedeliste"/>
              <w:numPr>
                <w:ilvl w:val="0"/>
                <w:numId w:val="6"/>
              </w:numPr>
              <w:autoSpaceDE w:val="0"/>
              <w:autoSpaceDN w:val="0"/>
              <w:adjustRightInd w:val="0"/>
              <w:ind w:left="358" w:hanging="425"/>
              <w:contextualSpacing w:val="0"/>
              <w:jc w:val="both"/>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Représentant de la structure nationale </w:t>
            </w:r>
            <w:r w:rsidR="0051577F">
              <w:rPr>
                <w:rFonts w:ascii="Calibri" w:eastAsia="Calibri" w:hAnsi="Calibri" w:cs="Calibri"/>
                <w:sz w:val="18"/>
                <w:szCs w:val="18"/>
                <w:lang w:eastAsia="en-US"/>
              </w:rPr>
              <w:t>chargée</w:t>
            </w:r>
            <w:r w:rsidRPr="005D2CBE">
              <w:rPr>
                <w:rFonts w:ascii="Calibri" w:eastAsia="Calibri" w:hAnsi="Calibri" w:cs="Calibri"/>
                <w:sz w:val="18"/>
                <w:szCs w:val="18"/>
                <w:lang w:eastAsia="en-US"/>
              </w:rPr>
              <w:t xml:space="preserve"> des marchés publics (DNCMP)</w:t>
            </w:r>
          </w:p>
        </w:tc>
        <w:tc>
          <w:tcPr>
            <w:tcW w:w="4245" w:type="dxa"/>
          </w:tcPr>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Vulgariser les outils de suivi-évaluation et les cadres organisationnel et i</w:t>
            </w:r>
            <w:r w:rsidR="0051577F">
              <w:rPr>
                <w:rFonts w:ascii="Calibri" w:eastAsia="Calibri" w:hAnsi="Calibri" w:cs="Calibri"/>
                <w:sz w:val="18"/>
                <w:szCs w:val="18"/>
                <w:lang w:eastAsia="en-US"/>
              </w:rPr>
              <w:t>nstitutionnel définis dans le S</w:t>
            </w:r>
            <w:r w:rsidRPr="005D2CBE">
              <w:rPr>
                <w:rFonts w:ascii="Calibri" w:eastAsia="Calibri" w:hAnsi="Calibri" w:cs="Calibri"/>
                <w:sz w:val="18"/>
                <w:szCs w:val="18"/>
                <w:lang w:eastAsia="en-US"/>
              </w:rPr>
              <w:t>ISE</w:t>
            </w:r>
          </w:p>
          <w:p w:rsidR="00964A60" w:rsidRPr="005D2CBE" w:rsidRDefault="0051577F"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Pr>
                <w:rFonts w:ascii="Calibri" w:eastAsia="Calibri" w:hAnsi="Calibri" w:cs="Calibri"/>
                <w:sz w:val="18"/>
                <w:szCs w:val="18"/>
                <w:lang w:eastAsia="en-US"/>
              </w:rPr>
              <w:t>Assurer la mise en œuvre du S</w:t>
            </w:r>
            <w:r w:rsidR="00CE17C5" w:rsidRPr="005D2CBE">
              <w:rPr>
                <w:rFonts w:ascii="Calibri" w:eastAsia="Calibri" w:hAnsi="Calibri" w:cs="Calibri"/>
                <w:sz w:val="18"/>
                <w:szCs w:val="18"/>
                <w:lang w:eastAsia="en-US"/>
              </w:rPr>
              <w:t>ISE au niveau Ministériel et au niveau des services déconcentrés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Préparer et organiser la revue ministérielle de suivi-évaluation du PTBA</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Alimenter la plateforme d’inform</w:t>
            </w:r>
            <w:r w:rsidR="0051577F">
              <w:rPr>
                <w:rFonts w:ascii="Calibri" w:eastAsia="Calibri" w:hAnsi="Calibri" w:cs="Calibri"/>
                <w:sz w:val="18"/>
                <w:szCs w:val="18"/>
                <w:lang w:eastAsia="en-US"/>
              </w:rPr>
              <w:t>ations sur les indicateurs du S</w:t>
            </w:r>
            <w:r w:rsidRPr="005D2CBE">
              <w:rPr>
                <w:rFonts w:ascii="Calibri" w:eastAsia="Calibri" w:hAnsi="Calibri" w:cs="Calibri"/>
                <w:sz w:val="18"/>
                <w:szCs w:val="18"/>
                <w:lang w:eastAsia="en-US"/>
              </w:rPr>
              <w:t>ISE au niveau ministériel et établir des tableaux de bord périodiques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Effectuer l’analyse et l’évaluation des informations concernant le progrès de la mise en œuvre de leurs interventions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Élaborer des rapports périodiques (trimestriels et annuels) de la mise en œuvre de leurs programmes d’actions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Assurer le suivi de la mise en œuvre des conclusions et des recommandations adoptées dans les rapports de suivi de la mise en œuvre des interventions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Participer aux réunions du Comité Sectoriel</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Suivre et rendre compte des décisions administratives issues des réunions du Conseil des Ministres</w:t>
            </w:r>
          </w:p>
        </w:tc>
      </w:tr>
      <w:tr w:rsidR="00CE17C5" w:rsidRPr="005D2CBE" w:rsidTr="00B21FCD">
        <w:tc>
          <w:tcPr>
            <w:tcW w:w="534" w:type="dxa"/>
          </w:tcPr>
          <w:p w:rsidR="00CE17C5" w:rsidRPr="005D2CBE" w:rsidRDefault="00CE17C5" w:rsidP="00B21FCD">
            <w:pPr>
              <w:pStyle w:val="Default"/>
              <w:numPr>
                <w:ilvl w:val="0"/>
                <w:numId w:val="8"/>
              </w:numPr>
              <w:jc w:val="center"/>
              <w:rPr>
                <w:rFonts w:ascii="Calibri" w:hAnsi="Calibri" w:cs="Calibri"/>
                <w:b/>
                <w:bCs/>
                <w:color w:val="auto"/>
                <w:szCs w:val="16"/>
              </w:rPr>
            </w:pPr>
          </w:p>
        </w:tc>
        <w:tc>
          <w:tcPr>
            <w:tcW w:w="9206" w:type="dxa"/>
            <w:gridSpan w:val="3"/>
          </w:tcPr>
          <w:p w:rsidR="00CE17C5" w:rsidRPr="005D2CBE" w:rsidRDefault="00CE17C5" w:rsidP="00B21FCD">
            <w:pPr>
              <w:pStyle w:val="Default"/>
              <w:jc w:val="center"/>
              <w:rPr>
                <w:rStyle w:val="Titredulivre"/>
                <w:rFonts w:ascii="Calibri" w:hAnsi="Calibri" w:cs="Calibri"/>
                <w:color w:val="auto"/>
              </w:rPr>
            </w:pPr>
            <w:r w:rsidRPr="005D2CBE">
              <w:rPr>
                <w:rStyle w:val="Titredulivre"/>
                <w:rFonts w:ascii="Calibri" w:hAnsi="Calibri" w:cs="Calibri"/>
                <w:color w:val="auto"/>
              </w:rPr>
              <w:t>Au niveau régional</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9713F3" w:rsidRPr="005D2CBE" w:rsidRDefault="009713F3" w:rsidP="00B21FCD">
            <w:pPr>
              <w:autoSpaceDE w:val="0"/>
              <w:autoSpaceDN w:val="0"/>
              <w:adjustRightInd w:val="0"/>
              <w:spacing w:after="0" w:line="240" w:lineRule="auto"/>
              <w:rPr>
                <w:rStyle w:val="Titredulivre"/>
                <w:rFonts w:cs="Calibri"/>
                <w:sz w:val="24"/>
              </w:rPr>
            </w:pPr>
          </w:p>
          <w:p w:rsidR="00CE17C5" w:rsidRPr="005D2CBE" w:rsidRDefault="00CE17C5" w:rsidP="00B21FCD">
            <w:pPr>
              <w:autoSpaceDE w:val="0"/>
              <w:autoSpaceDN w:val="0"/>
              <w:adjustRightInd w:val="0"/>
              <w:spacing w:after="0" w:line="240" w:lineRule="auto"/>
              <w:rPr>
                <w:rStyle w:val="Titredulivre"/>
                <w:rFonts w:cs="Calibri"/>
                <w:sz w:val="24"/>
              </w:rPr>
            </w:pPr>
            <w:r w:rsidRPr="005D2CBE">
              <w:rPr>
                <w:rStyle w:val="Titredulivre"/>
                <w:rFonts w:cs="Calibri"/>
                <w:sz w:val="24"/>
              </w:rPr>
              <w:t>Organe Régional de pilotage (les Comités Régionaux)</w:t>
            </w:r>
          </w:p>
          <w:p w:rsidR="00CE17C5" w:rsidRPr="005D2CBE" w:rsidRDefault="00CE17C5" w:rsidP="00B21FCD">
            <w:pPr>
              <w:pStyle w:val="Default"/>
              <w:rPr>
                <w:rFonts w:ascii="Calibri" w:hAnsi="Calibri" w:cs="Calibri"/>
                <w:color w:val="auto"/>
                <w:sz w:val="16"/>
                <w:szCs w:val="16"/>
              </w:rPr>
            </w:pPr>
          </w:p>
        </w:tc>
        <w:tc>
          <w:tcPr>
            <w:tcW w:w="3260" w:type="dxa"/>
          </w:tcPr>
          <w:p w:rsidR="00964A60" w:rsidRPr="005D2CBE" w:rsidRDefault="00964A60" w:rsidP="00964A60">
            <w:pPr>
              <w:autoSpaceDE w:val="0"/>
              <w:autoSpaceDN w:val="0"/>
              <w:adjustRightInd w:val="0"/>
              <w:spacing w:after="0" w:line="240" w:lineRule="auto"/>
              <w:rPr>
                <w:rFonts w:eastAsia="Calibri" w:cs="Calibri"/>
                <w:b/>
                <w:i/>
                <w:sz w:val="18"/>
                <w:szCs w:val="18"/>
                <w:u w:val="single"/>
              </w:rPr>
            </w:pPr>
          </w:p>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Bureau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Président : Chef de Région (Préfet)</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Vice-présiden</w:t>
            </w:r>
            <w:r w:rsidR="0051577F">
              <w:rPr>
                <w:rFonts w:ascii="Calibri" w:eastAsia="Calibri" w:hAnsi="Calibri" w:cs="Calibri"/>
                <w:sz w:val="18"/>
                <w:szCs w:val="18"/>
                <w:lang w:eastAsia="en-US"/>
              </w:rPr>
              <w:t>t</w:t>
            </w:r>
            <w:r w:rsidRPr="005D2CBE">
              <w:rPr>
                <w:rFonts w:ascii="Calibri" w:eastAsia="Calibri" w:hAnsi="Calibri" w:cs="Calibri"/>
                <w:sz w:val="18"/>
                <w:szCs w:val="18"/>
                <w:lang w:eastAsia="en-US"/>
              </w:rPr>
              <w:t>e : Directeur Régional Chargé de la Planification et du suivi-évaluation</w:t>
            </w:r>
          </w:p>
          <w:p w:rsidR="0051577F" w:rsidRPr="0051577F" w:rsidRDefault="00CE17C5" w:rsidP="00964A60">
            <w:pPr>
              <w:pStyle w:val="Paragraphedeliste"/>
              <w:numPr>
                <w:ilvl w:val="0"/>
                <w:numId w:val="6"/>
              </w:numPr>
              <w:autoSpaceDE w:val="0"/>
              <w:autoSpaceDN w:val="0"/>
              <w:adjustRightInd w:val="0"/>
              <w:ind w:left="358" w:hanging="425"/>
              <w:contextualSpacing w:val="0"/>
              <w:rPr>
                <w:rFonts w:eastAsia="Calibri" w:cs="Calibri"/>
                <w:b/>
                <w:i/>
                <w:sz w:val="18"/>
                <w:szCs w:val="18"/>
                <w:u w:val="single"/>
                <w:lang w:eastAsia="en-US"/>
              </w:rPr>
            </w:pPr>
            <w:r w:rsidRPr="005D2CBE">
              <w:rPr>
                <w:rFonts w:ascii="Calibri" w:eastAsia="Calibri" w:hAnsi="Calibri" w:cs="Calibri"/>
                <w:sz w:val="18"/>
                <w:szCs w:val="18"/>
                <w:lang w:eastAsia="en-US"/>
              </w:rPr>
              <w:t xml:space="preserve">Secrétaire : Chargé de la planification et du suivi-évaluation de la </w:t>
            </w:r>
            <w:r w:rsidR="0051577F">
              <w:rPr>
                <w:rFonts w:ascii="Calibri" w:eastAsia="Calibri" w:hAnsi="Calibri" w:cs="Calibri"/>
                <w:sz w:val="18"/>
                <w:szCs w:val="18"/>
                <w:lang w:eastAsia="en-US"/>
              </w:rPr>
              <w:t>direction Régionale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eastAsia="Calibri" w:cs="Calibri"/>
                <w:b/>
                <w:i/>
                <w:sz w:val="18"/>
                <w:szCs w:val="18"/>
                <w:u w:val="single"/>
                <w:lang w:eastAsia="en-US"/>
              </w:rPr>
            </w:pPr>
            <w:r w:rsidRPr="005D2CBE">
              <w:rPr>
                <w:rFonts w:eastAsia="Calibri" w:cs="Calibri"/>
                <w:b/>
                <w:i/>
                <w:sz w:val="18"/>
                <w:szCs w:val="18"/>
                <w:u w:val="single"/>
                <w:lang w:eastAsia="en-US"/>
              </w:rPr>
              <w:t>Membres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Directeurs des Services Déconcentrés de l’Etat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1577F">
              <w:rPr>
                <w:rFonts w:ascii="Calibri" w:eastAsia="Calibri" w:hAnsi="Calibri" w:cs="Calibri"/>
                <w:sz w:val="18"/>
                <w:szCs w:val="18"/>
                <w:lang w:eastAsia="en-US"/>
              </w:rPr>
              <w:t>Directeur régional de</w:t>
            </w:r>
            <w:r w:rsidRPr="005D2CBE">
              <w:rPr>
                <w:rFonts w:ascii="Calibri" w:eastAsia="Calibri" w:hAnsi="Calibri" w:cs="Calibri"/>
                <w:sz w:val="18"/>
                <w:szCs w:val="18"/>
                <w:lang w:eastAsia="en-US"/>
              </w:rPr>
              <w:t xml:space="preserve"> la Statistique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Représentants des OSC et du secteur privé de la région,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Représentants des Comités Locaux de Suivi et Evaluation,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Partenaires Techniques et Financiers (PTF) au niveau régional</w:t>
            </w:r>
          </w:p>
        </w:tc>
        <w:tc>
          <w:tcPr>
            <w:tcW w:w="4245" w:type="dxa"/>
          </w:tcPr>
          <w:p w:rsidR="00964A60" w:rsidRPr="005D2CBE" w:rsidRDefault="00964A60" w:rsidP="00964A60">
            <w:pPr>
              <w:pStyle w:val="Paragraphedeliste"/>
              <w:autoSpaceDE w:val="0"/>
              <w:autoSpaceDN w:val="0"/>
              <w:adjustRightInd w:val="0"/>
              <w:ind w:left="358"/>
              <w:contextualSpacing w:val="0"/>
              <w:rPr>
                <w:rFonts w:ascii="Calibri" w:eastAsia="Calibri" w:hAnsi="Calibri" w:cs="Calibri"/>
                <w:sz w:val="18"/>
                <w:szCs w:val="18"/>
                <w:lang w:eastAsia="en-US"/>
              </w:rPr>
            </w:pP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Veiller à l’opérationnalisation du SISE dans les régions à travers :</w:t>
            </w:r>
          </w:p>
          <w:p w:rsidR="00964A60" w:rsidRPr="005D2CBE" w:rsidRDefault="00CE17C5" w:rsidP="00964A60">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La vulgarisation et </w:t>
            </w:r>
            <w:r w:rsidR="0051577F">
              <w:rPr>
                <w:rFonts w:ascii="Calibri" w:eastAsia="Calibri" w:hAnsi="Calibri" w:cs="Calibri"/>
                <w:sz w:val="18"/>
                <w:szCs w:val="18"/>
                <w:lang w:eastAsia="en-US"/>
              </w:rPr>
              <w:t>l</w:t>
            </w:r>
            <w:r w:rsidRPr="005D2CBE">
              <w:rPr>
                <w:rFonts w:ascii="Calibri" w:eastAsia="Calibri" w:hAnsi="Calibri" w:cs="Calibri"/>
                <w:sz w:val="18"/>
                <w:szCs w:val="18"/>
                <w:lang w:eastAsia="en-US"/>
              </w:rPr>
              <w:t>a mise en œuvre  des outils, méthodes et  procédures du NISE au niveau régional</w:t>
            </w:r>
          </w:p>
          <w:p w:rsidR="00996065" w:rsidRPr="005D2CBE" w:rsidRDefault="00CE17C5">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 le suivi de la mise en œuvre des programmes d’actions régionaux, </w:t>
            </w:r>
          </w:p>
          <w:p w:rsidR="00964A60" w:rsidRPr="005D2CBE" w:rsidRDefault="00CE17C5" w:rsidP="00964A60">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réparation et l’organisation des revues périodiques au niveau régional :</w:t>
            </w:r>
          </w:p>
          <w:p w:rsidR="00964A60" w:rsidRPr="005D2CBE" w:rsidRDefault="00CE17C5" w:rsidP="00964A60">
            <w:pPr>
              <w:pStyle w:val="Paragraphedeliste"/>
              <w:numPr>
                <w:ilvl w:val="2"/>
                <w:numId w:val="24"/>
              </w:numPr>
              <w:autoSpaceDE w:val="0"/>
              <w:autoSpaceDN w:val="0"/>
              <w:adjustRightInd w:val="0"/>
              <w:ind w:left="1168"/>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Assurer la collecte et l’analyse des données statistiques sectorielles du département</w:t>
            </w:r>
          </w:p>
          <w:p w:rsidR="00964A60" w:rsidRPr="005D2CBE" w:rsidRDefault="00CE17C5" w:rsidP="00964A60">
            <w:pPr>
              <w:pStyle w:val="Paragraphedeliste"/>
              <w:numPr>
                <w:ilvl w:val="2"/>
                <w:numId w:val="24"/>
              </w:numPr>
              <w:autoSpaceDE w:val="0"/>
              <w:autoSpaceDN w:val="0"/>
              <w:adjustRightInd w:val="0"/>
              <w:ind w:left="1168"/>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Produire le rapport de suivi de la mise en œuvre des priorités régionales</w:t>
            </w:r>
          </w:p>
          <w:p w:rsidR="00964A60" w:rsidRPr="005D2CBE" w:rsidRDefault="00CE17C5" w:rsidP="00964A60">
            <w:pPr>
              <w:pStyle w:val="Paragraphedeliste"/>
              <w:numPr>
                <w:ilvl w:val="2"/>
                <w:numId w:val="24"/>
              </w:numPr>
              <w:autoSpaceDE w:val="0"/>
              <w:autoSpaceDN w:val="0"/>
              <w:adjustRightInd w:val="0"/>
              <w:ind w:left="1168"/>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Valider les différents rapports régionaux ainsi que les données avant leur diffusion</w:t>
            </w:r>
          </w:p>
          <w:p w:rsidR="00964A60" w:rsidRPr="005D2CBE" w:rsidRDefault="00CE17C5" w:rsidP="00964A60">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L’envoi des données, informations et rapports aux Ministères.</w:t>
            </w:r>
          </w:p>
          <w:p w:rsidR="00964A60" w:rsidRPr="005D2CBE" w:rsidRDefault="00CE17C5" w:rsidP="00964A60">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formulation des requêtes pour l’amélioration du SISE</w:t>
            </w:r>
          </w:p>
          <w:p w:rsidR="00964A60" w:rsidRPr="005D2CBE" w:rsidRDefault="00CE17C5" w:rsidP="00964A60">
            <w:pPr>
              <w:pStyle w:val="Paragraphedeliste"/>
              <w:numPr>
                <w:ilvl w:val="1"/>
                <w:numId w:val="24"/>
              </w:numPr>
              <w:autoSpaceDE w:val="0"/>
              <w:autoSpaceDN w:val="0"/>
              <w:adjustRightInd w:val="0"/>
              <w:ind w:left="743" w:hanging="284"/>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formulation des recommandations sur le fonctionnement du système et sur les résultats au niveau régional.</w:t>
            </w:r>
          </w:p>
          <w:p w:rsidR="00964A60" w:rsidRDefault="00964A60" w:rsidP="00964A60">
            <w:pPr>
              <w:pStyle w:val="Paragraphedeliste"/>
              <w:autoSpaceDE w:val="0"/>
              <w:autoSpaceDN w:val="0"/>
              <w:adjustRightInd w:val="0"/>
              <w:ind w:left="743"/>
              <w:contextualSpacing w:val="0"/>
              <w:rPr>
                <w:rFonts w:ascii="Calibri" w:eastAsia="Calibri" w:hAnsi="Calibri" w:cs="Calibri"/>
                <w:sz w:val="18"/>
                <w:szCs w:val="18"/>
                <w:lang w:eastAsia="en-US"/>
              </w:rPr>
            </w:pPr>
          </w:p>
          <w:p w:rsidR="00B57F3C" w:rsidRPr="005D2CBE" w:rsidRDefault="00B57F3C" w:rsidP="00964A60">
            <w:pPr>
              <w:pStyle w:val="Paragraphedeliste"/>
              <w:autoSpaceDE w:val="0"/>
              <w:autoSpaceDN w:val="0"/>
              <w:adjustRightInd w:val="0"/>
              <w:ind w:left="743"/>
              <w:contextualSpacing w:val="0"/>
              <w:rPr>
                <w:rFonts w:ascii="Calibri" w:eastAsia="Calibri" w:hAnsi="Calibri" w:cs="Calibri"/>
                <w:sz w:val="18"/>
                <w:szCs w:val="18"/>
                <w:lang w:eastAsia="en-US"/>
              </w:rPr>
            </w:pPr>
          </w:p>
        </w:tc>
      </w:tr>
      <w:tr w:rsidR="00CE17C5" w:rsidRPr="005D2CBE" w:rsidTr="00B21FCD">
        <w:tc>
          <w:tcPr>
            <w:tcW w:w="534" w:type="dxa"/>
          </w:tcPr>
          <w:p w:rsidR="00CE17C5" w:rsidRPr="005D2CBE" w:rsidRDefault="00CE17C5" w:rsidP="00B21FCD">
            <w:pPr>
              <w:pStyle w:val="Default"/>
              <w:numPr>
                <w:ilvl w:val="0"/>
                <w:numId w:val="8"/>
              </w:numPr>
              <w:jc w:val="center"/>
              <w:rPr>
                <w:rFonts w:ascii="Calibri" w:hAnsi="Calibri" w:cs="Calibri"/>
                <w:b/>
                <w:bCs/>
                <w:color w:val="auto"/>
                <w:szCs w:val="16"/>
              </w:rPr>
            </w:pPr>
          </w:p>
        </w:tc>
        <w:tc>
          <w:tcPr>
            <w:tcW w:w="9206" w:type="dxa"/>
            <w:gridSpan w:val="3"/>
          </w:tcPr>
          <w:p w:rsidR="00CE17C5" w:rsidRPr="005D2CBE" w:rsidRDefault="00CE17C5" w:rsidP="00B21FCD">
            <w:pPr>
              <w:pStyle w:val="Default"/>
              <w:jc w:val="center"/>
              <w:rPr>
                <w:rStyle w:val="Titredulivre"/>
                <w:rFonts w:ascii="Calibri" w:hAnsi="Calibri" w:cs="Calibri"/>
                <w:color w:val="auto"/>
              </w:rPr>
            </w:pPr>
            <w:r w:rsidRPr="005D2CBE">
              <w:rPr>
                <w:rStyle w:val="Titredulivre"/>
                <w:rFonts w:ascii="Calibri" w:hAnsi="Calibri" w:cs="Calibri"/>
                <w:color w:val="auto"/>
              </w:rPr>
              <w:t>Niveau local</w:t>
            </w:r>
          </w:p>
        </w:tc>
      </w:tr>
      <w:tr w:rsidR="00CE17C5" w:rsidRPr="005D2CBE" w:rsidTr="00B21FCD">
        <w:tc>
          <w:tcPr>
            <w:tcW w:w="534" w:type="dxa"/>
          </w:tcPr>
          <w:p w:rsidR="00CE17C5" w:rsidRPr="005D2CBE" w:rsidRDefault="00CE17C5" w:rsidP="00B21FCD">
            <w:pPr>
              <w:pStyle w:val="Default"/>
              <w:rPr>
                <w:rFonts w:ascii="Calibri" w:hAnsi="Calibri" w:cs="Calibri"/>
                <w:b/>
                <w:bCs/>
                <w:color w:val="auto"/>
                <w:sz w:val="16"/>
                <w:szCs w:val="16"/>
              </w:rPr>
            </w:pPr>
          </w:p>
        </w:tc>
        <w:tc>
          <w:tcPr>
            <w:tcW w:w="1701" w:type="dxa"/>
          </w:tcPr>
          <w:p w:rsidR="00CE17C5" w:rsidRPr="005D2CBE" w:rsidRDefault="00CE17C5" w:rsidP="00B21FCD">
            <w:pPr>
              <w:autoSpaceDE w:val="0"/>
              <w:autoSpaceDN w:val="0"/>
              <w:adjustRightInd w:val="0"/>
              <w:spacing w:after="0" w:line="240" w:lineRule="auto"/>
              <w:rPr>
                <w:rStyle w:val="Titredulivre"/>
                <w:rFonts w:cs="Calibri"/>
                <w:sz w:val="24"/>
              </w:rPr>
            </w:pPr>
            <w:r w:rsidRPr="005D2CBE">
              <w:rPr>
                <w:rStyle w:val="Titredulivre"/>
                <w:rFonts w:cs="Calibri"/>
                <w:sz w:val="24"/>
              </w:rPr>
              <w:t>Comité local de Suivi et Evaluation (CLSE)</w:t>
            </w:r>
          </w:p>
          <w:p w:rsidR="00CE17C5" w:rsidRPr="005D2CBE" w:rsidRDefault="00CE17C5" w:rsidP="00B21FCD">
            <w:pPr>
              <w:pStyle w:val="Default"/>
              <w:rPr>
                <w:rFonts w:ascii="Calibri" w:hAnsi="Calibri" w:cs="Calibri"/>
                <w:color w:val="auto"/>
                <w:sz w:val="16"/>
                <w:szCs w:val="16"/>
              </w:rPr>
            </w:pPr>
          </w:p>
        </w:tc>
        <w:tc>
          <w:tcPr>
            <w:tcW w:w="3260" w:type="dxa"/>
          </w:tcPr>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Bureau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Président : responsable de la collectivité locale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Secrétaire : Responsable Chargé de la planification et du suivi-évaluation</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Chef Cellule de </w:t>
            </w:r>
            <w:r w:rsidR="0051577F">
              <w:rPr>
                <w:rFonts w:ascii="Calibri" w:eastAsia="Calibri" w:hAnsi="Calibri" w:cs="Calibri"/>
                <w:sz w:val="18"/>
                <w:szCs w:val="18"/>
                <w:lang w:eastAsia="en-US"/>
              </w:rPr>
              <w:t>s</w:t>
            </w:r>
            <w:r w:rsidRPr="005D2CBE">
              <w:rPr>
                <w:rFonts w:ascii="Calibri" w:eastAsia="Calibri" w:hAnsi="Calibri" w:cs="Calibri"/>
                <w:sz w:val="18"/>
                <w:szCs w:val="18"/>
                <w:lang w:eastAsia="en-US"/>
              </w:rPr>
              <w:t>uivi</w:t>
            </w:r>
            <w:r w:rsidR="0051577F">
              <w:rPr>
                <w:rFonts w:ascii="Calibri" w:eastAsia="Calibri" w:hAnsi="Calibri" w:cs="Calibri"/>
                <w:sz w:val="18"/>
                <w:szCs w:val="18"/>
                <w:lang w:eastAsia="en-US"/>
              </w:rPr>
              <w:t>-é</w:t>
            </w:r>
            <w:r w:rsidRPr="005D2CBE">
              <w:rPr>
                <w:rFonts w:ascii="Calibri" w:eastAsia="Calibri" w:hAnsi="Calibri" w:cs="Calibri"/>
                <w:sz w:val="18"/>
                <w:szCs w:val="18"/>
                <w:lang w:eastAsia="en-US"/>
              </w:rPr>
              <w:t xml:space="preserve">valuation </w:t>
            </w:r>
          </w:p>
          <w:p w:rsidR="00964A60" w:rsidRPr="005D2CBE" w:rsidRDefault="00CE17C5" w:rsidP="00964A60">
            <w:pPr>
              <w:autoSpaceDE w:val="0"/>
              <w:autoSpaceDN w:val="0"/>
              <w:adjustRightInd w:val="0"/>
              <w:spacing w:after="0" w:line="240" w:lineRule="auto"/>
              <w:rPr>
                <w:rFonts w:eastAsia="Calibri" w:cs="Calibri"/>
                <w:b/>
                <w:i/>
                <w:sz w:val="18"/>
                <w:szCs w:val="18"/>
                <w:u w:val="single"/>
              </w:rPr>
            </w:pPr>
            <w:r w:rsidRPr="005D2CBE">
              <w:rPr>
                <w:rFonts w:eastAsia="Calibri" w:cs="Calibri"/>
                <w:b/>
                <w:i/>
                <w:sz w:val="18"/>
                <w:szCs w:val="18"/>
                <w:u w:val="single"/>
              </w:rPr>
              <w:t>Membres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Chefs d’arrondissements et de cantons</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Conseillers locaux </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Services déconcentrés locaux</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Service Régional de la Statistique</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PTF</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OSC</w:t>
            </w:r>
          </w:p>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Chambres consulaires.</w:t>
            </w:r>
          </w:p>
        </w:tc>
        <w:tc>
          <w:tcPr>
            <w:tcW w:w="4245" w:type="dxa"/>
          </w:tcPr>
          <w:p w:rsidR="00964A60" w:rsidRPr="005D2CBE" w:rsidRDefault="00CE17C5" w:rsidP="00964A60">
            <w:pPr>
              <w:pStyle w:val="Paragraphedeliste"/>
              <w:numPr>
                <w:ilvl w:val="0"/>
                <w:numId w:val="6"/>
              </w:numPr>
              <w:autoSpaceDE w:val="0"/>
              <w:autoSpaceDN w:val="0"/>
              <w:adjustRightInd w:val="0"/>
              <w:ind w:left="358" w:hanging="425"/>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Animer le dispositif local de suivi-évaluation à travers :</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 suivi-évaluation du  PDC</w:t>
            </w:r>
          </w:p>
          <w:p w:rsidR="00964A60" w:rsidRPr="005D2CBE" w:rsidRDefault="0051577F"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Pr>
                <w:rFonts w:ascii="Calibri" w:eastAsia="Calibri" w:hAnsi="Calibri" w:cs="Calibri"/>
                <w:sz w:val="18"/>
                <w:szCs w:val="18"/>
                <w:lang w:eastAsia="en-US"/>
              </w:rPr>
              <w:t>La p</w:t>
            </w:r>
            <w:r w:rsidR="00CE17C5" w:rsidRPr="005D2CBE">
              <w:rPr>
                <w:rFonts w:ascii="Calibri" w:eastAsia="Calibri" w:hAnsi="Calibri" w:cs="Calibri"/>
                <w:sz w:val="18"/>
                <w:szCs w:val="18"/>
                <w:lang w:eastAsia="en-US"/>
              </w:rPr>
              <w:t>réparation et l’organisation des revues locales des PTBA ;</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 xml:space="preserve">L’alimentation du SISE avec des données de qualité, collectées à l’aide des outils et canevas prédéfinis </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mise en place et l’animation du système d’information territoriale (SIT)</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production et la transmission de leurs rapports aux Comités régionaux de suivi-évaluation</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La participation aux différentes enquêtes de l’INSEED</w:t>
            </w:r>
          </w:p>
          <w:p w:rsidR="00964A60" w:rsidRPr="005D2CBE" w:rsidRDefault="00CE17C5" w:rsidP="00964A60">
            <w:pPr>
              <w:pStyle w:val="Paragraphedeliste"/>
              <w:numPr>
                <w:ilvl w:val="0"/>
                <w:numId w:val="23"/>
              </w:numPr>
              <w:autoSpaceDE w:val="0"/>
              <w:autoSpaceDN w:val="0"/>
              <w:adjustRightInd w:val="0"/>
              <w:contextualSpacing w:val="0"/>
              <w:rPr>
                <w:rFonts w:ascii="Calibri" w:eastAsia="Calibri" w:hAnsi="Calibri" w:cs="Calibri"/>
                <w:sz w:val="18"/>
                <w:szCs w:val="18"/>
                <w:lang w:eastAsia="en-US"/>
              </w:rPr>
            </w:pPr>
            <w:r w:rsidRPr="005D2CBE">
              <w:rPr>
                <w:rFonts w:ascii="Calibri" w:eastAsia="Calibri" w:hAnsi="Calibri" w:cs="Calibri"/>
                <w:sz w:val="18"/>
                <w:szCs w:val="18"/>
                <w:lang w:eastAsia="en-US"/>
              </w:rPr>
              <w:t>L’exploitation des résultats du suivi-évaluation pour améliorer continuellement la gestion du développement à la base </w:t>
            </w:r>
          </w:p>
        </w:tc>
      </w:tr>
    </w:tbl>
    <w:p w:rsidR="00372795" w:rsidRPr="005D2CBE" w:rsidRDefault="00372795" w:rsidP="00CE17C5">
      <w:pPr>
        <w:pStyle w:val="Lgende"/>
        <w:rPr>
          <w:rFonts w:cs="Calibri"/>
          <w:color w:val="auto"/>
          <w:sz w:val="28"/>
          <w:szCs w:val="24"/>
        </w:rPr>
      </w:pPr>
    </w:p>
    <w:p w:rsidR="00E60F8A" w:rsidRPr="005D2CBE" w:rsidRDefault="00964A60" w:rsidP="00171B69">
      <w:pPr>
        <w:autoSpaceDE w:val="0"/>
        <w:autoSpaceDN w:val="0"/>
        <w:adjustRightInd w:val="0"/>
        <w:spacing w:before="240" w:after="120" w:line="240" w:lineRule="auto"/>
        <w:jc w:val="both"/>
        <w:rPr>
          <w:rFonts w:cs="Calibri"/>
          <w:sz w:val="24"/>
          <w:szCs w:val="24"/>
        </w:rPr>
      </w:pPr>
      <w:r w:rsidRPr="005D2CBE">
        <w:rPr>
          <w:rFonts w:cs="Calibri"/>
          <w:sz w:val="24"/>
          <w:szCs w:val="24"/>
        </w:rPr>
        <w:t xml:space="preserve">Afin de bien dissocier les différents niveaux national, sectoriel, ministériel, régional et local, le schéma ci-après montre les cinq (05) parties bien distinctes mais toutefois complémentaires. </w:t>
      </w:r>
    </w:p>
    <w:p w:rsidR="0079206E" w:rsidRPr="005D2CBE" w:rsidRDefault="0079206E">
      <w:pPr>
        <w:spacing w:after="0" w:line="240" w:lineRule="auto"/>
        <w:rPr>
          <w:b/>
          <w:bCs/>
          <w:sz w:val="24"/>
          <w:szCs w:val="28"/>
          <w:u w:val="single"/>
          <w:lang w:eastAsia="en-US"/>
        </w:rPr>
      </w:pPr>
      <w:bookmarkStart w:id="332" w:name="_Toc196708422"/>
      <w:bookmarkStart w:id="333" w:name="_Toc419300626"/>
      <w:bookmarkStart w:id="334" w:name="_Toc423951706"/>
      <w:bookmarkStart w:id="335" w:name="_Toc424029927"/>
      <w:bookmarkStart w:id="336" w:name="_Toc430357419"/>
      <w:bookmarkStart w:id="337" w:name="_Toc430357445"/>
      <w:r w:rsidRPr="005D2CBE">
        <w:rPr>
          <w:sz w:val="24"/>
          <w:szCs w:val="28"/>
          <w:u w:val="single"/>
        </w:rPr>
        <w:br w:type="page"/>
      </w:r>
    </w:p>
    <w:p w:rsidR="0064383E" w:rsidRPr="005D2CBE" w:rsidRDefault="00964A60">
      <w:pPr>
        <w:pStyle w:val="Lgende"/>
        <w:rPr>
          <w:color w:val="auto"/>
          <w:sz w:val="24"/>
          <w:szCs w:val="28"/>
        </w:rPr>
      </w:pPr>
      <w:bookmarkStart w:id="338" w:name="_Toc454974085"/>
      <w:r w:rsidRPr="005D2CBE">
        <w:rPr>
          <w:color w:val="auto"/>
          <w:sz w:val="24"/>
          <w:szCs w:val="28"/>
          <w:u w:val="single"/>
        </w:rPr>
        <w:t>Figure n°</w:t>
      </w:r>
      <w:r w:rsidR="000A4745" w:rsidRPr="005D2CBE">
        <w:rPr>
          <w:color w:val="auto"/>
          <w:sz w:val="24"/>
          <w:szCs w:val="28"/>
          <w:u w:val="single"/>
        </w:rPr>
        <w:fldChar w:fldCharType="begin"/>
      </w:r>
      <w:r w:rsidRPr="005D2CBE">
        <w:rPr>
          <w:color w:val="auto"/>
          <w:sz w:val="24"/>
          <w:szCs w:val="28"/>
          <w:u w:val="single"/>
        </w:rPr>
        <w:instrText xml:space="preserve"> SEQ Figure \* ARABIC </w:instrText>
      </w:r>
      <w:r w:rsidR="000A4745" w:rsidRPr="005D2CBE">
        <w:rPr>
          <w:color w:val="auto"/>
          <w:sz w:val="24"/>
          <w:szCs w:val="28"/>
          <w:u w:val="single"/>
        </w:rPr>
        <w:fldChar w:fldCharType="separate"/>
      </w:r>
      <w:r w:rsidR="00361784">
        <w:rPr>
          <w:noProof/>
          <w:color w:val="auto"/>
          <w:sz w:val="24"/>
          <w:szCs w:val="28"/>
          <w:u w:val="single"/>
        </w:rPr>
        <w:t>19</w:t>
      </w:r>
      <w:r w:rsidR="000A4745" w:rsidRPr="005D2CBE">
        <w:rPr>
          <w:color w:val="auto"/>
          <w:sz w:val="24"/>
          <w:szCs w:val="28"/>
          <w:u w:val="single"/>
        </w:rPr>
        <w:fldChar w:fldCharType="end"/>
      </w:r>
      <w:r w:rsidRPr="005D2CBE">
        <w:rPr>
          <w:color w:val="auto"/>
          <w:sz w:val="24"/>
          <w:szCs w:val="28"/>
        </w:rPr>
        <w:t>:Structure organisationnelle intégrée du SISE du Togo</w:t>
      </w:r>
      <w:bookmarkEnd w:id="332"/>
      <w:bookmarkEnd w:id="333"/>
      <w:bookmarkEnd w:id="334"/>
      <w:bookmarkEnd w:id="335"/>
      <w:bookmarkEnd w:id="336"/>
      <w:bookmarkEnd w:id="337"/>
      <w:bookmarkEnd w:id="338"/>
    </w:p>
    <w:p w:rsidR="00171B69" w:rsidRPr="005D2CBE" w:rsidRDefault="004730AA" w:rsidP="00AD3379">
      <w:pPr>
        <w:pStyle w:val="Default"/>
        <w:spacing w:before="100" w:beforeAutospacing="1" w:after="100" w:afterAutospacing="1"/>
        <w:rPr>
          <w:rFonts w:ascii="Calibri" w:hAnsi="Calibri" w:cs="Calibri"/>
          <w:b/>
          <w:bCs/>
          <w:color w:val="auto"/>
        </w:rPr>
      </w:pPr>
      <w:r w:rsidRPr="005D2CBE">
        <w:rPr>
          <w:rFonts w:ascii="Calibri" w:hAnsi="Calibri" w:cs="Calibri"/>
          <w:noProof/>
          <w:color w:val="auto"/>
        </w:rPr>
        <w:drawing>
          <wp:inline distT="0" distB="0" distL="0" distR="0">
            <wp:extent cx="6257925" cy="8877300"/>
            <wp:effectExtent l="19050" t="0" r="9525" b="0"/>
            <wp:docPr id="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5" cstate="print"/>
                    <a:srcRect l="11832" t="8682" r="9508" b="5949"/>
                    <a:stretch>
                      <a:fillRect/>
                    </a:stretch>
                  </pic:blipFill>
                  <pic:spPr bwMode="auto">
                    <a:xfrm>
                      <a:off x="0" y="0"/>
                      <a:ext cx="6257925" cy="8877300"/>
                    </a:xfrm>
                    <a:prstGeom prst="rect">
                      <a:avLst/>
                    </a:prstGeom>
                    <a:noFill/>
                    <a:ln w="9525">
                      <a:noFill/>
                      <a:miter lim="800000"/>
                      <a:headEnd/>
                      <a:tailEnd/>
                    </a:ln>
                  </pic:spPr>
                </pic:pic>
              </a:graphicData>
            </a:graphic>
          </wp:inline>
        </w:drawing>
      </w:r>
    </w:p>
    <w:p w:rsidR="00964A60" w:rsidRPr="005D2CBE" w:rsidRDefault="00E871A4" w:rsidP="00964A60">
      <w:pPr>
        <w:pStyle w:val="Titre3"/>
        <w:spacing w:before="0" w:line="240" w:lineRule="auto"/>
        <w:rPr>
          <w:rStyle w:val="Titredulivre"/>
          <w:rFonts w:ascii="Calibri" w:hAnsi="Calibri" w:cs="Calibri"/>
          <w:b/>
          <w:bCs/>
          <w:i/>
          <w:iCs/>
          <w:smallCaps w:val="0"/>
          <w:color w:val="auto"/>
          <w:sz w:val="24"/>
          <w:szCs w:val="24"/>
        </w:rPr>
      </w:pPr>
      <w:bookmarkStart w:id="339" w:name="_Toc196708423"/>
      <w:bookmarkStart w:id="340" w:name="_Toc459745368"/>
      <w:r w:rsidRPr="005D2CBE">
        <w:rPr>
          <w:rStyle w:val="Titredulivre"/>
          <w:rFonts w:ascii="Calibri" w:hAnsi="Calibri" w:cs="Calibri"/>
          <w:b/>
          <w:bCs/>
          <w:smallCaps w:val="0"/>
          <w:color w:val="auto"/>
          <w:sz w:val="24"/>
          <w:szCs w:val="24"/>
        </w:rPr>
        <w:t>1</w:t>
      </w:r>
      <w:r w:rsidR="00E27D2B" w:rsidRPr="005D2CBE">
        <w:rPr>
          <w:rStyle w:val="Titredulivre"/>
          <w:rFonts w:ascii="Calibri" w:hAnsi="Calibri" w:cs="Calibri"/>
          <w:b/>
          <w:bCs/>
          <w:smallCaps w:val="0"/>
          <w:color w:val="auto"/>
          <w:sz w:val="24"/>
          <w:szCs w:val="24"/>
        </w:rPr>
        <w:t>0</w:t>
      </w:r>
      <w:r w:rsidR="007C04E6" w:rsidRPr="005D2CBE">
        <w:rPr>
          <w:rStyle w:val="Titredulivre"/>
          <w:rFonts w:ascii="Calibri" w:hAnsi="Calibri" w:cs="Calibri"/>
          <w:b/>
          <w:bCs/>
          <w:smallCaps w:val="0"/>
          <w:color w:val="auto"/>
          <w:sz w:val="24"/>
          <w:szCs w:val="24"/>
        </w:rPr>
        <w:t>.3</w:t>
      </w:r>
      <w:r w:rsidR="00152D5D" w:rsidRPr="005D2CBE">
        <w:rPr>
          <w:rStyle w:val="Titredulivre"/>
          <w:rFonts w:ascii="Calibri" w:hAnsi="Calibri" w:cs="Calibri"/>
          <w:b/>
          <w:bCs/>
          <w:smallCaps w:val="0"/>
          <w:color w:val="auto"/>
          <w:sz w:val="24"/>
          <w:szCs w:val="24"/>
        </w:rPr>
        <w:t xml:space="preserve">.2.3- </w:t>
      </w:r>
      <w:r w:rsidR="000D4377" w:rsidRPr="005D2CBE">
        <w:rPr>
          <w:rStyle w:val="Titredulivre"/>
          <w:rFonts w:ascii="Calibri" w:hAnsi="Calibri" w:cs="Calibri"/>
          <w:b/>
          <w:bCs/>
          <w:smallCaps w:val="0"/>
          <w:color w:val="auto"/>
          <w:sz w:val="24"/>
          <w:szCs w:val="24"/>
        </w:rPr>
        <w:t xml:space="preserve">Mécanisme d’intégration des systèmes individuels de </w:t>
      </w:r>
      <w:r w:rsidR="006272A3" w:rsidRPr="005D2CBE">
        <w:rPr>
          <w:rStyle w:val="Titredulivre"/>
          <w:rFonts w:ascii="Calibri" w:hAnsi="Calibri" w:cs="Calibri"/>
          <w:b/>
          <w:bCs/>
          <w:smallCaps w:val="0"/>
          <w:color w:val="auto"/>
          <w:sz w:val="24"/>
          <w:szCs w:val="24"/>
        </w:rPr>
        <w:t>suivi-évaluation</w:t>
      </w:r>
      <w:r w:rsidR="001251F4" w:rsidRPr="005D2CBE">
        <w:rPr>
          <w:rStyle w:val="Titredulivre"/>
          <w:rFonts w:ascii="Calibri" w:hAnsi="Calibri" w:cs="Calibri"/>
          <w:b/>
          <w:bCs/>
          <w:smallCaps w:val="0"/>
          <w:color w:val="auto"/>
          <w:sz w:val="24"/>
          <w:szCs w:val="24"/>
        </w:rPr>
        <w:t xml:space="preserve"> au SISE</w:t>
      </w:r>
      <w:bookmarkEnd w:id="339"/>
      <w:bookmarkEnd w:id="340"/>
    </w:p>
    <w:p w:rsidR="003901DA" w:rsidRPr="005D2CBE" w:rsidRDefault="003901DA" w:rsidP="00152D5D">
      <w:pPr>
        <w:pStyle w:val="Default"/>
        <w:spacing w:after="120"/>
        <w:jc w:val="both"/>
        <w:rPr>
          <w:rFonts w:ascii="Calibri" w:hAnsi="Calibri" w:cs="Calibri"/>
          <w:color w:val="auto"/>
          <w:sz w:val="16"/>
          <w:szCs w:val="16"/>
        </w:rPr>
      </w:pPr>
    </w:p>
    <w:p w:rsidR="009960A4" w:rsidRPr="005D2CBE" w:rsidRDefault="00964A60" w:rsidP="003901DA">
      <w:pPr>
        <w:pStyle w:val="Default"/>
        <w:jc w:val="both"/>
        <w:rPr>
          <w:rFonts w:ascii="Calibri" w:hAnsi="Calibri" w:cs="Calibri"/>
          <w:color w:val="auto"/>
        </w:rPr>
      </w:pPr>
      <w:r w:rsidRPr="005D2CBE">
        <w:rPr>
          <w:rFonts w:ascii="Calibri" w:hAnsi="Calibri" w:cs="Calibri"/>
          <w:color w:val="auto"/>
        </w:rPr>
        <w:t>Tous les systèmes individuels de suivi-évaluation doivent s’intégrer au système national de suivi-évaluation. A cet effet, les mécanismes de suivi-évaluation des différentes politiques, stratégies, plans, programmes et projets de développement, s’arriment au SISE. La description du mécanisme d’intégration se présente comme suit :</w:t>
      </w:r>
    </w:p>
    <w:p w:rsidR="00EA2DAB" w:rsidRPr="005D2CBE" w:rsidRDefault="00EA2DAB" w:rsidP="00152D5D">
      <w:pPr>
        <w:pStyle w:val="Default"/>
        <w:spacing w:after="120"/>
        <w:jc w:val="both"/>
        <w:rPr>
          <w:rFonts w:ascii="Calibri" w:hAnsi="Calibri" w:cs="Calibri"/>
          <w:color w:val="auto"/>
          <w:sz w:val="18"/>
        </w:rPr>
      </w:pPr>
    </w:p>
    <w:p w:rsidR="0064383E" w:rsidRPr="005D2CBE" w:rsidRDefault="006128C1">
      <w:pPr>
        <w:pStyle w:val="Lgende"/>
        <w:rPr>
          <w:color w:val="auto"/>
          <w:sz w:val="24"/>
          <w:szCs w:val="24"/>
          <w:u w:val="single"/>
        </w:rPr>
      </w:pPr>
      <w:bookmarkStart w:id="341" w:name="_Toc196708424"/>
      <w:bookmarkStart w:id="342" w:name="_Toc419300627"/>
      <w:bookmarkStart w:id="343" w:name="_Toc423951707"/>
      <w:bookmarkStart w:id="344" w:name="_Toc424029928"/>
      <w:bookmarkStart w:id="345" w:name="_Toc430357420"/>
      <w:bookmarkStart w:id="346" w:name="_Toc430357446"/>
      <w:bookmarkStart w:id="347" w:name="_Toc454974086"/>
      <w:r w:rsidRPr="005D2CBE">
        <w:rPr>
          <w:rStyle w:val="A4"/>
          <w:rFonts w:ascii="Calibri" w:hAnsi="Calibri" w:cs="Calibri"/>
          <w:color w:val="auto"/>
          <w:sz w:val="24"/>
          <w:szCs w:val="28"/>
        </w:rPr>
        <w:t>Figure n°</w:t>
      </w:r>
      <w:r w:rsidR="000A4745" w:rsidRPr="005D2CBE">
        <w:rPr>
          <w:rStyle w:val="A4"/>
          <w:rFonts w:ascii="Calibri" w:hAnsi="Calibri" w:cs="Calibri"/>
          <w:color w:val="auto"/>
          <w:sz w:val="24"/>
          <w:szCs w:val="28"/>
        </w:rPr>
        <w:fldChar w:fldCharType="begin"/>
      </w:r>
      <w:r w:rsidRPr="005D2CBE">
        <w:rPr>
          <w:rStyle w:val="A4"/>
          <w:rFonts w:ascii="Calibri" w:hAnsi="Calibri" w:cs="Calibri"/>
          <w:color w:val="auto"/>
          <w:sz w:val="24"/>
          <w:szCs w:val="28"/>
        </w:rPr>
        <w:instrText xml:space="preserve"> SEQ Figure \* ARABIC </w:instrText>
      </w:r>
      <w:r w:rsidR="000A4745" w:rsidRPr="005D2CBE">
        <w:rPr>
          <w:rStyle w:val="A4"/>
          <w:rFonts w:ascii="Calibri" w:hAnsi="Calibri" w:cs="Calibri"/>
          <w:color w:val="auto"/>
          <w:sz w:val="24"/>
          <w:szCs w:val="28"/>
        </w:rPr>
        <w:fldChar w:fldCharType="separate"/>
      </w:r>
      <w:r w:rsidR="00361784">
        <w:rPr>
          <w:rStyle w:val="A4"/>
          <w:rFonts w:ascii="Calibri" w:hAnsi="Calibri" w:cs="Calibri"/>
          <w:noProof/>
          <w:color w:val="auto"/>
          <w:sz w:val="24"/>
          <w:szCs w:val="28"/>
        </w:rPr>
        <w:t>20</w:t>
      </w:r>
      <w:r w:rsidR="000A4745" w:rsidRPr="005D2CBE">
        <w:rPr>
          <w:rStyle w:val="A4"/>
          <w:rFonts w:ascii="Calibri" w:hAnsi="Calibri" w:cs="Calibri"/>
          <w:color w:val="auto"/>
          <w:sz w:val="24"/>
          <w:szCs w:val="28"/>
        </w:rPr>
        <w:fldChar w:fldCharType="end"/>
      </w:r>
      <w:r w:rsidRPr="005D2CBE">
        <w:rPr>
          <w:rStyle w:val="A4"/>
          <w:rFonts w:ascii="Calibri" w:hAnsi="Calibri" w:cs="Calibri"/>
          <w:color w:val="auto"/>
          <w:sz w:val="24"/>
          <w:szCs w:val="28"/>
        </w:rPr>
        <w:t> </w:t>
      </w:r>
      <w:r w:rsidR="00964A60" w:rsidRPr="005D2CBE">
        <w:rPr>
          <w:color w:val="auto"/>
          <w:sz w:val="24"/>
          <w:szCs w:val="24"/>
        </w:rPr>
        <w:t>: Intégration des systèmes individuels de SE au SISE</w:t>
      </w:r>
      <w:bookmarkEnd w:id="341"/>
      <w:bookmarkEnd w:id="342"/>
      <w:bookmarkEnd w:id="343"/>
      <w:bookmarkEnd w:id="344"/>
      <w:bookmarkEnd w:id="345"/>
      <w:bookmarkEnd w:id="346"/>
      <w:bookmarkEnd w:id="347"/>
    </w:p>
    <w:p w:rsidR="005C326A" w:rsidRPr="005D2CBE" w:rsidRDefault="004730AA" w:rsidP="005C326A">
      <w:pPr>
        <w:pStyle w:val="Default"/>
        <w:spacing w:line="276" w:lineRule="auto"/>
        <w:jc w:val="center"/>
        <w:rPr>
          <w:rFonts w:ascii="Calibri" w:hAnsi="Calibri" w:cs="Calibri"/>
          <w:color w:val="auto"/>
        </w:rPr>
      </w:pPr>
      <w:r w:rsidRPr="005D2CBE">
        <w:rPr>
          <w:rFonts w:ascii="Calibri" w:hAnsi="Calibri" w:cs="Calibri"/>
          <w:noProof/>
          <w:color w:val="auto"/>
        </w:rPr>
        <w:drawing>
          <wp:inline distT="0" distB="0" distL="0" distR="0">
            <wp:extent cx="6353174" cy="7553325"/>
            <wp:effectExtent l="19050" t="0" r="0" b="0"/>
            <wp:docPr id="2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6" cstate="print"/>
                    <a:srcRect l="7886" t="3455" r="6392" b="3714"/>
                    <a:stretch>
                      <a:fillRect/>
                    </a:stretch>
                  </pic:blipFill>
                  <pic:spPr bwMode="auto">
                    <a:xfrm>
                      <a:off x="0" y="0"/>
                      <a:ext cx="6357980" cy="7559039"/>
                    </a:xfrm>
                    <a:prstGeom prst="rect">
                      <a:avLst/>
                    </a:prstGeom>
                    <a:noFill/>
                    <a:ln w="9525">
                      <a:noFill/>
                      <a:miter lim="800000"/>
                      <a:headEnd/>
                      <a:tailEnd/>
                    </a:ln>
                  </pic:spPr>
                </pic:pic>
              </a:graphicData>
            </a:graphic>
          </wp:inline>
        </w:drawing>
      </w:r>
    </w:p>
    <w:p w:rsidR="005C326A" w:rsidRPr="005D2CBE" w:rsidRDefault="005C326A" w:rsidP="009960A4">
      <w:pPr>
        <w:pStyle w:val="Default"/>
        <w:spacing w:line="276" w:lineRule="auto"/>
        <w:rPr>
          <w:rFonts w:ascii="Calibri" w:hAnsi="Calibri" w:cs="Calibri"/>
          <w:color w:val="auto"/>
        </w:rPr>
      </w:pPr>
    </w:p>
    <w:p w:rsidR="00152D5D" w:rsidRPr="005D2CBE" w:rsidRDefault="00964A60" w:rsidP="003901DA">
      <w:pPr>
        <w:pStyle w:val="Default"/>
        <w:jc w:val="both"/>
        <w:rPr>
          <w:rFonts w:ascii="Calibri" w:hAnsi="Calibri" w:cs="Calibri"/>
          <w:color w:val="auto"/>
        </w:rPr>
      </w:pPr>
      <w:r w:rsidRPr="005D2CBE">
        <w:rPr>
          <w:rFonts w:ascii="Calibri" w:hAnsi="Calibri" w:cs="Calibri"/>
          <w:color w:val="auto"/>
        </w:rPr>
        <w:t>Tous les outils de la planification du développement national doivent systématiquement comporter déjà à la conception, un mécanisme du suivi-évaluation clairement décrit et dont l’arrimage avec le SISE doit être mis en évidence. Ainsi, les mécanismes individuels de suivi-évaluation des projets doivent être en cohérence avec les mécanismes de suivi-évaluation des programmes dont ils découlent, ceux-ci doivent à leur tour être en cohérence avec les mécanismes de suivi-évaluation des stratégies ministérielles ou des plans communaux de développement selon le cas. Les mécanismes de suivi-évaluation des stratégies ministérielles doivent s’arrimer au POSE/SCAPE</w:t>
      </w:r>
      <w:r w:rsidR="00BB3B72">
        <w:rPr>
          <w:rFonts w:ascii="Calibri" w:hAnsi="Calibri" w:cs="Calibri"/>
          <w:color w:val="auto"/>
        </w:rPr>
        <w:t>/PND</w:t>
      </w:r>
      <w:r w:rsidRPr="005D2CBE">
        <w:rPr>
          <w:rFonts w:ascii="Calibri" w:hAnsi="Calibri" w:cs="Calibri"/>
          <w:color w:val="auto"/>
        </w:rPr>
        <w:t xml:space="preserve">. Les mécanismes de suivi-évaluation des politiques et stratégies sectorielles de développement s’intègrent au mécanisme de suivi-évaluation des OSD. </w:t>
      </w:r>
    </w:p>
    <w:p w:rsidR="003901DA" w:rsidRPr="005D2CBE" w:rsidRDefault="003901DA" w:rsidP="003901DA">
      <w:pPr>
        <w:pStyle w:val="Default"/>
        <w:jc w:val="both"/>
        <w:rPr>
          <w:rFonts w:ascii="Calibri" w:hAnsi="Calibri" w:cs="Calibri"/>
          <w:color w:val="auto"/>
        </w:rPr>
      </w:pPr>
    </w:p>
    <w:p w:rsidR="009960A4" w:rsidRPr="005D2CBE" w:rsidRDefault="00964A60" w:rsidP="003901DA">
      <w:pPr>
        <w:pStyle w:val="Default"/>
        <w:jc w:val="both"/>
        <w:rPr>
          <w:rFonts w:ascii="Calibri" w:hAnsi="Calibri" w:cs="Calibri"/>
          <w:color w:val="auto"/>
        </w:rPr>
      </w:pPr>
      <w:r w:rsidRPr="005D2CBE">
        <w:rPr>
          <w:rFonts w:ascii="Calibri" w:hAnsi="Calibri" w:cs="Calibri"/>
          <w:color w:val="auto"/>
        </w:rPr>
        <w:t>Parallèlement, les mécanismes de suivi-évaluation des plans de développement communaux doivent s’intégrer aux mécanismes de suivi-évaluation des programmes structurants de développement territoriaux qui à leur tour doivent s’arrimer aux mécanismes de suivi-évaluation des différents outils de la planification du développement spatial que sont les SLAT, les SRAT et le SNAT. Les mécanismes de suivi-évaluation des OSD et du SNAT doivent s’arrimer au mécanisme de suivi-évaluation de l’outil de la planification du développement à long terme.</w:t>
      </w:r>
    </w:p>
    <w:p w:rsidR="003901DA" w:rsidRPr="005D2CBE" w:rsidRDefault="003901DA" w:rsidP="003901DA">
      <w:pPr>
        <w:pStyle w:val="Default"/>
        <w:jc w:val="both"/>
        <w:rPr>
          <w:rFonts w:ascii="Calibri" w:hAnsi="Calibri" w:cs="Calibri"/>
          <w:color w:val="auto"/>
        </w:rPr>
      </w:pPr>
    </w:p>
    <w:p w:rsidR="009960A4" w:rsidRPr="005D2CBE" w:rsidRDefault="00964A60" w:rsidP="003901DA">
      <w:pPr>
        <w:pStyle w:val="Default"/>
        <w:jc w:val="both"/>
        <w:rPr>
          <w:rFonts w:ascii="Calibri" w:hAnsi="Calibri" w:cs="Calibri"/>
          <w:color w:val="auto"/>
        </w:rPr>
      </w:pPr>
      <w:r w:rsidRPr="005D2CBE">
        <w:rPr>
          <w:rFonts w:ascii="Calibri" w:hAnsi="Calibri" w:cs="Calibri"/>
          <w:color w:val="auto"/>
        </w:rPr>
        <w:t>Les mécanismes individuels de suivi-évaluation de ces outils de la planification du développement doivent s’intégrer au SISE suivant des architectures bien définies quelque soit le niveau de la planification du développement auquel ils interviennent.</w:t>
      </w:r>
    </w:p>
    <w:p w:rsidR="003901DA" w:rsidRPr="005D2CBE" w:rsidRDefault="003901DA" w:rsidP="003901DA">
      <w:pPr>
        <w:pStyle w:val="Default"/>
        <w:jc w:val="both"/>
        <w:rPr>
          <w:rFonts w:ascii="Calibri" w:hAnsi="Calibri" w:cs="Calibri"/>
          <w:color w:val="auto"/>
        </w:rPr>
      </w:pPr>
    </w:p>
    <w:p w:rsidR="009960A4" w:rsidRPr="005D2CBE" w:rsidRDefault="00964A60" w:rsidP="003901DA">
      <w:pPr>
        <w:pStyle w:val="Default"/>
        <w:jc w:val="both"/>
        <w:rPr>
          <w:rFonts w:ascii="Calibri" w:hAnsi="Calibri" w:cs="Calibri"/>
          <w:color w:val="auto"/>
        </w:rPr>
      </w:pPr>
      <w:r w:rsidRPr="005D2CBE">
        <w:rPr>
          <w:rFonts w:ascii="Calibri" w:hAnsi="Calibri" w:cs="Calibri"/>
          <w:color w:val="auto"/>
        </w:rPr>
        <w:t>A cet effet, les mécanismes de suivi-évaluation des projets, des programmes, des plans, des stratégies, des politiques et de la vision du développement à long terme s’intègrent successivement au SISE suivant les points A, B, C, D, E, F et G. Leur intégration au SISE est mise en évidence par i) l’arrimage de leurs dispositifs institutionnels et organisationnels au dispositif institutionnel et organisationnel du SISE, ii) l’harmonisation de leurs indicateurs de performance aux indicateurs du SISE ainsi qu’aux outils du SISE et iii) la convergence de leurs systèmes d’information au système d’information du SISE.</w:t>
      </w:r>
    </w:p>
    <w:p w:rsidR="003901DA" w:rsidRPr="005D2CBE" w:rsidRDefault="003901DA" w:rsidP="003901DA">
      <w:pPr>
        <w:pStyle w:val="Default"/>
        <w:jc w:val="both"/>
        <w:rPr>
          <w:rFonts w:ascii="Calibri" w:hAnsi="Calibri" w:cs="Calibri"/>
          <w:color w:val="auto"/>
        </w:rPr>
      </w:pPr>
    </w:p>
    <w:p w:rsidR="00964A60" w:rsidRPr="005D2CBE" w:rsidRDefault="00964A60" w:rsidP="00964A60">
      <w:pPr>
        <w:pStyle w:val="Titre3"/>
        <w:spacing w:before="0" w:line="240" w:lineRule="auto"/>
        <w:rPr>
          <w:rFonts w:asciiTheme="minorHAnsi" w:hAnsiTheme="minorHAnsi"/>
          <w:color w:val="auto"/>
          <w:sz w:val="24"/>
        </w:rPr>
      </w:pPr>
      <w:bookmarkStart w:id="348" w:name="_Toc196708425"/>
      <w:bookmarkStart w:id="349" w:name="_Toc459745369"/>
      <w:r w:rsidRPr="005D2CBE">
        <w:rPr>
          <w:rFonts w:asciiTheme="minorHAnsi" w:hAnsiTheme="minorHAnsi"/>
          <w:color w:val="auto"/>
          <w:sz w:val="24"/>
          <w:szCs w:val="24"/>
        </w:rPr>
        <w:t>10.3.3- Utilisation des informations issues du système de SE et sa viabilité</w:t>
      </w:r>
      <w:bookmarkEnd w:id="348"/>
      <w:bookmarkEnd w:id="349"/>
    </w:p>
    <w:p w:rsidR="003901DA" w:rsidRPr="005D2CBE" w:rsidRDefault="003901DA" w:rsidP="003901DA">
      <w:pPr>
        <w:pStyle w:val="Default"/>
        <w:jc w:val="both"/>
        <w:rPr>
          <w:rFonts w:ascii="Calibri" w:hAnsi="Calibri" w:cs="Calibri"/>
          <w:color w:val="auto"/>
        </w:rPr>
      </w:pPr>
    </w:p>
    <w:p w:rsidR="0002601B" w:rsidRPr="005D2CBE" w:rsidRDefault="00964A60" w:rsidP="003901DA">
      <w:pPr>
        <w:pStyle w:val="Corpsdetexte"/>
        <w:rPr>
          <w:rFonts w:ascii="Calibri" w:hAnsi="Calibri" w:cs="Calibri"/>
        </w:rPr>
      </w:pPr>
      <w:r w:rsidRPr="005D2CBE">
        <w:rPr>
          <w:rFonts w:ascii="Calibri" w:hAnsi="Calibri" w:cs="Calibri"/>
        </w:rPr>
        <w:t xml:space="preserve">Le SISE devra être perçu comme un outil d’aide à la prise de décisions. Il a pour objectifs : </w:t>
      </w:r>
    </w:p>
    <w:p w:rsidR="003901DA" w:rsidRPr="005D2CBE" w:rsidRDefault="003901DA" w:rsidP="003901DA">
      <w:pPr>
        <w:pStyle w:val="Default"/>
        <w:jc w:val="both"/>
        <w:rPr>
          <w:rFonts w:ascii="Calibri" w:hAnsi="Calibri" w:cs="Calibri"/>
          <w:color w:val="auto"/>
        </w:rPr>
      </w:pPr>
    </w:p>
    <w:p w:rsidR="00964A60" w:rsidRPr="005D2CBE" w:rsidRDefault="00964A60" w:rsidP="00964A60">
      <w:pPr>
        <w:pStyle w:val="Corpsdetexte"/>
        <w:numPr>
          <w:ilvl w:val="0"/>
          <w:numId w:val="129"/>
        </w:numPr>
        <w:rPr>
          <w:rFonts w:ascii="Calibri" w:hAnsi="Calibri" w:cs="Calibri"/>
        </w:rPr>
      </w:pPr>
      <w:r w:rsidRPr="005D2CBE">
        <w:rPr>
          <w:rFonts w:ascii="Calibri" w:hAnsi="Calibri" w:cs="Calibri"/>
        </w:rPr>
        <w:t xml:space="preserve">d’apprécier d’une manière participative les performances d’exécution des </w:t>
      </w:r>
      <w:r w:rsidR="00BB3B72">
        <w:rPr>
          <w:rFonts w:ascii="Calibri" w:hAnsi="Calibri" w:cs="Calibri"/>
        </w:rPr>
        <w:t>politiques, stratégies, plans, p</w:t>
      </w:r>
      <w:r w:rsidRPr="005D2CBE">
        <w:rPr>
          <w:rFonts w:ascii="Calibri" w:hAnsi="Calibri" w:cs="Calibri"/>
        </w:rPr>
        <w:t xml:space="preserve">rogrammes, </w:t>
      </w:r>
      <w:r w:rsidR="00BB3B72">
        <w:rPr>
          <w:rFonts w:ascii="Calibri" w:hAnsi="Calibri" w:cs="Calibri"/>
        </w:rPr>
        <w:t>p</w:t>
      </w:r>
      <w:r w:rsidRPr="005D2CBE">
        <w:rPr>
          <w:rFonts w:ascii="Calibri" w:hAnsi="Calibri" w:cs="Calibri"/>
        </w:rPr>
        <w:t xml:space="preserve">rojets et autres initiatives (intrants, extrants et processus) mais également les effets directs et indirects des </w:t>
      </w:r>
      <w:r w:rsidR="00BB3B72">
        <w:rPr>
          <w:rFonts w:ascii="Calibri" w:hAnsi="Calibri" w:cs="Calibri"/>
        </w:rPr>
        <w:t>p</w:t>
      </w:r>
      <w:r w:rsidRPr="005D2CBE">
        <w:rPr>
          <w:rFonts w:ascii="Calibri" w:hAnsi="Calibri" w:cs="Calibri"/>
        </w:rPr>
        <w:t xml:space="preserve">olitiques ; </w:t>
      </w:r>
    </w:p>
    <w:p w:rsidR="00964A60" w:rsidRPr="005D2CBE" w:rsidRDefault="00964A60" w:rsidP="00964A60">
      <w:pPr>
        <w:pStyle w:val="Corpsdetexte"/>
        <w:numPr>
          <w:ilvl w:val="0"/>
          <w:numId w:val="129"/>
        </w:numPr>
        <w:rPr>
          <w:rFonts w:ascii="Calibri" w:hAnsi="Calibri" w:cs="Calibri"/>
        </w:rPr>
      </w:pPr>
      <w:r w:rsidRPr="005D2CBE">
        <w:rPr>
          <w:rFonts w:ascii="Calibri" w:hAnsi="Calibri" w:cs="Calibri"/>
        </w:rPr>
        <w:t xml:space="preserve">de fournir des données explicites pour la prise de décisions relatives à l’instauration d’actions correctives et/ou de renforcement d’éléments porteurs de succès des </w:t>
      </w:r>
      <w:r w:rsidR="00BB3B72">
        <w:rPr>
          <w:rFonts w:ascii="Calibri" w:hAnsi="Calibri" w:cs="Calibri"/>
        </w:rPr>
        <w:t>p</w:t>
      </w:r>
      <w:r w:rsidRPr="005D2CBE">
        <w:rPr>
          <w:rFonts w:ascii="Calibri" w:hAnsi="Calibri" w:cs="Calibri"/>
        </w:rPr>
        <w:t xml:space="preserve">olitiques stratégies, plans, </w:t>
      </w:r>
      <w:r w:rsidR="00BB3B72">
        <w:rPr>
          <w:rFonts w:ascii="Calibri" w:hAnsi="Calibri" w:cs="Calibri"/>
        </w:rPr>
        <w:t>programmes, p</w:t>
      </w:r>
      <w:r w:rsidRPr="005D2CBE">
        <w:rPr>
          <w:rFonts w:ascii="Calibri" w:hAnsi="Calibri" w:cs="Calibri"/>
        </w:rPr>
        <w:t xml:space="preserve">rojets et autres initiatives ; </w:t>
      </w:r>
    </w:p>
    <w:p w:rsidR="00964A60" w:rsidRPr="005D2CBE" w:rsidRDefault="00964A60" w:rsidP="00964A60">
      <w:pPr>
        <w:pStyle w:val="Corpsdetexte"/>
        <w:numPr>
          <w:ilvl w:val="0"/>
          <w:numId w:val="129"/>
        </w:numPr>
        <w:rPr>
          <w:rFonts w:ascii="Calibri" w:hAnsi="Calibri" w:cs="Calibri"/>
        </w:rPr>
      </w:pPr>
      <w:r w:rsidRPr="005D2CBE">
        <w:rPr>
          <w:rFonts w:ascii="Calibri" w:hAnsi="Calibri" w:cs="Calibri"/>
        </w:rPr>
        <w:t xml:space="preserve">de tirer et capitaliser des enseignements de l’expérience pour guider de futures interventions publiques dans le cadre de la revue à mi-parcours, de la revue finale, d’autres phases éventuelles des interventions de développement. </w:t>
      </w:r>
    </w:p>
    <w:p w:rsidR="003901DA" w:rsidRPr="005D2CBE" w:rsidRDefault="003901DA" w:rsidP="003901DA">
      <w:pPr>
        <w:pStyle w:val="Corpsdetexte"/>
        <w:rPr>
          <w:rFonts w:ascii="Calibri" w:hAnsi="Calibri" w:cs="Calibri"/>
        </w:rPr>
      </w:pPr>
    </w:p>
    <w:p w:rsidR="004D0B27" w:rsidRPr="005D2CBE" w:rsidRDefault="00964A60" w:rsidP="003901DA">
      <w:pPr>
        <w:pStyle w:val="Corpsdetexte"/>
        <w:rPr>
          <w:rFonts w:ascii="Calibri" w:hAnsi="Calibri" w:cs="Calibri"/>
        </w:rPr>
      </w:pPr>
      <w:r w:rsidRPr="005D2CBE">
        <w:rPr>
          <w:rFonts w:ascii="Calibri" w:hAnsi="Calibri" w:cs="Calibri"/>
        </w:rPr>
        <w:t>Le tableau ci-après récapitule des différents domaines et possibilités d’utilisation des informations du SISE :</w:t>
      </w:r>
    </w:p>
    <w:p w:rsidR="001F1B93" w:rsidRPr="005D2CBE" w:rsidRDefault="001F1B93" w:rsidP="00152D5D">
      <w:pPr>
        <w:pStyle w:val="Corpsdetexte"/>
        <w:spacing w:after="120"/>
        <w:rPr>
          <w:rFonts w:ascii="Calibri" w:hAnsi="Calibri" w:cs="Calibri"/>
        </w:rPr>
      </w:pPr>
    </w:p>
    <w:p w:rsidR="00B23465" w:rsidRPr="005D2CBE" w:rsidRDefault="00B23465">
      <w:pPr>
        <w:spacing w:after="0" w:line="240" w:lineRule="auto"/>
        <w:rPr>
          <w:rFonts w:cs="Calibri"/>
          <w:sz w:val="24"/>
          <w:szCs w:val="24"/>
        </w:rPr>
      </w:pPr>
      <w:r w:rsidRPr="005D2CBE">
        <w:rPr>
          <w:rFonts w:cs="Calibri"/>
        </w:rPr>
        <w:br w:type="page"/>
      </w:r>
    </w:p>
    <w:p w:rsidR="00977474" w:rsidRPr="005D2CBE" w:rsidRDefault="00C36042" w:rsidP="00152D5D">
      <w:pPr>
        <w:pStyle w:val="Corpsdetexte"/>
        <w:spacing w:after="120"/>
        <w:rPr>
          <w:b/>
          <w:u w:val="single"/>
        </w:rPr>
      </w:pPr>
      <w:bookmarkStart w:id="350" w:name="_Toc454974066"/>
      <w:r w:rsidRPr="005D2CBE">
        <w:rPr>
          <w:rFonts w:asciiTheme="minorHAnsi" w:hAnsiTheme="minorHAnsi"/>
          <w:b/>
          <w:u w:val="double"/>
        </w:rPr>
        <w:t>Tableau n°</w:t>
      </w:r>
      <w:r w:rsidR="000A4745" w:rsidRPr="005D2CBE">
        <w:rPr>
          <w:rFonts w:asciiTheme="minorHAnsi" w:hAnsiTheme="minorHAnsi"/>
          <w:b/>
          <w:u w:val="double"/>
        </w:rPr>
        <w:fldChar w:fldCharType="begin"/>
      </w:r>
      <w:r w:rsidRPr="005D2CBE">
        <w:rPr>
          <w:rFonts w:asciiTheme="minorHAnsi" w:hAnsiTheme="minorHAnsi"/>
          <w:b/>
          <w:u w:val="double"/>
        </w:rPr>
        <w:instrText xml:space="preserve"> SEQ Tableau \* ARABIC </w:instrText>
      </w:r>
      <w:r w:rsidR="000A4745" w:rsidRPr="005D2CBE">
        <w:rPr>
          <w:rFonts w:asciiTheme="minorHAnsi" w:hAnsiTheme="minorHAnsi"/>
          <w:b/>
          <w:u w:val="double"/>
        </w:rPr>
        <w:fldChar w:fldCharType="separate"/>
      </w:r>
      <w:r w:rsidR="00361784">
        <w:rPr>
          <w:rFonts w:asciiTheme="minorHAnsi" w:hAnsiTheme="minorHAnsi"/>
          <w:b/>
          <w:noProof/>
          <w:u w:val="double"/>
        </w:rPr>
        <w:t>16</w:t>
      </w:r>
      <w:r w:rsidR="000A4745" w:rsidRPr="005D2CBE">
        <w:rPr>
          <w:rFonts w:asciiTheme="minorHAnsi" w:hAnsiTheme="minorHAnsi"/>
          <w:b/>
          <w:u w:val="double"/>
        </w:rPr>
        <w:fldChar w:fldCharType="end"/>
      </w:r>
      <w:r w:rsidR="00964A60" w:rsidRPr="005D2CBE">
        <w:rPr>
          <w:rFonts w:asciiTheme="minorHAnsi" w:hAnsiTheme="minorHAnsi"/>
          <w:b/>
          <w:bCs/>
          <w:lang w:eastAsia="en-US"/>
        </w:rPr>
        <w:t>: Utilisateurs et utilisations de l’information du SE</w:t>
      </w:r>
      <w:bookmarkEnd w:id="350"/>
    </w:p>
    <w:p w:rsidR="003901DA" w:rsidRPr="005D2CBE" w:rsidRDefault="003901DA" w:rsidP="00152D5D">
      <w:pPr>
        <w:pStyle w:val="Corpsdetexte"/>
        <w:spacing w:after="120"/>
        <w:rPr>
          <w:rFonts w:ascii="Calibri" w:hAnsi="Calibri" w:cs="Calibri"/>
          <w:sz w:val="2"/>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5386"/>
      </w:tblGrid>
      <w:tr w:rsidR="002862BB" w:rsidRPr="005D2CBE" w:rsidTr="002862BB">
        <w:trPr>
          <w:trHeight w:val="64"/>
        </w:trPr>
        <w:tc>
          <w:tcPr>
            <w:tcW w:w="3686" w:type="dxa"/>
            <w:tcBorders>
              <w:top w:val="single" w:sz="4" w:space="0" w:color="000000"/>
              <w:left w:val="single" w:sz="4" w:space="0" w:color="000000"/>
              <w:bottom w:val="single" w:sz="4" w:space="0" w:color="000000"/>
              <w:right w:val="single" w:sz="4" w:space="0" w:color="000000"/>
            </w:tcBorders>
            <w:shd w:val="clear" w:color="auto" w:fill="D6E3BC"/>
          </w:tcPr>
          <w:p w:rsidR="002862BB" w:rsidRPr="005D2CBE" w:rsidRDefault="002862BB" w:rsidP="00D35F60">
            <w:pPr>
              <w:autoSpaceDE w:val="0"/>
              <w:autoSpaceDN w:val="0"/>
              <w:adjustRightInd w:val="0"/>
              <w:spacing w:after="120" w:line="240" w:lineRule="auto"/>
              <w:rPr>
                <w:rStyle w:val="Titredulivre"/>
                <w:rFonts w:cs="Calibri"/>
                <w:smallCaps w:val="0"/>
                <w:spacing w:val="0"/>
                <w:sz w:val="18"/>
                <w:szCs w:val="20"/>
              </w:rPr>
            </w:pPr>
            <w:bookmarkStart w:id="351" w:name="_Toc196708427"/>
            <w:r w:rsidRPr="005D2CBE">
              <w:rPr>
                <w:rStyle w:val="Titredulivre"/>
                <w:rFonts w:cs="Calibri"/>
                <w:smallCaps w:val="0"/>
                <w:spacing w:val="0"/>
                <w:sz w:val="18"/>
                <w:szCs w:val="20"/>
              </w:rPr>
              <w:t xml:space="preserve">Utilisation de l’information du SE/niveau d’utilisation </w:t>
            </w:r>
          </w:p>
        </w:tc>
        <w:tc>
          <w:tcPr>
            <w:tcW w:w="5386" w:type="dxa"/>
            <w:tcBorders>
              <w:top w:val="single" w:sz="4" w:space="0" w:color="000000"/>
              <w:left w:val="single" w:sz="4" w:space="0" w:color="000000"/>
              <w:bottom w:val="single" w:sz="4" w:space="0" w:color="000000"/>
              <w:right w:val="single" w:sz="4" w:space="0" w:color="000000"/>
            </w:tcBorders>
            <w:shd w:val="clear" w:color="auto" w:fill="D6E3BC"/>
          </w:tcPr>
          <w:p w:rsidR="00964A60" w:rsidRPr="005D2CBE" w:rsidRDefault="00964A60" w:rsidP="00964A60">
            <w:pPr>
              <w:autoSpaceDE w:val="0"/>
              <w:autoSpaceDN w:val="0"/>
              <w:adjustRightInd w:val="0"/>
              <w:spacing w:after="120" w:line="240" w:lineRule="auto"/>
              <w:rPr>
                <w:rStyle w:val="Titredulivre"/>
                <w:rFonts w:cs="Calibri"/>
                <w:bCs w:val="0"/>
                <w:smallCaps w:val="0"/>
                <w:spacing w:val="0"/>
                <w:sz w:val="18"/>
                <w:szCs w:val="20"/>
                <w:lang w:eastAsia="en-US"/>
              </w:rPr>
            </w:pPr>
            <w:r w:rsidRPr="005D2CBE">
              <w:rPr>
                <w:rStyle w:val="Titredulivre"/>
                <w:rFonts w:cs="Calibri"/>
                <w:smallCaps w:val="0"/>
                <w:spacing w:val="0"/>
                <w:sz w:val="18"/>
                <w:szCs w:val="20"/>
              </w:rPr>
              <w:t>Intervenants potentiels/utilisateurs/publics cibles</w:t>
            </w:r>
          </w:p>
        </w:tc>
      </w:tr>
      <w:tr w:rsidR="002862BB" w:rsidRPr="005D2CBE" w:rsidTr="00D35F60">
        <w:trPr>
          <w:trHeight w:val="105"/>
        </w:trPr>
        <w:tc>
          <w:tcPr>
            <w:tcW w:w="9072" w:type="dxa"/>
            <w:gridSpan w:val="2"/>
            <w:shd w:val="clear" w:color="auto" w:fill="EAF1DD"/>
          </w:tcPr>
          <w:p w:rsidR="002862BB" w:rsidRPr="005D2CBE" w:rsidRDefault="002862BB" w:rsidP="00D35F60">
            <w:pPr>
              <w:autoSpaceDE w:val="0"/>
              <w:autoSpaceDN w:val="0"/>
              <w:adjustRightInd w:val="0"/>
              <w:spacing w:before="120" w:after="0" w:line="240" w:lineRule="auto"/>
              <w:jc w:val="center"/>
              <w:rPr>
                <w:rFonts w:cs="Calibri"/>
                <w:b/>
                <w:bCs/>
                <w:sz w:val="24"/>
                <w:szCs w:val="20"/>
              </w:rPr>
            </w:pPr>
            <w:r w:rsidRPr="005D2CBE">
              <w:rPr>
                <w:rFonts w:cs="Calibri"/>
                <w:b/>
                <w:bCs/>
                <w:sz w:val="24"/>
                <w:szCs w:val="20"/>
              </w:rPr>
              <w:t>1. Rapport sur la performance</w:t>
            </w:r>
          </w:p>
        </w:tc>
      </w:tr>
      <w:tr w:rsidR="002862BB" w:rsidRPr="005D2CBE" w:rsidTr="00D35F60">
        <w:trPr>
          <w:trHeight w:val="754"/>
        </w:trPr>
        <w:tc>
          <w:tcPr>
            <w:tcW w:w="3686" w:type="dxa"/>
          </w:tcPr>
          <w:p w:rsidR="002862BB" w:rsidRPr="005D2CBE" w:rsidRDefault="002862BB" w:rsidP="002862BB">
            <w:pPr>
              <w:pStyle w:val="Paragraphedeliste"/>
              <w:numPr>
                <w:ilvl w:val="1"/>
                <w:numId w:val="113"/>
              </w:numPr>
              <w:autoSpaceDE w:val="0"/>
              <w:autoSpaceDN w:val="0"/>
              <w:adjustRightInd w:val="0"/>
              <w:spacing w:before="240" w:after="120"/>
              <w:rPr>
                <w:rFonts w:cs="Calibri"/>
                <w:b/>
                <w:bCs/>
                <w:sz w:val="18"/>
                <w:szCs w:val="20"/>
              </w:rPr>
            </w:pPr>
            <w:r w:rsidRPr="005D2CBE">
              <w:rPr>
                <w:rFonts w:cs="Calibri"/>
                <w:b/>
                <w:bCs/>
                <w:sz w:val="18"/>
                <w:szCs w:val="20"/>
              </w:rPr>
              <w:t xml:space="preserve">Rapport national sur la performance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Un rapport national sur la performance destiné au gouvernement, au parlement et aux citoyens concernant les objectifs et les priorités nationaux.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Rapport sur le progrès accompli dans la mise en œuvre de la SQD</w:t>
            </w:r>
            <w:r w:rsidR="00BB3B72">
              <w:rPr>
                <w:rFonts w:ascii="Calibri" w:hAnsi="Calibri" w:cs="Calibri"/>
                <w:sz w:val="18"/>
                <w:szCs w:val="20"/>
                <w:lang w:eastAsia="en-US"/>
              </w:rPr>
              <w:t xml:space="preserve"> (SCAPE/PND, etc.)</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Rapport sur le progrès accompli vers les OMD et ODD</w:t>
            </w:r>
          </w:p>
        </w:tc>
      </w:tr>
      <w:tr w:rsidR="002862BB" w:rsidRPr="005D2CBE" w:rsidTr="00D35F60">
        <w:trPr>
          <w:trHeight w:val="607"/>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1.2 Rapport sur la performance par secteur/ministère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Rapport sur la performance dans les rapports ministériels annuels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Rapport au gouvernement et aux commissions parlementaires sur la performance par secteur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Rapport aux groupes thématiques sur la performance par secteur </w:t>
            </w:r>
          </w:p>
        </w:tc>
      </w:tr>
      <w:tr w:rsidR="002862BB" w:rsidRPr="005D2CBE" w:rsidTr="00D35F60">
        <w:trPr>
          <w:trHeight w:val="873"/>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1.3 Rapport sur la performance au niveau des programmes et projets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Rapport périodique sur la performance au niveau des programmes et des projets pour permettre aux responsables concernés au sein d’un ministère d’exiger des comptes et d’appliquer les principes de la bonne gouvernance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Rapports intérimaires sur les principaux projets destinés au grand public </w:t>
            </w:r>
          </w:p>
        </w:tc>
      </w:tr>
      <w:tr w:rsidR="002862BB" w:rsidRPr="005D2CBE" w:rsidTr="00D35F60">
        <w:trPr>
          <w:trHeight w:val="105"/>
        </w:trPr>
        <w:tc>
          <w:tcPr>
            <w:tcW w:w="9072" w:type="dxa"/>
            <w:gridSpan w:val="2"/>
            <w:shd w:val="clear" w:color="auto" w:fill="EAF1DD"/>
          </w:tcPr>
          <w:p w:rsidR="002862BB" w:rsidRPr="005D2CBE" w:rsidRDefault="002862BB" w:rsidP="00D35F60">
            <w:pPr>
              <w:pStyle w:val="Paragraphedeliste"/>
              <w:numPr>
                <w:ilvl w:val="0"/>
                <w:numId w:val="15"/>
              </w:numPr>
              <w:autoSpaceDE w:val="0"/>
              <w:autoSpaceDN w:val="0"/>
              <w:adjustRightInd w:val="0"/>
              <w:spacing w:before="120"/>
              <w:jc w:val="center"/>
              <w:rPr>
                <w:rFonts w:ascii="Calibri" w:hAnsi="Calibri" w:cs="Calibri"/>
                <w:b/>
                <w:bCs/>
                <w:szCs w:val="20"/>
                <w:lang w:eastAsia="en-US"/>
              </w:rPr>
            </w:pPr>
            <w:r w:rsidRPr="005D2CBE">
              <w:rPr>
                <w:rFonts w:ascii="Calibri" w:hAnsi="Calibri" w:cs="Calibri"/>
                <w:b/>
                <w:bCs/>
                <w:szCs w:val="20"/>
                <w:lang w:eastAsia="en-US"/>
              </w:rPr>
              <w:t>Informer les débats sur l’élaboration des politiques et la planification stratégique</w:t>
            </w:r>
          </w:p>
        </w:tc>
      </w:tr>
      <w:tr w:rsidR="002862BB" w:rsidRPr="005D2CBE" w:rsidTr="00D35F60">
        <w:trPr>
          <w:trHeight w:val="253"/>
        </w:trPr>
        <w:tc>
          <w:tcPr>
            <w:tcW w:w="3686" w:type="dxa"/>
          </w:tcPr>
          <w:p w:rsidR="002862BB" w:rsidRPr="005D2CBE" w:rsidRDefault="002862BB" w:rsidP="00D35F60">
            <w:pPr>
              <w:autoSpaceDE w:val="0"/>
              <w:autoSpaceDN w:val="0"/>
              <w:adjustRightInd w:val="0"/>
              <w:spacing w:before="240" w:after="120" w:line="240" w:lineRule="auto"/>
              <w:rPr>
                <w:rFonts w:cs="Calibri"/>
                <w:b/>
                <w:bCs/>
                <w:sz w:val="18"/>
                <w:szCs w:val="20"/>
              </w:rPr>
            </w:pPr>
            <w:r w:rsidRPr="005D2CBE">
              <w:rPr>
                <w:rFonts w:cs="Calibri"/>
                <w:b/>
                <w:bCs/>
                <w:sz w:val="18"/>
                <w:szCs w:val="20"/>
              </w:rPr>
              <w:t xml:space="preserve">2.1 Débats du niveau national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Contribution aux débats sur les politiques et la planification par le gouvernement, commissions parlementaires, agences concernées </w:t>
            </w:r>
          </w:p>
        </w:tc>
      </w:tr>
      <w:tr w:rsidR="002862BB" w:rsidRPr="005D2CBE" w:rsidTr="00D35F60">
        <w:trPr>
          <w:trHeight w:val="253"/>
        </w:trPr>
        <w:tc>
          <w:tcPr>
            <w:tcW w:w="9072" w:type="dxa"/>
            <w:gridSpan w:val="2"/>
          </w:tcPr>
          <w:p w:rsidR="002862BB" w:rsidRPr="005D2CBE" w:rsidRDefault="002862BB" w:rsidP="00D35F60">
            <w:pPr>
              <w:pStyle w:val="Paragraphedeliste"/>
              <w:autoSpaceDE w:val="0"/>
              <w:autoSpaceDN w:val="0"/>
              <w:adjustRightInd w:val="0"/>
              <w:spacing w:before="120"/>
              <w:ind w:left="360"/>
              <w:jc w:val="center"/>
              <w:rPr>
                <w:rFonts w:ascii="Calibri" w:hAnsi="Calibri" w:cs="Calibri"/>
                <w:b/>
                <w:bCs/>
                <w:szCs w:val="20"/>
                <w:lang w:eastAsia="en-US"/>
              </w:rPr>
            </w:pPr>
            <w:r w:rsidRPr="005D2CBE">
              <w:rPr>
                <w:rFonts w:ascii="Calibri" w:hAnsi="Calibri" w:cs="Calibri"/>
                <w:b/>
                <w:bCs/>
                <w:szCs w:val="20"/>
                <w:lang w:eastAsia="en-US"/>
              </w:rPr>
              <w:t>Niveau central, les organisations nationales, etc., sur les politiques nationales et les orientations stratégiques du pays.</w:t>
            </w:r>
          </w:p>
        </w:tc>
      </w:tr>
      <w:tr w:rsidR="002862BB" w:rsidRPr="005D2CBE" w:rsidTr="00D35F60">
        <w:trPr>
          <w:trHeight w:val="547"/>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2.2 Débats au niveau sectoriel/ministériel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Contributions aux débats sur les politiques et la planification par les hauts responsables aux niveaux ministériel, sectoriel et des commissions parlementaires. Ces débats portent sur les objectifs par secteur et leur alignement aux buts et objectifs nationaux </w:t>
            </w:r>
          </w:p>
        </w:tc>
      </w:tr>
      <w:tr w:rsidR="002862BB" w:rsidRPr="005D2CBE" w:rsidTr="00D35F60">
        <w:trPr>
          <w:trHeight w:val="725"/>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2.3 Débats au niveau des programmes/projets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Contributions aux débats sur les politiques et la planification par les hauts fonctionnaires d’un ministère et/ou dirigeants aux niveaux des programmes et des projets au sein d’un ministère particulier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Contributions aux débats sur les politiques et la planification interministérielles par des hauts responsables d’un secteur </w:t>
            </w:r>
          </w:p>
        </w:tc>
      </w:tr>
      <w:tr w:rsidR="002862BB" w:rsidRPr="005D2CBE" w:rsidTr="00D35F60">
        <w:trPr>
          <w:trHeight w:val="105"/>
        </w:trPr>
        <w:tc>
          <w:tcPr>
            <w:tcW w:w="9072" w:type="dxa"/>
            <w:gridSpan w:val="2"/>
            <w:shd w:val="clear" w:color="auto" w:fill="EAF1DD"/>
          </w:tcPr>
          <w:p w:rsidR="002862BB" w:rsidRPr="005D2CBE" w:rsidRDefault="002862BB" w:rsidP="00D35F60">
            <w:pPr>
              <w:pStyle w:val="Paragraphedeliste"/>
              <w:numPr>
                <w:ilvl w:val="0"/>
                <w:numId w:val="15"/>
              </w:numPr>
              <w:autoSpaceDE w:val="0"/>
              <w:autoSpaceDN w:val="0"/>
              <w:adjustRightInd w:val="0"/>
              <w:spacing w:before="120"/>
              <w:jc w:val="center"/>
              <w:rPr>
                <w:rFonts w:ascii="Calibri" w:hAnsi="Calibri" w:cs="Calibri"/>
                <w:b/>
                <w:bCs/>
                <w:szCs w:val="20"/>
                <w:lang w:eastAsia="en-US"/>
              </w:rPr>
            </w:pPr>
            <w:r w:rsidRPr="005D2CBE">
              <w:rPr>
                <w:rFonts w:ascii="Calibri" w:hAnsi="Calibri" w:cs="Calibri"/>
                <w:b/>
                <w:bCs/>
                <w:szCs w:val="20"/>
                <w:lang w:eastAsia="en-US"/>
              </w:rPr>
              <w:t>Eclairer les délibérations budgétaires et financières</w:t>
            </w:r>
          </w:p>
        </w:tc>
      </w:tr>
      <w:tr w:rsidR="002862BB" w:rsidRPr="005D2CBE" w:rsidTr="00D35F60">
        <w:trPr>
          <w:trHeight w:val="403"/>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3.1 L’élaboration du budget national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Utiliser l’information sur la performance comme un apport aux délibérations de l’agence centrale sur l’allocation de fonds dans les budgets nationaux </w:t>
            </w:r>
          </w:p>
        </w:tc>
      </w:tr>
      <w:tr w:rsidR="002862BB" w:rsidRPr="005D2CBE" w:rsidTr="00D35F60">
        <w:trPr>
          <w:trHeight w:val="401"/>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 xml:space="preserve">3.2 Décisions de financement au sein des ministères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Utiliser l’information sur la performance aux niveaux des projets et programmes comme un apport aux débats et décisions concernant les financements ultérieurs </w:t>
            </w:r>
          </w:p>
        </w:tc>
      </w:tr>
      <w:tr w:rsidR="002862BB" w:rsidRPr="005D2CBE" w:rsidTr="00D35F60">
        <w:trPr>
          <w:trHeight w:val="105"/>
        </w:trPr>
        <w:tc>
          <w:tcPr>
            <w:tcW w:w="9072" w:type="dxa"/>
            <w:gridSpan w:val="2"/>
            <w:shd w:val="clear" w:color="auto" w:fill="EAF1DD"/>
          </w:tcPr>
          <w:p w:rsidR="002862BB" w:rsidRPr="005D2CBE" w:rsidRDefault="002862BB" w:rsidP="00D35F60">
            <w:pPr>
              <w:pStyle w:val="Paragraphedeliste"/>
              <w:numPr>
                <w:ilvl w:val="0"/>
                <w:numId w:val="15"/>
              </w:numPr>
              <w:autoSpaceDE w:val="0"/>
              <w:autoSpaceDN w:val="0"/>
              <w:adjustRightInd w:val="0"/>
              <w:spacing w:before="120"/>
              <w:jc w:val="center"/>
              <w:rPr>
                <w:rFonts w:ascii="Calibri" w:hAnsi="Calibri" w:cs="Calibri"/>
                <w:b/>
                <w:bCs/>
                <w:szCs w:val="20"/>
                <w:lang w:eastAsia="en-US"/>
              </w:rPr>
            </w:pPr>
            <w:r w:rsidRPr="005D2CBE">
              <w:rPr>
                <w:rFonts w:ascii="Calibri" w:hAnsi="Calibri" w:cs="Calibri"/>
                <w:b/>
                <w:bCs/>
                <w:szCs w:val="20"/>
                <w:lang w:eastAsia="en-US"/>
              </w:rPr>
              <w:t>Connaissance du niveau des interventions – amélioration – contrôle de la gestion</w:t>
            </w:r>
          </w:p>
        </w:tc>
      </w:tr>
      <w:tr w:rsidR="002862BB" w:rsidRPr="005D2CBE" w:rsidTr="00D35F60">
        <w:trPr>
          <w:trHeight w:val="64"/>
        </w:trPr>
        <w:tc>
          <w:tcPr>
            <w:tcW w:w="3686" w:type="dxa"/>
          </w:tcPr>
          <w:p w:rsidR="002862BB" w:rsidRPr="005D2CBE" w:rsidRDefault="002862BB" w:rsidP="00D35F60">
            <w:pPr>
              <w:autoSpaceDE w:val="0"/>
              <w:autoSpaceDN w:val="0"/>
              <w:adjustRightInd w:val="0"/>
              <w:spacing w:after="120" w:line="240" w:lineRule="auto"/>
              <w:rPr>
                <w:rFonts w:cs="Calibri"/>
                <w:b/>
                <w:bCs/>
                <w:sz w:val="18"/>
                <w:szCs w:val="20"/>
              </w:rPr>
            </w:pPr>
            <w:r w:rsidRPr="005D2CBE">
              <w:rPr>
                <w:rFonts w:cs="Calibri"/>
                <w:b/>
                <w:bCs/>
                <w:sz w:val="18"/>
                <w:szCs w:val="20"/>
              </w:rPr>
              <w:t>4.1 Au niveau des politiques, des stratégies, plans</w:t>
            </w:r>
            <w:r w:rsidR="00BB3B72">
              <w:rPr>
                <w:rFonts w:cs="Calibri"/>
                <w:b/>
                <w:bCs/>
                <w:sz w:val="18"/>
                <w:szCs w:val="20"/>
              </w:rPr>
              <w:t>,</w:t>
            </w:r>
            <w:r w:rsidRPr="005D2CBE">
              <w:rPr>
                <w:rFonts w:cs="Calibri"/>
                <w:b/>
                <w:bCs/>
                <w:sz w:val="18"/>
                <w:szCs w:val="20"/>
              </w:rPr>
              <w:t xml:space="preserve"> programmes et des projets et autres initiatives</w:t>
            </w:r>
            <w:r w:rsidRPr="005D2CBE">
              <w:t> </w:t>
            </w:r>
          </w:p>
        </w:tc>
        <w:tc>
          <w:tcPr>
            <w:tcW w:w="5386" w:type="dxa"/>
          </w:tcPr>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Utiliser l’information sur la performance pour suivre les progrès réalisés dans l’atteinte des objectifs des programmes ; mesurer les impacts réalisés jusqu’à présent. </w:t>
            </w:r>
          </w:p>
          <w:p w:rsidR="002862BB" w:rsidRPr="005D2CBE" w:rsidRDefault="002862BB" w:rsidP="00D35F60">
            <w:pPr>
              <w:pStyle w:val="Paragraphedeliste"/>
              <w:numPr>
                <w:ilvl w:val="0"/>
                <w:numId w:val="44"/>
              </w:numPr>
              <w:autoSpaceDE w:val="0"/>
              <w:autoSpaceDN w:val="0"/>
              <w:adjustRightInd w:val="0"/>
              <w:spacing w:after="120"/>
              <w:ind w:left="317"/>
              <w:jc w:val="both"/>
              <w:rPr>
                <w:rFonts w:ascii="Calibri" w:hAnsi="Calibri" w:cs="Calibri"/>
                <w:sz w:val="18"/>
                <w:szCs w:val="20"/>
                <w:lang w:eastAsia="en-US"/>
              </w:rPr>
            </w:pPr>
            <w:r w:rsidRPr="005D2CBE">
              <w:rPr>
                <w:rFonts w:ascii="Calibri" w:hAnsi="Calibri" w:cs="Calibri"/>
                <w:sz w:val="18"/>
                <w:szCs w:val="20"/>
                <w:lang w:eastAsia="en-US"/>
              </w:rPr>
              <w:t xml:space="preserve">Se servir de l’information sur la performance et la connaissance que l’on a des programmes en vue de les ajuster, les améliorer et ainsi réaliser les résultats escomptés </w:t>
            </w:r>
          </w:p>
        </w:tc>
      </w:tr>
    </w:tbl>
    <w:p w:rsidR="00964A60" w:rsidRPr="005D2CBE" w:rsidRDefault="00964A60" w:rsidP="00964A60">
      <w:pPr>
        <w:pStyle w:val="Lgende"/>
        <w:rPr>
          <w:smallCaps/>
          <w:color w:val="auto"/>
          <w:sz w:val="16"/>
          <w:szCs w:val="16"/>
        </w:rPr>
      </w:pPr>
    </w:p>
    <w:p w:rsidR="00B23465" w:rsidRPr="005D2CBE" w:rsidRDefault="00B23465">
      <w:pPr>
        <w:spacing w:after="0" w:line="240" w:lineRule="auto"/>
        <w:rPr>
          <w:rFonts w:asciiTheme="minorHAnsi" w:hAnsiTheme="minorHAnsi"/>
          <w:b/>
          <w:bCs/>
          <w:smallCaps/>
          <w:sz w:val="28"/>
          <w:szCs w:val="28"/>
        </w:rPr>
      </w:pPr>
      <w:r w:rsidRPr="005D2CBE">
        <w:rPr>
          <w:rFonts w:asciiTheme="minorHAnsi" w:hAnsiTheme="minorHAnsi"/>
          <w:smallCaps/>
        </w:rPr>
        <w:br w:type="page"/>
      </w:r>
    </w:p>
    <w:p w:rsidR="0002601B" w:rsidRPr="00B55086" w:rsidRDefault="00964A60" w:rsidP="00801C3C">
      <w:pPr>
        <w:pStyle w:val="Titre1"/>
        <w:spacing w:before="0" w:line="240" w:lineRule="auto"/>
        <w:rPr>
          <w:rFonts w:asciiTheme="minorHAnsi" w:hAnsiTheme="minorHAnsi"/>
          <w:smallCaps/>
          <w:color w:val="auto"/>
        </w:rPr>
      </w:pPr>
      <w:bookmarkStart w:id="352" w:name="_Toc459745370"/>
      <w:r w:rsidRPr="00B55086">
        <w:rPr>
          <w:rFonts w:asciiTheme="minorHAnsi" w:hAnsiTheme="minorHAnsi"/>
          <w:smallCaps/>
          <w:color w:val="auto"/>
        </w:rPr>
        <w:t>10.4- Schéma intégré du SISE</w:t>
      </w:r>
      <w:bookmarkEnd w:id="351"/>
      <w:bookmarkEnd w:id="352"/>
    </w:p>
    <w:p w:rsidR="00801C3C" w:rsidRPr="005D2CBE" w:rsidRDefault="00801C3C" w:rsidP="003901DA">
      <w:pPr>
        <w:pStyle w:val="Default"/>
        <w:jc w:val="both"/>
        <w:rPr>
          <w:rFonts w:ascii="Calibri" w:hAnsi="Calibri" w:cs="Calibri"/>
          <w:color w:val="auto"/>
        </w:rPr>
      </w:pPr>
    </w:p>
    <w:p w:rsidR="00120477" w:rsidRPr="005D2CBE" w:rsidRDefault="00964A60" w:rsidP="003901DA">
      <w:pPr>
        <w:pStyle w:val="Default"/>
        <w:jc w:val="both"/>
        <w:rPr>
          <w:rFonts w:ascii="Calibri" w:hAnsi="Calibri" w:cs="Calibri"/>
          <w:color w:val="auto"/>
        </w:rPr>
      </w:pPr>
      <w:r w:rsidRPr="005D2CBE">
        <w:rPr>
          <w:rFonts w:ascii="Calibri" w:hAnsi="Calibri" w:cs="Calibri"/>
          <w:color w:val="auto"/>
        </w:rPr>
        <w:t xml:space="preserve">Le schéma intégré du SISE décrit la structure globale du fonctionnement du SISE. Il montre les liens existants entre les six (06) sous-systèmes du SISE, leur intégration, les différents produits susceptibles d’être obtenus à chaque niveau, les acteurs clés directement impliqués et les relations qui les lient. </w:t>
      </w:r>
    </w:p>
    <w:p w:rsidR="003901DA" w:rsidRPr="005D2CBE" w:rsidRDefault="003901DA" w:rsidP="003901DA">
      <w:pPr>
        <w:pStyle w:val="Default"/>
        <w:jc w:val="both"/>
        <w:rPr>
          <w:rFonts w:ascii="Calibri" w:hAnsi="Calibri" w:cs="Calibri"/>
          <w:color w:val="auto"/>
        </w:rPr>
      </w:pPr>
    </w:p>
    <w:p w:rsidR="00120477" w:rsidRPr="005D2CBE" w:rsidRDefault="00964A60" w:rsidP="003901DA">
      <w:pPr>
        <w:pStyle w:val="Default"/>
        <w:jc w:val="both"/>
        <w:rPr>
          <w:rFonts w:ascii="Calibri" w:hAnsi="Calibri" w:cs="Calibri"/>
          <w:color w:val="auto"/>
        </w:rPr>
      </w:pPr>
      <w:r w:rsidRPr="005D2CBE">
        <w:rPr>
          <w:rFonts w:ascii="Calibri" w:hAnsi="Calibri" w:cs="Calibri"/>
          <w:color w:val="auto"/>
        </w:rPr>
        <w:t xml:space="preserve">On peut donc lire dans la figure ci-après que tous les produits finaux du SISE sont reversés in-fine au Gouvernement par l’entremise du CNPPD pour la prise en compte des recommandations dans les prises de décisions. Les sous-systèmes suivi administratif et suivi des programmes et projets feront particulièrement impliquer les acteurs gouvernementaux tels que les Ministères, le Comité Interministériel de Suivi des Lettres de Mission (CISLM) et le CNPPD. L’évaluation des stratégies nationales de développement ainsi que l’évaluation des effets et impacts de toutes les initiatives de développement sont désormais systématiques et obligatoires, car le souci premier des décideurs est de s’assurer de l’utilité, de la pertinence et de la contribution au processus de la réduction de la pauvreté et du développement national par rapport à chacune des décisions prises, des politiques et stratégies développées, des plans, des programmes, projets et autres initiatives mises en  œuvre. </w:t>
      </w:r>
    </w:p>
    <w:p w:rsidR="003901DA" w:rsidRPr="005D2CBE" w:rsidRDefault="003901DA" w:rsidP="003901DA">
      <w:pPr>
        <w:pStyle w:val="Default"/>
        <w:jc w:val="both"/>
        <w:rPr>
          <w:rFonts w:ascii="Calibri" w:hAnsi="Calibri" w:cs="Calibri"/>
          <w:color w:val="auto"/>
        </w:rPr>
      </w:pPr>
    </w:p>
    <w:p w:rsidR="00120477" w:rsidRPr="005D2CBE" w:rsidRDefault="00964A60" w:rsidP="003901DA">
      <w:pPr>
        <w:pStyle w:val="Default"/>
        <w:jc w:val="both"/>
        <w:rPr>
          <w:rFonts w:ascii="Calibri" w:hAnsi="Calibri" w:cs="Calibri"/>
          <w:color w:val="auto"/>
        </w:rPr>
      </w:pPr>
      <w:r w:rsidRPr="005D2CBE">
        <w:rPr>
          <w:rFonts w:ascii="Calibri" w:hAnsi="Calibri" w:cs="Calibri"/>
          <w:color w:val="auto"/>
        </w:rPr>
        <w:t xml:space="preserve">Les données pour le suivi et l’évaluation proviendront de différentes sources suivant des standards de qualité prédéfinis pour des fins d’analyses décisionnelles. Les techniques, méthodes et outils de collecte des données seront préalablement définies et validés. Les différents cadres de concertation que sont successivement les Comités Locaux de SE (CLSE), les Comités Régionaux de SE (CRSE), les Revues Ministérielles, les Comités Sectoriels de SE (CSE) et le Conseil National de SE (CNSE) s’activeront dans l’approbation technique, la validation et l’adoption non seulement des outils, méthodes, politiques et stratégies de développement du suivi et </w:t>
      </w:r>
      <w:r w:rsidR="00BB3B72">
        <w:rPr>
          <w:rFonts w:ascii="Calibri" w:hAnsi="Calibri" w:cs="Calibri"/>
          <w:color w:val="auto"/>
        </w:rPr>
        <w:t xml:space="preserve">de </w:t>
      </w:r>
      <w:r w:rsidRPr="005D2CBE">
        <w:rPr>
          <w:rFonts w:ascii="Calibri" w:hAnsi="Calibri" w:cs="Calibri"/>
          <w:color w:val="auto"/>
        </w:rPr>
        <w:t>l’évaluation mais aussi des résultats du SE.</w:t>
      </w:r>
    </w:p>
    <w:p w:rsidR="003901DA" w:rsidRPr="005D2CBE" w:rsidRDefault="003901DA" w:rsidP="003901DA">
      <w:pPr>
        <w:pStyle w:val="Default"/>
        <w:jc w:val="both"/>
        <w:rPr>
          <w:rFonts w:ascii="Calibri" w:hAnsi="Calibri" w:cs="Calibri"/>
          <w:color w:val="auto"/>
        </w:rPr>
      </w:pPr>
    </w:p>
    <w:p w:rsidR="00120477" w:rsidRPr="005D2CBE" w:rsidRDefault="00964A60" w:rsidP="003901DA">
      <w:pPr>
        <w:pStyle w:val="Default"/>
        <w:jc w:val="both"/>
        <w:rPr>
          <w:rFonts w:ascii="Calibri" w:hAnsi="Calibri" w:cs="Calibri"/>
          <w:color w:val="auto"/>
        </w:rPr>
      </w:pPr>
      <w:r w:rsidRPr="005D2CBE">
        <w:rPr>
          <w:rFonts w:ascii="Calibri" w:hAnsi="Calibri" w:cs="Calibri"/>
          <w:color w:val="auto"/>
        </w:rPr>
        <w:t>Pour la diffusion des résultats du SE, des plateformes informatiques seront mises en place et régulièrement alimentées, il s’agit au niveau local et régional du Système d’Information Territorialisé (SIT) et au niveau central ou national, du système d’information national sur le SE.</w:t>
      </w:r>
    </w:p>
    <w:p w:rsidR="00E8452A" w:rsidRPr="005D2CBE" w:rsidRDefault="00E8452A" w:rsidP="00152D5D">
      <w:pPr>
        <w:pStyle w:val="Default"/>
        <w:rPr>
          <w:rFonts w:ascii="Calibri" w:hAnsi="Calibri" w:cs="Calibri"/>
          <w:b/>
          <w:color w:val="auto"/>
        </w:rPr>
      </w:pPr>
    </w:p>
    <w:p w:rsidR="0064383E" w:rsidRPr="005D2CBE" w:rsidRDefault="00964A60" w:rsidP="0091702B">
      <w:pPr>
        <w:pStyle w:val="Lgende"/>
        <w:rPr>
          <w:color w:val="auto"/>
          <w:sz w:val="24"/>
          <w:szCs w:val="24"/>
          <w:u w:val="single"/>
        </w:rPr>
        <w:sectPr w:rsidR="0064383E" w:rsidRPr="005D2CBE" w:rsidSect="00B57F3C">
          <w:pgSz w:w="11906" w:h="17338"/>
          <w:pgMar w:top="1134" w:right="1134" w:bottom="1134" w:left="1418" w:header="709" w:footer="709" w:gutter="0"/>
          <w:pgNumType w:start="135"/>
          <w:cols w:space="708"/>
          <w:titlePg/>
          <w:docGrid w:linePitch="360"/>
        </w:sectPr>
      </w:pPr>
      <w:bookmarkStart w:id="353" w:name="_Toc196708428"/>
      <w:bookmarkStart w:id="354" w:name="_Toc419300631"/>
      <w:bookmarkStart w:id="355" w:name="_Toc430357421"/>
      <w:bookmarkStart w:id="356" w:name="_Toc430357447"/>
      <w:bookmarkStart w:id="357" w:name="_Toc454974087"/>
      <w:r w:rsidRPr="005D2CBE">
        <w:rPr>
          <w:color w:val="auto"/>
          <w:sz w:val="24"/>
          <w:szCs w:val="24"/>
          <w:u w:val="single"/>
        </w:rPr>
        <w:t>Figure n°</w:t>
      </w:r>
      <w:r w:rsidR="000A4745" w:rsidRPr="005D2CBE">
        <w:rPr>
          <w:color w:val="auto"/>
          <w:sz w:val="24"/>
          <w:szCs w:val="24"/>
          <w:u w:val="single"/>
        </w:rPr>
        <w:fldChar w:fldCharType="begin"/>
      </w:r>
      <w:r w:rsidRPr="005D2CBE">
        <w:rPr>
          <w:color w:val="auto"/>
          <w:sz w:val="24"/>
          <w:szCs w:val="24"/>
          <w:u w:val="single"/>
        </w:rPr>
        <w:instrText xml:space="preserve"> SEQ Figure \* ARABIC </w:instrText>
      </w:r>
      <w:r w:rsidR="000A4745" w:rsidRPr="005D2CBE">
        <w:rPr>
          <w:color w:val="auto"/>
          <w:sz w:val="24"/>
          <w:szCs w:val="24"/>
          <w:u w:val="single"/>
        </w:rPr>
        <w:fldChar w:fldCharType="separate"/>
      </w:r>
      <w:r w:rsidR="00361784">
        <w:rPr>
          <w:noProof/>
          <w:color w:val="auto"/>
          <w:sz w:val="24"/>
          <w:szCs w:val="24"/>
          <w:u w:val="single"/>
        </w:rPr>
        <w:t>21</w:t>
      </w:r>
      <w:r w:rsidR="000A4745" w:rsidRPr="005D2CBE">
        <w:rPr>
          <w:color w:val="auto"/>
          <w:sz w:val="24"/>
          <w:szCs w:val="24"/>
          <w:u w:val="single"/>
        </w:rPr>
        <w:fldChar w:fldCharType="end"/>
      </w:r>
      <w:r w:rsidRPr="005D2CBE">
        <w:rPr>
          <w:color w:val="auto"/>
          <w:sz w:val="24"/>
          <w:szCs w:val="24"/>
        </w:rPr>
        <w:t>: Schéma Intégré du SISE</w:t>
      </w:r>
      <w:bookmarkEnd w:id="353"/>
      <w:bookmarkEnd w:id="354"/>
      <w:bookmarkEnd w:id="355"/>
      <w:bookmarkEnd w:id="356"/>
      <w:bookmarkEnd w:id="357"/>
    </w:p>
    <w:p w:rsidR="00E8452A" w:rsidRPr="005D2CBE" w:rsidRDefault="004730AA" w:rsidP="00E8452A">
      <w:pPr>
        <w:pStyle w:val="Default"/>
        <w:spacing w:line="276" w:lineRule="auto"/>
        <w:rPr>
          <w:b/>
          <w:color w:val="auto"/>
        </w:rPr>
      </w:pPr>
      <w:r w:rsidRPr="005D2CBE">
        <w:rPr>
          <w:b/>
          <w:noProof/>
          <w:color w:val="auto"/>
        </w:rPr>
        <w:drawing>
          <wp:inline distT="0" distB="0" distL="0" distR="0">
            <wp:extent cx="9725660" cy="5527675"/>
            <wp:effectExtent l="19050" t="0" r="889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7" cstate="print"/>
                    <a:srcRect l="3378" t="11868" r="3058" b="8731"/>
                    <a:stretch>
                      <a:fillRect/>
                    </a:stretch>
                  </pic:blipFill>
                  <pic:spPr bwMode="auto">
                    <a:xfrm>
                      <a:off x="0" y="0"/>
                      <a:ext cx="9725660" cy="5527675"/>
                    </a:xfrm>
                    <a:prstGeom prst="rect">
                      <a:avLst/>
                    </a:prstGeom>
                    <a:noFill/>
                    <a:ln w="9525">
                      <a:noFill/>
                      <a:miter lim="800000"/>
                      <a:headEnd/>
                      <a:tailEnd/>
                    </a:ln>
                  </pic:spPr>
                </pic:pic>
              </a:graphicData>
            </a:graphic>
          </wp:inline>
        </w:drawing>
      </w:r>
    </w:p>
    <w:p w:rsidR="00E8452A" w:rsidRPr="005D2CBE" w:rsidRDefault="00E8452A" w:rsidP="00E8452A">
      <w:pPr>
        <w:pStyle w:val="Default"/>
        <w:spacing w:line="276" w:lineRule="auto"/>
        <w:rPr>
          <w:b/>
          <w:color w:val="auto"/>
        </w:rPr>
        <w:sectPr w:rsidR="00E8452A" w:rsidRPr="005D2CBE" w:rsidSect="00364A11">
          <w:headerReference w:type="default" r:id="rId38"/>
          <w:footerReference w:type="default" r:id="rId39"/>
          <w:pgSz w:w="17338" w:h="11906" w:orient="landscape"/>
          <w:pgMar w:top="1418" w:right="1134" w:bottom="1134" w:left="1134" w:header="709" w:footer="709" w:gutter="0"/>
          <w:cols w:space="708"/>
          <w:docGrid w:linePitch="360"/>
        </w:sectPr>
      </w:pPr>
    </w:p>
    <w:p w:rsidR="00E8452A" w:rsidRPr="005D2CBE" w:rsidRDefault="00E8452A" w:rsidP="00E8452A">
      <w:pPr>
        <w:rPr>
          <w:rFonts w:cs="Calibri"/>
          <w:sz w:val="24"/>
          <w:u w:val="single"/>
        </w:rPr>
      </w:pPr>
      <w:r w:rsidRPr="005D2CBE">
        <w:rPr>
          <w:rFonts w:cs="Calibri"/>
          <w:sz w:val="24"/>
          <w:u w:val="single"/>
        </w:rPr>
        <w:t>LEGENDE :</w:t>
      </w:r>
    </w:p>
    <w:p w:rsidR="00E8452A" w:rsidRPr="005D2CBE" w:rsidRDefault="006B08C0" w:rsidP="002F71E0">
      <w:pPr>
        <w:spacing w:after="0" w:line="240" w:lineRule="auto"/>
        <w:jc w:val="both"/>
        <w:rPr>
          <w:rFonts w:cs="Calibri"/>
          <w:sz w:val="24"/>
        </w:rPr>
      </w:pPr>
      <w:r>
        <w:rPr>
          <w:rFonts w:cs="Calibri"/>
          <w:noProof/>
          <w:sz w:val="24"/>
        </w:rPr>
        <mc:AlternateContent>
          <mc:Choice Requires="wps">
            <w:drawing>
              <wp:anchor distT="4294967294" distB="4294967294" distL="114300" distR="114300" simplePos="0" relativeHeight="251643392" behindDoc="0" locked="0" layoutInCell="1" allowOverlap="1">
                <wp:simplePos x="0" y="0"/>
                <wp:positionH relativeFrom="column">
                  <wp:posOffset>98425</wp:posOffset>
                </wp:positionH>
                <wp:positionV relativeFrom="paragraph">
                  <wp:posOffset>110489</wp:posOffset>
                </wp:positionV>
                <wp:extent cx="678180" cy="0"/>
                <wp:effectExtent l="0" t="76200" r="26670" b="95250"/>
                <wp:wrapNone/>
                <wp:docPr id="42" name="AutoShape 2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12700">
                          <a:solidFill>
                            <a:srgbClr val="C0504D"/>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48FF67" id="AutoShape 2999" o:spid="_x0000_s1026" type="#_x0000_t32" style="position:absolute;margin-left:7.75pt;margin-top:8.7pt;width:53.4pt;height:0;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" strokecolor="#c0504d" strokeweight="1pt">
                <v:stroke dashstyle="dash" endarrow="block"/>
                <v:shadow color="#868686"/>
              </v:shape>
            </w:pict>
          </mc:Fallback>
        </mc:AlternateContent>
      </w:r>
      <w:r w:rsidR="00E8452A" w:rsidRPr="005D2CBE">
        <w:rPr>
          <w:rFonts w:cs="Calibri"/>
          <w:sz w:val="24"/>
        </w:rPr>
        <w:tab/>
      </w:r>
      <w:r w:rsidR="00E8452A" w:rsidRPr="005D2CBE">
        <w:rPr>
          <w:rFonts w:cs="Calibri"/>
          <w:sz w:val="24"/>
        </w:rPr>
        <w:tab/>
        <w:t>: Collecte des données par enquête ou exploitation documentaire</w:t>
      </w:r>
    </w:p>
    <w:p w:rsidR="00E8452A" w:rsidRPr="005D2CBE" w:rsidRDefault="006B08C0" w:rsidP="002F71E0">
      <w:pPr>
        <w:spacing w:after="0" w:line="240" w:lineRule="auto"/>
        <w:jc w:val="both"/>
        <w:rPr>
          <w:rFonts w:cs="Calibri"/>
          <w:sz w:val="24"/>
        </w:rPr>
      </w:pPr>
      <w:r>
        <w:rPr>
          <w:rFonts w:cs="Calibri"/>
          <w:noProof/>
          <w:sz w:val="24"/>
        </w:rPr>
        <mc:AlternateContent>
          <mc:Choice Requires="wps">
            <w:drawing>
              <wp:anchor distT="0" distB="0" distL="114300" distR="114300" simplePos="0" relativeHeight="251644416" behindDoc="0" locked="0" layoutInCell="1" allowOverlap="1">
                <wp:simplePos x="0" y="0"/>
                <wp:positionH relativeFrom="column">
                  <wp:posOffset>98425</wp:posOffset>
                </wp:positionH>
                <wp:positionV relativeFrom="paragraph">
                  <wp:posOffset>79375</wp:posOffset>
                </wp:positionV>
                <wp:extent cx="678180" cy="635"/>
                <wp:effectExtent l="0" t="95250" r="0" b="113665"/>
                <wp:wrapNone/>
                <wp:docPr id="41" name="AutoShape 3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63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DA3A4" id="AutoShape 3000" o:spid="_x0000_s1026" type="#_x0000_t32" style="position:absolute;margin-left:7.75pt;margin-top:6.25pt;width:53.4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" strokeweight="2.5pt">
                <v:stroke endarrow="block"/>
                <v:shadow color="#868686"/>
              </v:shape>
            </w:pict>
          </mc:Fallback>
        </mc:AlternateContent>
      </w:r>
      <w:r w:rsidR="00E8452A" w:rsidRPr="005D2CBE">
        <w:rPr>
          <w:rFonts w:cs="Calibri"/>
          <w:sz w:val="24"/>
        </w:rPr>
        <w:tab/>
      </w:r>
      <w:r w:rsidR="00E8452A" w:rsidRPr="005D2CBE">
        <w:rPr>
          <w:rFonts w:cs="Calibri"/>
          <w:sz w:val="24"/>
        </w:rPr>
        <w:tab/>
        <w:t>: Production et envoi de rapports entre principaux acteurs du SISE</w:t>
      </w:r>
    </w:p>
    <w:p w:rsidR="00E8452A" w:rsidRPr="005D2CBE" w:rsidRDefault="006B08C0" w:rsidP="002F71E0">
      <w:pPr>
        <w:spacing w:after="0" w:line="240" w:lineRule="auto"/>
        <w:jc w:val="both"/>
        <w:rPr>
          <w:rFonts w:cs="Calibri"/>
          <w:sz w:val="24"/>
        </w:rPr>
      </w:pPr>
      <w:r>
        <w:rPr>
          <w:rFonts w:cs="Calibri"/>
          <w:noProof/>
          <w:sz w:val="24"/>
        </w:rPr>
        <mc:AlternateContent>
          <mc:Choice Requires="wps">
            <w:drawing>
              <wp:anchor distT="4294967294" distB="4294967294" distL="114300" distR="114300" simplePos="0" relativeHeight="251645440" behindDoc="0" locked="0" layoutInCell="1" allowOverlap="1">
                <wp:simplePos x="0" y="0"/>
                <wp:positionH relativeFrom="column">
                  <wp:posOffset>98425</wp:posOffset>
                </wp:positionH>
                <wp:positionV relativeFrom="paragraph">
                  <wp:posOffset>91439</wp:posOffset>
                </wp:positionV>
                <wp:extent cx="678180" cy="0"/>
                <wp:effectExtent l="38100" t="76200" r="26670" b="95250"/>
                <wp:wrapNone/>
                <wp:docPr id="40" name="AutoShape 3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0"/>
                        </a:xfrm>
                        <a:prstGeom prst="straightConnector1">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7AB6A" id="AutoShape 3001" o:spid="_x0000_s1026" type="#_x0000_t32" style="position:absolute;margin-left:7.75pt;margin-top:7.2pt;width:53.4pt;height:0;flip:x;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">
                <v:stroke dashstyle="longDash" startarrow="block" endarrow="block"/>
              </v:shape>
            </w:pict>
          </mc:Fallback>
        </mc:AlternateContent>
      </w:r>
      <w:r w:rsidR="00E8452A" w:rsidRPr="005D2CBE">
        <w:rPr>
          <w:rFonts w:cs="Calibri"/>
          <w:sz w:val="24"/>
        </w:rPr>
        <w:tab/>
      </w:r>
      <w:r w:rsidR="00E8452A" w:rsidRPr="005D2CBE">
        <w:rPr>
          <w:rFonts w:cs="Calibri"/>
          <w:sz w:val="24"/>
        </w:rPr>
        <w:tab/>
        <w:t>: Mise à disposition d’outils et appuis techniques</w:t>
      </w:r>
    </w:p>
    <w:p w:rsidR="00E8452A" w:rsidRPr="005D2CBE" w:rsidRDefault="006B08C0" w:rsidP="002F71E0">
      <w:pPr>
        <w:spacing w:after="0" w:line="240" w:lineRule="auto"/>
        <w:jc w:val="both"/>
        <w:rPr>
          <w:rFonts w:cs="Calibri"/>
          <w:sz w:val="24"/>
        </w:rPr>
      </w:pPr>
      <w:r>
        <w:rPr>
          <w:rFonts w:cs="Calibri"/>
          <w:noProof/>
          <w:sz w:val="24"/>
        </w:rPr>
        <mc:AlternateContent>
          <mc:Choice Requires="wps">
            <w:drawing>
              <wp:anchor distT="4294967294" distB="4294967294" distL="114300" distR="114300" simplePos="0" relativeHeight="251646464" behindDoc="0" locked="0" layoutInCell="1" allowOverlap="1">
                <wp:simplePos x="0" y="0"/>
                <wp:positionH relativeFrom="column">
                  <wp:posOffset>98425</wp:posOffset>
                </wp:positionH>
                <wp:positionV relativeFrom="paragraph">
                  <wp:posOffset>100329</wp:posOffset>
                </wp:positionV>
                <wp:extent cx="678180" cy="0"/>
                <wp:effectExtent l="0" t="76200" r="26670" b="95250"/>
                <wp:wrapNone/>
                <wp:docPr id="39" name="AutoShap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D8C87" id="AutoShape 3002" o:spid="_x0000_s1026" type="#_x0000_t32" style="position:absolute;margin-left:7.75pt;margin-top:7.9pt;width:53.4pt;height:0;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">
                <v:stroke dashstyle="longDash" endarrow="block"/>
              </v:shape>
            </w:pict>
          </mc:Fallback>
        </mc:AlternateContent>
      </w:r>
      <w:r w:rsidR="00E8452A" w:rsidRPr="005D2CBE">
        <w:rPr>
          <w:rFonts w:cs="Calibri"/>
          <w:sz w:val="24"/>
        </w:rPr>
        <w:tab/>
      </w:r>
      <w:r w:rsidR="00E8452A" w:rsidRPr="005D2CBE">
        <w:rPr>
          <w:rFonts w:cs="Calibri"/>
          <w:sz w:val="24"/>
        </w:rPr>
        <w:tab/>
        <w:t>: Participation au cadre de concertation</w:t>
      </w:r>
    </w:p>
    <w:p w:rsidR="00E8452A" w:rsidRPr="005D2CBE" w:rsidRDefault="006B08C0" w:rsidP="002F71E0">
      <w:pPr>
        <w:spacing w:after="0" w:line="240" w:lineRule="auto"/>
        <w:jc w:val="both"/>
        <w:rPr>
          <w:rFonts w:cs="Calibri"/>
          <w:sz w:val="24"/>
        </w:rPr>
      </w:pPr>
      <w:r>
        <w:rPr>
          <w:rFonts w:cs="Calibri"/>
          <w:noProof/>
          <w:sz w:val="24"/>
        </w:rPr>
        <mc:AlternateContent>
          <mc:Choice Requires="wps">
            <w:drawing>
              <wp:anchor distT="4294967294" distB="4294967294" distL="114300" distR="114300" simplePos="0" relativeHeight="251648512" behindDoc="0" locked="0" layoutInCell="1" allowOverlap="1">
                <wp:simplePos x="0" y="0"/>
                <wp:positionH relativeFrom="column">
                  <wp:posOffset>98425</wp:posOffset>
                </wp:positionH>
                <wp:positionV relativeFrom="paragraph">
                  <wp:posOffset>266699</wp:posOffset>
                </wp:positionV>
                <wp:extent cx="678180" cy="0"/>
                <wp:effectExtent l="38100" t="76200" r="26670" b="95250"/>
                <wp:wrapNone/>
                <wp:docPr id="38" name="AutoShap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0"/>
                        </a:xfrm>
                        <a:prstGeom prst="straightConnector1">
                          <a:avLst/>
                        </a:prstGeom>
                        <a:noFill/>
                        <a:ln w="12700">
                          <a:solidFill>
                            <a:srgbClr val="F79646"/>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EFCBBC" id="AutoShape 3004" o:spid="_x0000_s1026" type="#_x0000_t32" style="position:absolute;margin-left:7.75pt;margin-top:21pt;width:53.4pt;height:0;flip:x;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" strokecolor="#f79646" strokeweight="1pt">
                <v:stroke dashstyle="dash" startarrow="block" endarrow="block"/>
                <v:shadow color="#868686"/>
              </v:shape>
            </w:pict>
          </mc:Fallback>
        </mc:AlternateContent>
      </w:r>
      <w:r>
        <w:rPr>
          <w:rFonts w:cs="Calibri"/>
          <w:noProof/>
          <w:sz w:val="24"/>
        </w:rPr>
        <mc:AlternateContent>
          <mc:Choice Requires="wps">
            <w:drawing>
              <wp:anchor distT="0" distB="0" distL="114300" distR="114300" simplePos="0" relativeHeight="251647488" behindDoc="0" locked="0" layoutInCell="1" allowOverlap="1">
                <wp:simplePos x="0" y="0"/>
                <wp:positionH relativeFrom="column">
                  <wp:posOffset>98425</wp:posOffset>
                </wp:positionH>
                <wp:positionV relativeFrom="paragraph">
                  <wp:posOffset>76200</wp:posOffset>
                </wp:positionV>
                <wp:extent cx="678180" cy="635"/>
                <wp:effectExtent l="0" t="76200" r="26670" b="94615"/>
                <wp:wrapNone/>
                <wp:docPr id="37" name="AutoShape 3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635"/>
                        </a:xfrm>
                        <a:prstGeom prst="straightConnector1">
                          <a:avLst/>
                        </a:prstGeom>
                        <a:noFill/>
                        <a:ln w="952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83A6" id="AutoShape 3003" o:spid="_x0000_s1026" type="#_x0000_t32" style="position:absolute;margin-left:7.75pt;margin-top:6pt;width:53.4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" strokecolor="#e36c0a">
                <v:stroke endarrow="block"/>
              </v:shape>
            </w:pict>
          </mc:Fallback>
        </mc:AlternateContent>
      </w:r>
      <w:r w:rsidR="00E8452A" w:rsidRPr="005D2CBE">
        <w:rPr>
          <w:rFonts w:cs="Calibri"/>
          <w:sz w:val="24"/>
        </w:rPr>
        <w:tab/>
      </w:r>
      <w:r w:rsidR="00E8452A" w:rsidRPr="005D2CBE">
        <w:rPr>
          <w:rFonts w:cs="Calibri"/>
          <w:sz w:val="24"/>
        </w:rPr>
        <w:tab/>
        <w:t>: Echange de rapports entre entité déconcentrée et entité de tutelle (centrale)</w:t>
      </w:r>
    </w:p>
    <w:p w:rsidR="00E8452A" w:rsidRPr="005D2CBE" w:rsidRDefault="00E8452A" w:rsidP="002F71E0">
      <w:pPr>
        <w:spacing w:after="0" w:line="240" w:lineRule="auto"/>
        <w:ind w:left="1560" w:hanging="144"/>
        <w:jc w:val="both"/>
        <w:rPr>
          <w:rFonts w:cs="Calibri"/>
          <w:sz w:val="24"/>
        </w:rPr>
      </w:pPr>
      <w:r w:rsidRPr="005D2CBE">
        <w:rPr>
          <w:rFonts w:cs="Calibri"/>
          <w:sz w:val="24"/>
        </w:rPr>
        <w:t xml:space="preserve">: Echange de rapports sur les lettres de mission avec le Comité  interministériel de suivi des lettres de mission et le gouvernement </w:t>
      </w:r>
    </w:p>
    <w:p w:rsidR="00E8452A" w:rsidRPr="005D2CBE" w:rsidRDefault="006B08C0" w:rsidP="002F71E0">
      <w:pPr>
        <w:spacing w:after="0" w:line="240" w:lineRule="auto"/>
        <w:ind w:left="1560" w:hanging="144"/>
        <w:jc w:val="both"/>
        <w:rPr>
          <w:rFonts w:cs="Calibri"/>
          <w:sz w:val="24"/>
        </w:rPr>
      </w:pPr>
      <w:r>
        <w:rPr>
          <w:rFonts w:cs="Calibri"/>
          <w:noProof/>
          <w:sz w:val="24"/>
        </w:rPr>
        <mc:AlternateContent>
          <mc:Choice Requires="wps">
            <w:drawing>
              <wp:anchor distT="4294967294" distB="4294967294" distL="114300" distR="114300" simplePos="0" relativeHeight="251649536" behindDoc="0" locked="0" layoutInCell="1" allowOverlap="1">
                <wp:simplePos x="0" y="0"/>
                <wp:positionH relativeFrom="column">
                  <wp:posOffset>98425</wp:posOffset>
                </wp:positionH>
                <wp:positionV relativeFrom="paragraph">
                  <wp:posOffset>97789</wp:posOffset>
                </wp:positionV>
                <wp:extent cx="678180" cy="0"/>
                <wp:effectExtent l="0" t="76200" r="26670" b="95250"/>
                <wp:wrapNone/>
                <wp:docPr id="36" name="AutoShape 3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B0978" id="AutoShape 3005" o:spid="_x0000_s1026" type="#_x0000_t32" style="position:absolute;margin-left:7.75pt;margin-top:7.7pt;width:53.4pt;height:0;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b+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">
                <v:stroke endarrow="block"/>
              </v:shape>
            </w:pict>
          </mc:Fallback>
        </mc:AlternateContent>
      </w:r>
      <w:r w:rsidR="00E8452A" w:rsidRPr="005D2CBE">
        <w:rPr>
          <w:rFonts w:cs="Calibri"/>
          <w:sz w:val="24"/>
        </w:rPr>
        <w:t>: Echange de rapports d’analyses, de données et résultats d’enquêtes intermédiaires entre acteurs</w:t>
      </w:r>
    </w:p>
    <w:p w:rsidR="00E8452A" w:rsidRPr="005D2CBE" w:rsidRDefault="006B08C0" w:rsidP="002F71E0">
      <w:pPr>
        <w:spacing w:after="0" w:line="240" w:lineRule="auto"/>
        <w:ind w:left="1560" w:hanging="142"/>
        <w:jc w:val="both"/>
        <w:rPr>
          <w:rFonts w:cs="Calibri"/>
          <w:sz w:val="24"/>
        </w:rPr>
      </w:pPr>
      <w:r>
        <w:rPr>
          <w:rFonts w:cs="Calibri"/>
          <w:noProof/>
          <w:sz w:val="24"/>
        </w:rPr>
        <mc:AlternateContent>
          <mc:Choice Requires="wps">
            <w:drawing>
              <wp:anchor distT="4294967294" distB="4294967294" distL="114300" distR="114300" simplePos="0" relativeHeight="251650560" behindDoc="0" locked="0" layoutInCell="1" allowOverlap="1">
                <wp:simplePos x="0" y="0"/>
                <wp:positionH relativeFrom="column">
                  <wp:posOffset>98425</wp:posOffset>
                </wp:positionH>
                <wp:positionV relativeFrom="paragraph">
                  <wp:posOffset>33019</wp:posOffset>
                </wp:positionV>
                <wp:extent cx="678180" cy="0"/>
                <wp:effectExtent l="0" t="95250" r="0" b="95250"/>
                <wp:wrapNone/>
                <wp:docPr id="34" name="AutoShap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68C4E5" id="AutoShape 3006" o:spid="_x0000_s1026" type="#_x0000_t32" style="position:absolute;margin-left:7.75pt;margin-top:2.6pt;width:53.4pt;height:0;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" strokeweight="2.5pt">
                <v:stroke startarrow="block" endarrow="block"/>
                <v:shadow color="#868686"/>
              </v:shape>
            </w:pict>
          </mc:Fallback>
        </mc:AlternateContent>
      </w:r>
      <w:r w:rsidR="00E8452A" w:rsidRPr="005D2CBE">
        <w:rPr>
          <w:rFonts w:cs="Calibri"/>
          <w:sz w:val="24"/>
        </w:rPr>
        <w:t>: Echange de rapports et de résultats d’études entre acteurs pour étude et observations techniques</w:t>
      </w:r>
    </w:p>
    <w:p w:rsidR="00E8452A" w:rsidRPr="005D2CBE" w:rsidRDefault="006B08C0" w:rsidP="002F71E0">
      <w:pPr>
        <w:spacing w:after="0" w:line="240" w:lineRule="auto"/>
        <w:ind w:left="1560" w:hanging="142"/>
        <w:jc w:val="both"/>
        <w:rPr>
          <w:rFonts w:cs="Calibri"/>
          <w:sz w:val="24"/>
        </w:rPr>
      </w:pPr>
      <w:r>
        <w:rPr>
          <w:rFonts w:cs="Calibri"/>
          <w:noProof/>
          <w:sz w:val="24"/>
        </w:rPr>
        <mc:AlternateContent>
          <mc:Choice Requires="wps">
            <w:drawing>
              <wp:anchor distT="4294967294" distB="4294967294" distL="114300" distR="114300" simplePos="0" relativeHeight="251651584" behindDoc="0" locked="0" layoutInCell="1" allowOverlap="1">
                <wp:simplePos x="0" y="0"/>
                <wp:positionH relativeFrom="column">
                  <wp:posOffset>98425</wp:posOffset>
                </wp:positionH>
                <wp:positionV relativeFrom="paragraph">
                  <wp:posOffset>92074</wp:posOffset>
                </wp:positionV>
                <wp:extent cx="678180" cy="0"/>
                <wp:effectExtent l="38100" t="76200" r="26670" b="95250"/>
                <wp:wrapNone/>
                <wp:docPr id="33" name="AutoShape 3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81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B1521" id="AutoShape 3007" o:spid="_x0000_s1026" type="#_x0000_t32" style="position:absolute;margin-left:7.75pt;margin-top:7.25pt;width:53.4pt;height:0;flip:x;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">
                <v:stroke startarrow="block" endarrow="block"/>
              </v:shape>
            </w:pict>
          </mc:Fallback>
        </mc:AlternateContent>
      </w:r>
      <w:r w:rsidR="00E8452A" w:rsidRPr="005D2CBE">
        <w:rPr>
          <w:rFonts w:cs="Calibri"/>
          <w:sz w:val="24"/>
        </w:rPr>
        <w:t>: Transmission de rapports pour étude et avis (observations)</w:t>
      </w:r>
    </w:p>
    <w:p w:rsidR="00E8452A" w:rsidRPr="005D2CBE" w:rsidRDefault="006B08C0" w:rsidP="002F71E0">
      <w:pPr>
        <w:spacing w:after="0" w:line="240" w:lineRule="auto"/>
        <w:ind w:left="1560" w:hanging="142"/>
        <w:jc w:val="both"/>
        <w:rPr>
          <w:rFonts w:cs="Calibri"/>
          <w:sz w:val="24"/>
        </w:rPr>
      </w:pPr>
      <w:r>
        <w:rPr>
          <w:rFonts w:cs="Calibri"/>
          <w:noProof/>
          <w:sz w:val="24"/>
        </w:rPr>
        <mc:AlternateContent>
          <mc:Choice Requires="wps">
            <w:drawing>
              <wp:anchor distT="0" distB="0" distL="114300" distR="114300" simplePos="0" relativeHeight="251652608" behindDoc="0" locked="0" layoutInCell="1" allowOverlap="1">
                <wp:simplePos x="0" y="0"/>
                <wp:positionH relativeFrom="column">
                  <wp:posOffset>348615</wp:posOffset>
                </wp:positionH>
                <wp:positionV relativeFrom="paragraph">
                  <wp:posOffset>-301625</wp:posOffset>
                </wp:positionV>
                <wp:extent cx="216535" cy="817245"/>
                <wp:effectExtent l="0" t="14605" r="0" b="35560"/>
                <wp:wrapNone/>
                <wp:docPr id="32" name="AutoShape 3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6535" cy="817245"/>
                        </a:xfrm>
                        <a:prstGeom prst="downArrow">
                          <a:avLst>
                            <a:gd name="adj1" fmla="val 23935"/>
                            <a:gd name="adj2" fmla="val 81949"/>
                          </a:avLst>
                        </a:prstGeom>
                        <a:solidFill>
                          <a:srgbClr val="FFFFFF"/>
                        </a:solidFill>
                        <a:ln w="9525">
                          <a:solidFill>
                            <a:srgbClr val="000000"/>
                          </a:solidFill>
                          <a:prstDash val="dash"/>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11EE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08" o:spid="_x0000_s1026" type="#_x0000_t67" style="position:absolute;margin-left:27.45pt;margin-top:-23.75pt;width:17.05pt;height:64.35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" adj="16910,8215">
                <v:stroke dashstyle="dash"/>
                <v:textbox style="layout-flow:vertical-ideographic"/>
              </v:shape>
            </w:pict>
          </mc:Fallback>
        </mc:AlternateContent>
      </w:r>
      <w:r w:rsidR="00E8452A" w:rsidRPr="005D2CBE">
        <w:rPr>
          <w:rFonts w:cs="Calibri"/>
          <w:sz w:val="24"/>
        </w:rPr>
        <w:t>: Transmission des résultats du SISE au Gouvernement</w:t>
      </w:r>
    </w:p>
    <w:p w:rsidR="00E8452A" w:rsidRPr="005D2CBE" w:rsidRDefault="006B08C0" w:rsidP="002F71E0">
      <w:pPr>
        <w:spacing w:after="0" w:line="240" w:lineRule="auto"/>
        <w:ind w:left="1560" w:hanging="142"/>
        <w:jc w:val="both"/>
        <w:rPr>
          <w:rFonts w:cs="Calibri"/>
          <w:sz w:val="24"/>
        </w:rPr>
      </w:pPr>
      <w:r>
        <w:rPr>
          <w:rFonts w:cs="Calibri"/>
          <w:noProof/>
          <w:sz w:val="24"/>
        </w:rPr>
        <mc:AlternateContent>
          <mc:Choice Requires="wps">
            <w:drawing>
              <wp:anchor distT="0" distB="0" distL="114300" distR="114300" simplePos="0" relativeHeight="251655680" behindDoc="0" locked="0" layoutInCell="1" allowOverlap="1">
                <wp:simplePos x="0" y="0"/>
                <wp:positionH relativeFrom="column">
                  <wp:posOffset>280670</wp:posOffset>
                </wp:positionH>
                <wp:positionV relativeFrom="paragraph">
                  <wp:posOffset>99695</wp:posOffset>
                </wp:positionV>
                <wp:extent cx="295910" cy="286385"/>
                <wp:effectExtent l="0" t="0" r="27940" b="18415"/>
                <wp:wrapNone/>
                <wp:docPr id="2" name="Oval 3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86385"/>
                        </a:xfrm>
                        <a:prstGeom prst="ellipse">
                          <a:avLst/>
                        </a:prstGeom>
                        <a:solidFill>
                          <a:srgbClr val="FFFFFF"/>
                        </a:solidFill>
                        <a:ln w="9525">
                          <a:solidFill>
                            <a:srgbClr val="000000"/>
                          </a:solidFill>
                          <a:round/>
                          <a:headEnd/>
                          <a:tailEnd/>
                        </a:ln>
                      </wps:spPr>
                      <wps:txbx>
                        <w:txbxContent>
                          <w:p w:rsidR="005365B9" w:rsidRPr="009039EA" w:rsidRDefault="005365B9" w:rsidP="00E845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09" o:spid="_x0000_s1146" style="position:absolute;left:0;text-align:left;margin-left:22.1pt;margin-top:7.85pt;width:23.3pt;height:2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">
                <v:textbox>
                  <w:txbxContent>
                    <w:p w:rsidR="005365B9" w:rsidRPr="009039EA" w:rsidRDefault="005365B9" w:rsidP="00E8452A"/>
                  </w:txbxContent>
                </v:textbox>
              </v:oval>
            </w:pict>
          </mc:Fallback>
        </mc:AlternateContent>
      </w:r>
    </w:p>
    <w:p w:rsidR="00E8452A" w:rsidRPr="005D2CBE" w:rsidRDefault="00E8452A" w:rsidP="002F71E0">
      <w:pPr>
        <w:spacing w:after="0" w:line="240" w:lineRule="auto"/>
        <w:ind w:left="1560" w:hanging="142"/>
        <w:jc w:val="both"/>
        <w:rPr>
          <w:rFonts w:cs="Calibri"/>
          <w:sz w:val="24"/>
        </w:rPr>
      </w:pPr>
      <w:r w:rsidRPr="005D2CBE">
        <w:rPr>
          <w:rFonts w:cs="Calibri"/>
          <w:sz w:val="24"/>
        </w:rPr>
        <w:t>: Produits du SISE</w:t>
      </w:r>
    </w:p>
    <w:p w:rsidR="005B736A" w:rsidRPr="005D2CBE" w:rsidRDefault="005B736A">
      <w:pPr>
        <w:spacing w:after="0" w:line="240" w:lineRule="auto"/>
        <w:rPr>
          <w:rFonts w:cs="Calibri"/>
          <w:sz w:val="24"/>
        </w:rPr>
      </w:pPr>
      <w:r w:rsidRPr="005D2CBE">
        <w:rPr>
          <w:rFonts w:cs="Calibri"/>
          <w:sz w:val="24"/>
        </w:rPr>
        <w:br w:type="page"/>
      </w:r>
    </w:p>
    <w:p w:rsidR="00964A60" w:rsidRPr="005D2CBE" w:rsidRDefault="00964A60" w:rsidP="00964A60">
      <w:pPr>
        <w:spacing w:after="0" w:line="240" w:lineRule="auto"/>
        <w:jc w:val="center"/>
        <w:rPr>
          <w:rFonts w:asciiTheme="minorHAnsi" w:hAnsiTheme="minorHAnsi" w:cs="Arial"/>
          <w:b/>
          <w:i/>
          <w:sz w:val="24"/>
          <w:szCs w:val="24"/>
          <w:highlight w:val="lightGray"/>
        </w:rPr>
      </w:pPr>
      <w:r w:rsidRPr="00B55086">
        <w:rPr>
          <w:rStyle w:val="Titredulivre"/>
          <w:rFonts w:asciiTheme="minorHAnsi" w:hAnsiTheme="minorHAnsi" w:cs="Calibri"/>
          <w:bCs w:val="0"/>
          <w:i/>
          <w:sz w:val="24"/>
          <w:szCs w:val="24"/>
        </w:rPr>
        <w:t xml:space="preserve">SYSTÈME INTÉGRÉ DE SUIVI-ÉVALUATION : </w:t>
      </w:r>
      <w:r w:rsidRPr="00B55086">
        <w:rPr>
          <w:rFonts w:asciiTheme="minorHAnsi" w:hAnsiTheme="minorHAnsi" w:cs="Arial"/>
          <w:b/>
          <w:i/>
          <w:sz w:val="24"/>
          <w:szCs w:val="24"/>
          <w:highlight w:val="lightGray"/>
        </w:rPr>
        <w:t xml:space="preserve">Principaux </w:t>
      </w:r>
      <w:r w:rsidRPr="005D2CBE">
        <w:rPr>
          <w:rFonts w:asciiTheme="minorHAnsi" w:hAnsiTheme="minorHAnsi" w:cs="Arial"/>
          <w:b/>
          <w:i/>
          <w:sz w:val="24"/>
          <w:szCs w:val="24"/>
          <w:highlight w:val="lightGray"/>
        </w:rPr>
        <w:t>points</w:t>
      </w:r>
    </w:p>
    <w:p w:rsidR="00964A60" w:rsidRPr="005D2CBE" w:rsidRDefault="00964A60" w:rsidP="00964A60">
      <w:pPr>
        <w:spacing w:after="0" w:line="240" w:lineRule="auto"/>
        <w:jc w:val="center"/>
        <w:rPr>
          <w:rFonts w:asciiTheme="minorHAnsi" w:hAnsiTheme="minorHAnsi" w:cs="Arial"/>
          <w:b/>
          <w:i/>
          <w:sz w:val="24"/>
          <w:szCs w:val="24"/>
          <w:highlight w:val="lightGray"/>
        </w:rPr>
      </w:pPr>
    </w:p>
    <w:p w:rsidR="005B736A" w:rsidRPr="005D2CBE" w:rsidRDefault="00964A60" w:rsidP="005B736A">
      <w:pPr>
        <w:pStyle w:val="Paragraphedeliste"/>
        <w:numPr>
          <w:ilvl w:val="0"/>
          <w:numId w:val="147"/>
        </w:numPr>
        <w:jc w:val="both"/>
        <w:rPr>
          <w:rFonts w:asciiTheme="minorHAnsi" w:hAnsiTheme="minorHAnsi" w:cs="Arial"/>
          <w:b/>
          <w:i/>
          <w:highlight w:val="lightGray"/>
        </w:rPr>
      </w:pPr>
      <w:r w:rsidRPr="005D2CBE">
        <w:rPr>
          <w:rFonts w:asciiTheme="minorHAnsi" w:hAnsiTheme="minorHAnsi" w:cs="Calibri"/>
          <w:i/>
          <w:highlight w:val="lightGray"/>
        </w:rPr>
        <w:t xml:space="preserve">Le système national de suivi-évaluation togolais repose sur deux </w:t>
      </w:r>
      <w:r w:rsidR="007D3D78">
        <w:rPr>
          <w:rFonts w:asciiTheme="minorHAnsi" w:hAnsiTheme="minorHAnsi" w:cs="Calibri"/>
          <w:i/>
          <w:highlight w:val="lightGray"/>
        </w:rPr>
        <w:t xml:space="preserve">(2) </w:t>
      </w:r>
      <w:r w:rsidRPr="005D2CBE">
        <w:rPr>
          <w:rFonts w:asciiTheme="minorHAnsi" w:hAnsiTheme="minorHAnsi" w:cs="Calibri"/>
          <w:i/>
          <w:highlight w:val="lightGray"/>
        </w:rPr>
        <w:t xml:space="preserve">facteurs prépondérants, à savoir : la volonté politique en faveur du changement dans le pays; et le rythme de développement d’une infrastructure de SE. Quatre </w:t>
      </w:r>
      <w:r w:rsidR="007D3D78">
        <w:rPr>
          <w:rFonts w:asciiTheme="minorHAnsi" w:hAnsiTheme="minorHAnsi" w:cs="Calibri"/>
          <w:i/>
          <w:highlight w:val="lightGray"/>
        </w:rPr>
        <w:t xml:space="preserve">(4) </w:t>
      </w:r>
      <w:r w:rsidRPr="005D2CBE">
        <w:rPr>
          <w:rFonts w:asciiTheme="minorHAnsi" w:hAnsiTheme="minorHAnsi" w:cs="Calibri"/>
          <w:i/>
          <w:highlight w:val="lightGray"/>
        </w:rPr>
        <w:t>piliers essentiels reposent sur ces deux</w:t>
      </w:r>
      <w:r w:rsidR="007D3D78">
        <w:rPr>
          <w:rFonts w:asciiTheme="minorHAnsi" w:hAnsiTheme="minorHAnsi" w:cs="Calibri"/>
          <w:i/>
          <w:highlight w:val="lightGray"/>
        </w:rPr>
        <w:t xml:space="preserve"> (2) </w:t>
      </w:r>
      <w:r w:rsidRPr="005D2CBE">
        <w:rPr>
          <w:rFonts w:asciiTheme="minorHAnsi" w:hAnsiTheme="minorHAnsi" w:cs="Calibri"/>
          <w:i/>
          <w:highlight w:val="lightGray"/>
        </w:rPr>
        <w:t>facteurs prépondérants : la vision du leadership dans le pays ; un environnement propice au développement et au fonctionnement du système de SE ; la capacité de fournir l’information du SE; et la capacité au sein du système de requérir et d’utiliser l’information du SE ;</w:t>
      </w:r>
    </w:p>
    <w:p w:rsidR="00964A60" w:rsidRPr="005D2CBE" w:rsidRDefault="00964A60" w:rsidP="00964A60">
      <w:pPr>
        <w:pStyle w:val="Paragraphedeliste"/>
        <w:jc w:val="both"/>
        <w:rPr>
          <w:rFonts w:asciiTheme="minorHAnsi" w:hAnsiTheme="minorHAnsi" w:cs="Arial"/>
          <w:b/>
          <w:i/>
          <w:highlight w:val="lightGray"/>
        </w:rPr>
      </w:pPr>
    </w:p>
    <w:p w:rsidR="005B736A" w:rsidRPr="005D2CBE" w:rsidRDefault="00964A60" w:rsidP="005B736A">
      <w:pPr>
        <w:pStyle w:val="Paragraphedeliste"/>
        <w:numPr>
          <w:ilvl w:val="0"/>
          <w:numId w:val="147"/>
        </w:numPr>
        <w:jc w:val="both"/>
        <w:rPr>
          <w:rFonts w:asciiTheme="minorHAnsi" w:hAnsiTheme="minorHAnsi" w:cs="Arial"/>
          <w:b/>
          <w:i/>
          <w:highlight w:val="lightGray"/>
        </w:rPr>
      </w:pPr>
      <w:r w:rsidRPr="005D2CBE">
        <w:rPr>
          <w:rFonts w:asciiTheme="minorHAnsi" w:hAnsiTheme="minorHAnsi" w:cs="Calibri"/>
          <w:i/>
          <w:highlight w:val="lightGray"/>
        </w:rPr>
        <w:t>Le SISE se décline en deux grandes composantes :</w:t>
      </w:r>
    </w:p>
    <w:p w:rsidR="005B736A" w:rsidRPr="005D2CBE" w:rsidRDefault="00964A60" w:rsidP="005B736A">
      <w:pPr>
        <w:pStyle w:val="Paragraphedeliste"/>
        <w:jc w:val="both"/>
        <w:rPr>
          <w:rFonts w:asciiTheme="minorHAnsi" w:hAnsiTheme="minorHAnsi" w:cs="Calibri"/>
          <w:i/>
          <w:highlight w:val="lightGray"/>
        </w:rPr>
      </w:pPr>
      <w:r w:rsidRPr="005D2CBE">
        <w:rPr>
          <w:rFonts w:asciiTheme="minorHAnsi" w:hAnsiTheme="minorHAnsi" w:cs="Calibri"/>
          <w:b/>
          <w:i/>
          <w:highlight w:val="lightGray"/>
        </w:rPr>
        <w:t xml:space="preserve">- </w:t>
      </w:r>
      <w:r w:rsidRPr="005D2CBE">
        <w:rPr>
          <w:rFonts w:asciiTheme="minorHAnsi" w:hAnsiTheme="minorHAnsi" w:cs="Calibri"/>
          <w:i/>
          <w:highlight w:val="lightGray"/>
        </w:rPr>
        <w:t xml:space="preserve">le cadre logique (matrice des résultats) et le cadre de suivi-évaluation (matrice des indicateurs); </w:t>
      </w:r>
    </w:p>
    <w:p w:rsidR="005B736A" w:rsidRPr="005D2CBE" w:rsidRDefault="00964A60" w:rsidP="005B736A">
      <w:pPr>
        <w:pStyle w:val="Default"/>
        <w:spacing w:after="120"/>
        <w:ind w:left="720"/>
        <w:jc w:val="both"/>
        <w:rPr>
          <w:rFonts w:asciiTheme="minorHAnsi" w:hAnsiTheme="minorHAnsi" w:cs="Calibri"/>
          <w:i/>
          <w:color w:val="auto"/>
          <w:highlight w:val="lightGray"/>
          <w:lang w:eastAsia="en-US"/>
        </w:rPr>
      </w:pPr>
      <w:r w:rsidRPr="005D2CBE">
        <w:rPr>
          <w:rFonts w:asciiTheme="minorHAnsi" w:hAnsiTheme="minorHAnsi" w:cs="Calibri"/>
          <w:i/>
          <w:color w:val="auto"/>
          <w:highlight w:val="lightGray"/>
        </w:rPr>
        <w:t>- le</w:t>
      </w:r>
      <w:r w:rsidRPr="005D2CBE">
        <w:rPr>
          <w:rFonts w:asciiTheme="minorHAnsi" w:hAnsiTheme="minorHAnsi" w:cs="Calibri"/>
          <w:i/>
          <w:color w:val="auto"/>
          <w:highlight w:val="lightGray"/>
          <w:lang w:eastAsia="en-US"/>
        </w:rPr>
        <w:t xml:space="preserve"> système d’information et du cadre de mise en œuvre au plan institutionnel et organisationnel.</w:t>
      </w:r>
    </w:p>
    <w:p w:rsidR="005B736A" w:rsidRPr="005D2CBE" w:rsidRDefault="00964A60" w:rsidP="005B736A">
      <w:pPr>
        <w:pStyle w:val="Default"/>
        <w:numPr>
          <w:ilvl w:val="0"/>
          <w:numId w:val="147"/>
        </w:numPr>
        <w:spacing w:after="240"/>
        <w:jc w:val="both"/>
        <w:rPr>
          <w:rFonts w:asciiTheme="minorHAnsi" w:hAnsiTheme="minorHAnsi" w:cs="Calibri"/>
          <w:i/>
          <w:color w:val="auto"/>
          <w:highlight w:val="lightGray"/>
        </w:rPr>
      </w:pPr>
      <w:r w:rsidRPr="005D2CBE">
        <w:rPr>
          <w:rFonts w:asciiTheme="minorHAnsi" w:hAnsiTheme="minorHAnsi" w:cs="Calibri"/>
          <w:i/>
          <w:color w:val="auto"/>
          <w:highlight w:val="lightGray"/>
        </w:rPr>
        <w:t xml:space="preserve">Conformément aux principes de gestion axée sur les résultats, le SISE privilégie une démarche qui vise l’atteinte et la mesure des effets et impacts qui constituent les résultats. La logique d’intervention du SISE s’articule autour d’une matrice des résultats attendus des interventions de développement. Les résultats seront mesurés dans un cadre de suivi géré par des sous-systèmes fonctionnels de suivi-évaluation pour produire des rapports. </w:t>
      </w:r>
    </w:p>
    <w:p w:rsidR="005B736A" w:rsidRPr="005D2CBE" w:rsidRDefault="00964A60" w:rsidP="005B736A">
      <w:pPr>
        <w:pStyle w:val="Paragraphedeliste"/>
        <w:numPr>
          <w:ilvl w:val="0"/>
          <w:numId w:val="147"/>
        </w:numPr>
        <w:autoSpaceDE w:val="0"/>
        <w:autoSpaceDN w:val="0"/>
        <w:adjustRightInd w:val="0"/>
        <w:jc w:val="both"/>
        <w:rPr>
          <w:rFonts w:asciiTheme="minorHAnsi" w:hAnsiTheme="minorHAnsi" w:cs="Calibri"/>
          <w:i/>
          <w:highlight w:val="lightGray"/>
        </w:rPr>
      </w:pPr>
      <w:r w:rsidRPr="005D2CBE">
        <w:rPr>
          <w:rFonts w:asciiTheme="minorHAnsi" w:hAnsiTheme="minorHAnsi" w:cs="Calibri"/>
          <w:i/>
          <w:highlight w:val="lightGray"/>
        </w:rPr>
        <w:t xml:space="preserve">Les résultats attendus à tous les niveaux doivent être mesurés à l’aide d’indicateurs dans un cadre de suivi-évaluation précis. </w:t>
      </w:r>
      <w:r w:rsidRPr="005D2CBE">
        <w:rPr>
          <w:rFonts w:asciiTheme="minorHAnsi" w:hAnsiTheme="minorHAnsi" w:cs="Calibri"/>
          <w:bCs/>
          <w:i/>
          <w:highlight w:val="lightGray"/>
        </w:rPr>
        <w:t xml:space="preserve">Cinq (05) catégories d’indicateurs sont à considérer. Il s’agit des indicateurs de moyens, des indicateurs de produits, des indicateurs de résultats (d’effet et d’impact), des indicateurs de qualité et </w:t>
      </w:r>
      <w:r w:rsidR="007D3D78">
        <w:rPr>
          <w:rFonts w:asciiTheme="minorHAnsi" w:hAnsiTheme="minorHAnsi" w:cs="Calibri"/>
          <w:bCs/>
          <w:i/>
          <w:highlight w:val="lightGray"/>
        </w:rPr>
        <w:t>d</w:t>
      </w:r>
      <w:r w:rsidRPr="005D2CBE">
        <w:rPr>
          <w:rFonts w:asciiTheme="minorHAnsi" w:hAnsiTheme="minorHAnsi" w:cs="Calibri"/>
          <w:bCs/>
          <w:i/>
          <w:highlight w:val="lightGray"/>
        </w:rPr>
        <w:t>es indicateurs de management.</w:t>
      </w:r>
    </w:p>
    <w:p w:rsidR="005B736A" w:rsidRPr="005D2CBE" w:rsidRDefault="005B736A" w:rsidP="005B736A">
      <w:pPr>
        <w:pStyle w:val="Paragraphedeliste"/>
        <w:autoSpaceDE w:val="0"/>
        <w:autoSpaceDN w:val="0"/>
        <w:adjustRightInd w:val="0"/>
        <w:jc w:val="both"/>
        <w:rPr>
          <w:rFonts w:asciiTheme="minorHAnsi" w:hAnsiTheme="minorHAnsi" w:cs="Calibri"/>
          <w:i/>
          <w:highlight w:val="lightGray"/>
        </w:rPr>
      </w:pPr>
    </w:p>
    <w:p w:rsidR="005B736A" w:rsidRPr="005D2CBE" w:rsidRDefault="00964A60" w:rsidP="005B736A">
      <w:pPr>
        <w:pStyle w:val="Paragraphedeliste"/>
        <w:numPr>
          <w:ilvl w:val="0"/>
          <w:numId w:val="147"/>
        </w:numPr>
        <w:autoSpaceDE w:val="0"/>
        <w:autoSpaceDN w:val="0"/>
        <w:adjustRightInd w:val="0"/>
        <w:jc w:val="both"/>
        <w:rPr>
          <w:rFonts w:asciiTheme="minorHAnsi" w:hAnsiTheme="minorHAnsi" w:cs="Calibri"/>
          <w:i/>
          <w:highlight w:val="lightGray"/>
        </w:rPr>
      </w:pPr>
      <w:r w:rsidRPr="005D2CBE">
        <w:rPr>
          <w:rFonts w:asciiTheme="minorHAnsi" w:hAnsiTheme="minorHAnsi" w:cs="Calibri"/>
          <w:i/>
          <w:highlight w:val="lightGray"/>
        </w:rPr>
        <w:t xml:space="preserve">Suivant le cycle du suivi et de l’évaluation dans le cadre du SISE, il faut distinguer le système de suivi du système d’évaluation. </w:t>
      </w:r>
    </w:p>
    <w:p w:rsidR="005B736A" w:rsidRPr="005D2CBE" w:rsidRDefault="00964A60" w:rsidP="005B736A">
      <w:pPr>
        <w:pStyle w:val="Paragraphedeliste"/>
        <w:numPr>
          <w:ilvl w:val="0"/>
          <w:numId w:val="117"/>
        </w:numPr>
        <w:autoSpaceDE w:val="0"/>
        <w:autoSpaceDN w:val="0"/>
        <w:adjustRightInd w:val="0"/>
        <w:jc w:val="both"/>
        <w:rPr>
          <w:rFonts w:asciiTheme="minorHAnsi" w:hAnsiTheme="minorHAnsi" w:cs="Calibri"/>
          <w:i/>
          <w:highlight w:val="lightGray"/>
        </w:rPr>
      </w:pPr>
      <w:r w:rsidRPr="005D2CBE">
        <w:rPr>
          <w:rFonts w:asciiTheme="minorHAnsi" w:hAnsiTheme="minorHAnsi" w:cs="Calibri"/>
          <w:i/>
          <w:highlight w:val="lightGray"/>
        </w:rPr>
        <w:t>Le système de suivi se décompose en quatre (4) sous</w:t>
      </w:r>
      <w:r w:rsidR="007D3D78">
        <w:rPr>
          <w:rFonts w:asciiTheme="minorHAnsi" w:hAnsiTheme="minorHAnsi" w:cs="Calibri"/>
          <w:i/>
          <w:highlight w:val="lightGray"/>
        </w:rPr>
        <w:t>-</w:t>
      </w:r>
      <w:r w:rsidRPr="005D2CBE">
        <w:rPr>
          <w:rFonts w:asciiTheme="minorHAnsi" w:hAnsiTheme="minorHAnsi" w:cs="Calibri"/>
          <w:i/>
          <w:highlight w:val="lightGray"/>
        </w:rPr>
        <w:t>système</w:t>
      </w:r>
      <w:r w:rsidR="007D3D78">
        <w:rPr>
          <w:rFonts w:asciiTheme="minorHAnsi" w:hAnsiTheme="minorHAnsi" w:cs="Calibri"/>
          <w:i/>
          <w:highlight w:val="lightGray"/>
        </w:rPr>
        <w:t>s : s</w:t>
      </w:r>
      <w:r w:rsidRPr="005D2CBE">
        <w:rPr>
          <w:rFonts w:asciiTheme="minorHAnsi" w:hAnsiTheme="minorHAnsi" w:cs="Calibri"/>
          <w:i/>
          <w:highlight w:val="lightGray"/>
        </w:rPr>
        <w:t xml:space="preserve">ous-système suivi statistique de la pauvreté et des </w:t>
      </w:r>
      <w:r w:rsidR="007D3D78">
        <w:rPr>
          <w:rFonts w:asciiTheme="minorHAnsi" w:hAnsiTheme="minorHAnsi" w:cs="Calibri"/>
          <w:i/>
          <w:highlight w:val="lightGray"/>
        </w:rPr>
        <w:t>conditions de vie des ménages; s</w:t>
      </w:r>
      <w:r w:rsidRPr="005D2CBE">
        <w:rPr>
          <w:rFonts w:asciiTheme="minorHAnsi" w:hAnsiTheme="minorHAnsi" w:cs="Calibri"/>
          <w:i/>
          <w:highlight w:val="lightGray"/>
        </w:rPr>
        <w:t>ous-système suivi d’impact</w:t>
      </w:r>
      <w:r w:rsidR="007D3D78">
        <w:rPr>
          <w:rFonts w:asciiTheme="minorHAnsi" w:hAnsiTheme="minorHAnsi" w:cs="Calibri"/>
          <w:i/>
          <w:highlight w:val="lightGray"/>
        </w:rPr>
        <w:t xml:space="preserve"> local et participatif (SILP); s</w:t>
      </w:r>
      <w:r w:rsidRPr="005D2CBE">
        <w:rPr>
          <w:rFonts w:asciiTheme="minorHAnsi" w:hAnsiTheme="minorHAnsi" w:cs="Calibri"/>
          <w:i/>
          <w:highlight w:val="lightGray"/>
        </w:rPr>
        <w:t xml:space="preserve">ous-système suivi des plans, programmes et projets (SSPPP); </w:t>
      </w:r>
      <w:r w:rsidR="007D3D78">
        <w:rPr>
          <w:rFonts w:asciiTheme="minorHAnsi" w:hAnsiTheme="minorHAnsi" w:cs="Calibri"/>
          <w:i/>
          <w:highlight w:val="lightGray"/>
        </w:rPr>
        <w:t>et s</w:t>
      </w:r>
      <w:r w:rsidRPr="005D2CBE">
        <w:rPr>
          <w:rFonts w:asciiTheme="minorHAnsi" w:hAnsiTheme="minorHAnsi" w:cs="Calibri"/>
          <w:i/>
          <w:highlight w:val="lightGray"/>
        </w:rPr>
        <w:t>ous-système suivi administratif</w:t>
      </w:r>
      <w:r w:rsidR="007D3D78">
        <w:rPr>
          <w:rFonts w:asciiTheme="minorHAnsi" w:hAnsiTheme="minorHAnsi" w:cs="Calibri"/>
          <w:i/>
          <w:highlight w:val="lightGray"/>
        </w:rPr>
        <w:t> ;</w:t>
      </w:r>
    </w:p>
    <w:p w:rsidR="005B736A" w:rsidRPr="005D2CBE" w:rsidRDefault="00964A60" w:rsidP="005B736A">
      <w:pPr>
        <w:pStyle w:val="Paragraphedeliste"/>
        <w:numPr>
          <w:ilvl w:val="0"/>
          <w:numId w:val="117"/>
        </w:numPr>
        <w:autoSpaceDE w:val="0"/>
        <w:autoSpaceDN w:val="0"/>
        <w:adjustRightInd w:val="0"/>
        <w:jc w:val="both"/>
        <w:rPr>
          <w:rFonts w:asciiTheme="minorHAnsi" w:hAnsiTheme="minorHAnsi" w:cs="Calibri"/>
          <w:i/>
          <w:highlight w:val="lightGray"/>
        </w:rPr>
      </w:pPr>
      <w:r w:rsidRPr="005D2CBE">
        <w:rPr>
          <w:rFonts w:asciiTheme="minorHAnsi" w:hAnsiTheme="minorHAnsi" w:cs="Calibri"/>
          <w:i/>
          <w:highlight w:val="lightGray"/>
        </w:rPr>
        <w:t xml:space="preserve">Le système d’évaluation comprend le sous-système évaluation </w:t>
      </w:r>
      <w:r w:rsidR="00847B88">
        <w:rPr>
          <w:rFonts w:asciiTheme="minorHAnsi" w:hAnsiTheme="minorHAnsi" w:cs="Calibri"/>
          <w:i/>
          <w:highlight w:val="lightGray"/>
        </w:rPr>
        <w:t xml:space="preserve">en cours </w:t>
      </w:r>
      <w:r w:rsidR="00104418">
        <w:rPr>
          <w:rFonts w:asciiTheme="minorHAnsi" w:hAnsiTheme="minorHAnsi" w:cs="Calibri"/>
          <w:i/>
          <w:highlight w:val="lightGray"/>
        </w:rPr>
        <w:t xml:space="preserve">des politiqueset </w:t>
      </w:r>
      <w:r w:rsidRPr="005D2CBE">
        <w:rPr>
          <w:rFonts w:asciiTheme="minorHAnsi" w:hAnsiTheme="minorHAnsi" w:cs="Calibri"/>
          <w:i/>
          <w:highlight w:val="lightGray"/>
        </w:rPr>
        <w:t>stratég</w:t>
      </w:r>
      <w:r w:rsidR="005E615B">
        <w:rPr>
          <w:rFonts w:asciiTheme="minorHAnsi" w:hAnsiTheme="minorHAnsi" w:cs="Calibri"/>
          <w:i/>
          <w:highlight w:val="lightGray"/>
        </w:rPr>
        <w:t>ies nationales de développement</w:t>
      </w:r>
      <w:r w:rsidRPr="005D2CBE">
        <w:rPr>
          <w:rFonts w:asciiTheme="minorHAnsi" w:hAnsiTheme="minorHAnsi" w:cs="Calibri"/>
          <w:i/>
          <w:highlight w:val="lightGray"/>
        </w:rPr>
        <w:t xml:space="preserve"> et le </w:t>
      </w:r>
      <w:r w:rsidR="007D3D78">
        <w:rPr>
          <w:rFonts w:asciiTheme="minorHAnsi" w:hAnsiTheme="minorHAnsi" w:cs="Calibri"/>
          <w:i/>
          <w:highlight w:val="lightGray"/>
        </w:rPr>
        <w:t>s</w:t>
      </w:r>
      <w:r w:rsidRPr="005D2CBE">
        <w:rPr>
          <w:rFonts w:asciiTheme="minorHAnsi" w:hAnsiTheme="minorHAnsi" w:cs="Calibri"/>
          <w:i/>
          <w:highlight w:val="lightGray"/>
        </w:rPr>
        <w:t>ous-système évaluation d’effets et d’impacts</w:t>
      </w:r>
      <w:r w:rsidR="00040CB1">
        <w:rPr>
          <w:rFonts w:asciiTheme="minorHAnsi" w:hAnsiTheme="minorHAnsi" w:cs="Calibri"/>
          <w:i/>
          <w:highlight w:val="lightGray"/>
        </w:rPr>
        <w:t xml:space="preserve"> des interventions de développement</w:t>
      </w:r>
      <w:r w:rsidRPr="005D2CBE">
        <w:rPr>
          <w:rFonts w:asciiTheme="minorHAnsi" w:hAnsiTheme="minorHAnsi" w:cs="Calibri"/>
          <w:i/>
          <w:highlight w:val="lightGray"/>
        </w:rPr>
        <w:t xml:space="preserve">. </w:t>
      </w:r>
    </w:p>
    <w:p w:rsidR="00964A60" w:rsidRPr="005D2CBE" w:rsidRDefault="00964A60" w:rsidP="00964A60">
      <w:pPr>
        <w:pStyle w:val="Paragraphedeliste"/>
        <w:rPr>
          <w:rFonts w:asciiTheme="minorHAnsi" w:hAnsiTheme="minorHAnsi" w:cs="Arial"/>
          <w:b/>
          <w:i/>
          <w:highlight w:val="lightGray"/>
        </w:rPr>
      </w:pPr>
    </w:p>
    <w:p w:rsidR="005B736A" w:rsidRPr="005D2CBE" w:rsidRDefault="00964A60" w:rsidP="005B736A">
      <w:pPr>
        <w:pStyle w:val="Paragraphedeliste"/>
        <w:numPr>
          <w:ilvl w:val="0"/>
          <w:numId w:val="148"/>
        </w:numPr>
        <w:rPr>
          <w:rFonts w:asciiTheme="minorHAnsi" w:hAnsiTheme="minorHAnsi" w:cs="Arial"/>
          <w:b/>
          <w:i/>
          <w:highlight w:val="lightGray"/>
        </w:rPr>
      </w:pPr>
      <w:r w:rsidRPr="005D2CBE">
        <w:rPr>
          <w:rFonts w:asciiTheme="minorHAnsi" w:hAnsiTheme="minorHAnsi" w:cs="Calibri"/>
          <w:bCs/>
          <w:i/>
          <w:highlight w:val="lightGray"/>
        </w:rPr>
        <w:t>Les sous-systèmes sont reliés les uns aux autres par des liens fonctionnels et s’intègrent harmonieusement pour permettre au SISE de jouer pleinement son rôle.</w:t>
      </w:r>
    </w:p>
    <w:p w:rsidR="00964A60" w:rsidRPr="005D2CBE" w:rsidRDefault="00964A60" w:rsidP="00964A60">
      <w:pPr>
        <w:pStyle w:val="Default"/>
        <w:ind w:left="720"/>
        <w:jc w:val="both"/>
        <w:rPr>
          <w:rFonts w:asciiTheme="minorHAnsi" w:hAnsiTheme="minorHAnsi" w:cs="Calibri"/>
          <w:i/>
          <w:color w:val="auto"/>
          <w:highlight w:val="lightGray"/>
        </w:rPr>
      </w:pPr>
    </w:p>
    <w:p w:rsidR="00964A60" w:rsidRPr="005D2CBE" w:rsidRDefault="00964A60" w:rsidP="00964A60">
      <w:pPr>
        <w:pStyle w:val="Default"/>
        <w:numPr>
          <w:ilvl w:val="0"/>
          <w:numId w:val="148"/>
        </w:numPr>
        <w:jc w:val="both"/>
        <w:rPr>
          <w:rFonts w:asciiTheme="minorHAnsi" w:hAnsiTheme="minorHAnsi" w:cs="Calibri"/>
          <w:i/>
          <w:color w:val="auto"/>
          <w:highlight w:val="lightGray"/>
        </w:rPr>
      </w:pPr>
      <w:r w:rsidRPr="005D2CBE">
        <w:rPr>
          <w:rFonts w:asciiTheme="minorHAnsi" w:hAnsiTheme="minorHAnsi" w:cs="Calibri"/>
          <w:i/>
          <w:color w:val="auto"/>
          <w:highlight w:val="lightGray"/>
        </w:rPr>
        <w:t>La mise en œuvre du SISE nécessite un système d’information intégré, un cadre institutionnel et organisationnel adéquat et l’utilisation effective des informations produites</w:t>
      </w:r>
      <w:r w:rsidR="00351B38">
        <w:rPr>
          <w:rFonts w:asciiTheme="minorHAnsi" w:hAnsiTheme="minorHAnsi" w:cs="Calibri"/>
          <w:i/>
          <w:color w:val="auto"/>
          <w:highlight w:val="lightGray"/>
        </w:rPr>
        <w:t xml:space="preserve"> pour la prise décision et autres</w:t>
      </w:r>
      <w:r w:rsidRPr="005D2CBE">
        <w:rPr>
          <w:rFonts w:asciiTheme="minorHAnsi" w:hAnsiTheme="minorHAnsi" w:cs="Calibri"/>
          <w:i/>
          <w:color w:val="auto"/>
          <w:highlight w:val="lightGray"/>
        </w:rPr>
        <w:t>.</w:t>
      </w:r>
    </w:p>
    <w:p w:rsidR="00964A60" w:rsidRPr="005D2CBE" w:rsidRDefault="00964A60" w:rsidP="00964A60">
      <w:pPr>
        <w:pStyle w:val="Default"/>
        <w:ind w:left="720"/>
        <w:jc w:val="both"/>
        <w:rPr>
          <w:rFonts w:asciiTheme="minorHAnsi" w:hAnsiTheme="minorHAnsi" w:cs="Calibri"/>
          <w:i/>
          <w:color w:val="auto"/>
          <w:highlight w:val="lightGray"/>
        </w:rPr>
      </w:pPr>
    </w:p>
    <w:p w:rsidR="00964A60" w:rsidRPr="005D2CBE" w:rsidRDefault="00964A60" w:rsidP="00964A60">
      <w:pPr>
        <w:pStyle w:val="Default"/>
        <w:numPr>
          <w:ilvl w:val="0"/>
          <w:numId w:val="148"/>
        </w:numPr>
        <w:jc w:val="both"/>
        <w:rPr>
          <w:rFonts w:asciiTheme="minorHAnsi" w:hAnsiTheme="minorHAnsi" w:cs="Calibri"/>
          <w:i/>
          <w:color w:val="auto"/>
          <w:highlight w:val="lightGray"/>
        </w:rPr>
      </w:pPr>
      <w:r w:rsidRPr="005D2CBE">
        <w:rPr>
          <w:rFonts w:asciiTheme="minorHAnsi" w:hAnsiTheme="minorHAnsi" w:cs="Calibri"/>
          <w:i/>
          <w:color w:val="auto"/>
          <w:highlight w:val="lightGray"/>
        </w:rPr>
        <w:t>Les informations au niveau de la SSEID</w:t>
      </w:r>
      <w:r w:rsidR="00351B38">
        <w:rPr>
          <w:rFonts w:asciiTheme="minorHAnsi" w:hAnsiTheme="minorHAnsi" w:cs="Calibri"/>
          <w:i/>
          <w:color w:val="auto"/>
          <w:highlight w:val="lightGray"/>
        </w:rPr>
        <w:t xml:space="preserve"> (DGPSE)</w:t>
      </w:r>
      <w:r w:rsidRPr="005D2CBE">
        <w:rPr>
          <w:rFonts w:asciiTheme="minorHAnsi" w:hAnsiTheme="minorHAnsi" w:cs="Calibri"/>
          <w:i/>
          <w:color w:val="auto"/>
          <w:highlight w:val="lightGray"/>
        </w:rPr>
        <w:t xml:space="preserve"> sont centralisées, analysées et envoyées au </w:t>
      </w:r>
      <w:r w:rsidR="00351B38">
        <w:rPr>
          <w:rFonts w:asciiTheme="minorHAnsi" w:hAnsiTheme="minorHAnsi" w:cs="Calibri"/>
          <w:i/>
          <w:color w:val="auto"/>
          <w:highlight w:val="lightGray"/>
        </w:rPr>
        <w:t>c</w:t>
      </w:r>
      <w:r w:rsidRPr="005D2CBE">
        <w:rPr>
          <w:rFonts w:asciiTheme="minorHAnsi" w:hAnsiTheme="minorHAnsi" w:cs="Calibri"/>
          <w:i/>
          <w:color w:val="auto"/>
          <w:highlight w:val="lightGray"/>
        </w:rPr>
        <w:t xml:space="preserve">onseil </w:t>
      </w:r>
      <w:r w:rsidR="00351B38">
        <w:rPr>
          <w:rFonts w:asciiTheme="minorHAnsi" w:hAnsiTheme="minorHAnsi" w:cs="Calibri"/>
          <w:i/>
          <w:color w:val="auto"/>
          <w:highlight w:val="lightGray"/>
        </w:rPr>
        <w:t>n</w:t>
      </w:r>
      <w:r w:rsidRPr="005D2CBE">
        <w:rPr>
          <w:rFonts w:asciiTheme="minorHAnsi" w:hAnsiTheme="minorHAnsi" w:cs="Calibri"/>
          <w:i/>
          <w:color w:val="auto"/>
          <w:highlight w:val="lightGray"/>
        </w:rPr>
        <w:t xml:space="preserve">ational de </w:t>
      </w:r>
      <w:r w:rsidR="00351B38">
        <w:rPr>
          <w:rFonts w:asciiTheme="minorHAnsi" w:hAnsiTheme="minorHAnsi" w:cs="Calibri"/>
          <w:i/>
          <w:color w:val="auto"/>
          <w:highlight w:val="lightGray"/>
        </w:rPr>
        <w:t>suivi-é</w:t>
      </w:r>
      <w:r w:rsidRPr="005D2CBE">
        <w:rPr>
          <w:rFonts w:asciiTheme="minorHAnsi" w:hAnsiTheme="minorHAnsi" w:cs="Calibri"/>
          <w:i/>
          <w:color w:val="auto"/>
          <w:highlight w:val="lightGray"/>
        </w:rPr>
        <w:t>valuation</w:t>
      </w:r>
      <w:r w:rsidR="00351B38">
        <w:rPr>
          <w:rFonts w:asciiTheme="minorHAnsi" w:hAnsiTheme="minorHAnsi" w:cs="Calibri"/>
          <w:i/>
          <w:color w:val="auto"/>
          <w:highlight w:val="lightGray"/>
        </w:rPr>
        <w:t xml:space="preserve"> (CNSE)</w:t>
      </w:r>
      <w:r w:rsidRPr="005D2CBE">
        <w:rPr>
          <w:rFonts w:asciiTheme="minorHAnsi" w:hAnsiTheme="minorHAnsi" w:cs="Calibri"/>
          <w:i/>
          <w:color w:val="auto"/>
          <w:highlight w:val="lightGray"/>
        </w:rPr>
        <w:t xml:space="preserve"> qui est présidé par le Ministre chargé de la planification du dé</w:t>
      </w:r>
      <w:r w:rsidR="00351B38">
        <w:rPr>
          <w:rFonts w:asciiTheme="minorHAnsi" w:hAnsiTheme="minorHAnsi" w:cs="Calibri"/>
          <w:i/>
          <w:color w:val="auto"/>
          <w:highlight w:val="lightGray"/>
        </w:rPr>
        <w:t>veloppement. Il rend compte au conseil n</w:t>
      </w:r>
      <w:r w:rsidRPr="005D2CBE">
        <w:rPr>
          <w:rFonts w:asciiTheme="minorHAnsi" w:hAnsiTheme="minorHAnsi" w:cs="Calibri"/>
          <w:i/>
          <w:color w:val="auto"/>
          <w:highlight w:val="lightGray"/>
        </w:rPr>
        <w:t xml:space="preserve">ational de </w:t>
      </w:r>
      <w:r w:rsidR="00351B38">
        <w:rPr>
          <w:rFonts w:asciiTheme="minorHAnsi" w:hAnsiTheme="minorHAnsi" w:cs="Calibri"/>
          <w:i/>
          <w:color w:val="auto"/>
          <w:highlight w:val="lightGray"/>
        </w:rPr>
        <w:t>p</w:t>
      </w:r>
      <w:r w:rsidRPr="005D2CBE">
        <w:rPr>
          <w:rFonts w:asciiTheme="minorHAnsi" w:hAnsiTheme="minorHAnsi" w:cs="Calibri"/>
          <w:i/>
          <w:color w:val="auto"/>
          <w:highlight w:val="lightGray"/>
        </w:rPr>
        <w:t xml:space="preserve">ilotage des </w:t>
      </w:r>
      <w:r w:rsidR="00351B38">
        <w:rPr>
          <w:rFonts w:asciiTheme="minorHAnsi" w:hAnsiTheme="minorHAnsi" w:cs="Calibri"/>
          <w:i/>
          <w:color w:val="auto"/>
          <w:highlight w:val="lightGray"/>
        </w:rPr>
        <w:t>politiques de d</w:t>
      </w:r>
      <w:r w:rsidRPr="005D2CBE">
        <w:rPr>
          <w:rFonts w:asciiTheme="minorHAnsi" w:hAnsiTheme="minorHAnsi" w:cs="Calibri"/>
          <w:i/>
          <w:color w:val="auto"/>
          <w:highlight w:val="lightGray"/>
        </w:rPr>
        <w:t>éveloppement (CNPPD) pour validation et décisions subsé</w:t>
      </w:r>
      <w:r w:rsidR="00351B38">
        <w:rPr>
          <w:rFonts w:asciiTheme="minorHAnsi" w:hAnsiTheme="minorHAnsi" w:cs="Calibri"/>
          <w:i/>
          <w:color w:val="auto"/>
          <w:highlight w:val="lightGray"/>
        </w:rPr>
        <w:t>quentes à prendre au niveau du g</w:t>
      </w:r>
      <w:r w:rsidRPr="005D2CBE">
        <w:rPr>
          <w:rFonts w:asciiTheme="minorHAnsi" w:hAnsiTheme="minorHAnsi" w:cs="Calibri"/>
          <w:i/>
          <w:color w:val="auto"/>
          <w:highlight w:val="lightGray"/>
        </w:rPr>
        <w:t xml:space="preserve">ouvernement. </w:t>
      </w:r>
    </w:p>
    <w:p w:rsidR="0002601B" w:rsidRPr="005D2CBE" w:rsidRDefault="00012982" w:rsidP="00A7370E">
      <w:pPr>
        <w:pStyle w:val="Titre1"/>
        <w:pBdr>
          <w:bottom w:val="single" w:sz="4" w:space="1" w:color="auto"/>
        </w:pBdr>
        <w:spacing w:before="120" w:after="120" w:line="240" w:lineRule="auto"/>
        <w:rPr>
          <w:rFonts w:ascii="Calibri" w:hAnsi="Calibri" w:cs="Calibri"/>
          <w:b w:val="0"/>
          <w:bCs w:val="0"/>
          <w:color w:val="auto"/>
          <w:sz w:val="32"/>
        </w:rPr>
      </w:pPr>
      <w:bookmarkStart w:id="358" w:name="_Toc196708429"/>
      <w:bookmarkStart w:id="359" w:name="_Toc459745371"/>
      <w:r w:rsidRPr="005D2CBE">
        <w:rPr>
          <w:rFonts w:ascii="Calibri" w:hAnsi="Calibri" w:cs="Calibri"/>
          <w:color w:val="auto"/>
          <w:sz w:val="32"/>
        </w:rPr>
        <w:t>X</w:t>
      </w:r>
      <w:r w:rsidR="004A643E" w:rsidRPr="005D2CBE">
        <w:rPr>
          <w:rFonts w:ascii="Calibri" w:hAnsi="Calibri" w:cs="Calibri"/>
          <w:color w:val="auto"/>
          <w:sz w:val="32"/>
        </w:rPr>
        <w:t xml:space="preserve">I- </w:t>
      </w:r>
      <w:r w:rsidR="00590A28" w:rsidRPr="005D2CBE">
        <w:rPr>
          <w:rFonts w:ascii="Calibri" w:hAnsi="Calibri" w:cs="Calibri"/>
          <w:color w:val="auto"/>
          <w:sz w:val="32"/>
        </w:rPr>
        <w:t xml:space="preserve">MESURES DE MISE EN ŒUVRE </w:t>
      </w:r>
      <w:bookmarkEnd w:id="358"/>
      <w:r w:rsidR="00293448" w:rsidRPr="005D2CBE">
        <w:rPr>
          <w:rFonts w:ascii="Calibri" w:hAnsi="Calibri" w:cs="Calibri"/>
          <w:color w:val="auto"/>
          <w:sz w:val="32"/>
        </w:rPr>
        <w:t>DU SISE</w:t>
      </w:r>
      <w:bookmarkEnd w:id="359"/>
    </w:p>
    <w:p w:rsidR="006B484E" w:rsidRPr="005D2CBE" w:rsidRDefault="006B484E" w:rsidP="003901DA">
      <w:pPr>
        <w:pStyle w:val="Default"/>
        <w:jc w:val="both"/>
        <w:rPr>
          <w:rFonts w:ascii="Calibri" w:hAnsi="Calibri" w:cs="Calibri"/>
          <w:bCs/>
          <w:color w:val="auto"/>
          <w:sz w:val="16"/>
          <w:szCs w:val="16"/>
        </w:rPr>
      </w:pPr>
    </w:p>
    <w:p w:rsidR="0002601B" w:rsidRPr="005D2CBE" w:rsidRDefault="00964A60" w:rsidP="003901DA">
      <w:pPr>
        <w:pStyle w:val="Default"/>
        <w:jc w:val="both"/>
        <w:rPr>
          <w:rFonts w:asciiTheme="minorHAnsi" w:hAnsiTheme="minorHAnsi" w:cs="Calibri"/>
          <w:bCs/>
          <w:color w:val="auto"/>
        </w:rPr>
      </w:pPr>
      <w:r w:rsidRPr="005D2CBE">
        <w:rPr>
          <w:rFonts w:asciiTheme="minorHAnsi" w:hAnsiTheme="minorHAnsi" w:cs="Calibri"/>
          <w:bCs/>
          <w:color w:val="auto"/>
        </w:rPr>
        <w:t>La mise en œuvre du SISE requière un certain nombre de dispositions / mesures relatives aux outils, à des actions à planifier et des conditions pour garantir son succès.</w:t>
      </w:r>
    </w:p>
    <w:p w:rsidR="006B484E" w:rsidRPr="005D2CBE" w:rsidRDefault="006B484E" w:rsidP="003901DA">
      <w:pPr>
        <w:pStyle w:val="Default"/>
        <w:jc w:val="both"/>
        <w:rPr>
          <w:rFonts w:asciiTheme="minorHAnsi" w:hAnsiTheme="minorHAnsi" w:cs="Calibri"/>
          <w:bCs/>
          <w:color w:val="auto"/>
        </w:rPr>
      </w:pPr>
    </w:p>
    <w:p w:rsidR="0002601B" w:rsidRPr="00360AB7" w:rsidRDefault="00964A60" w:rsidP="003901DA">
      <w:pPr>
        <w:pStyle w:val="Titre2"/>
        <w:spacing w:before="0" w:line="240" w:lineRule="auto"/>
        <w:rPr>
          <w:rStyle w:val="Titredulivre"/>
          <w:rFonts w:asciiTheme="minorHAnsi" w:hAnsiTheme="minorHAnsi" w:cs="Calibri"/>
          <w:b/>
          <w:bCs/>
          <w:color w:val="auto"/>
          <w:spacing w:val="0"/>
          <w:sz w:val="24"/>
          <w:szCs w:val="24"/>
        </w:rPr>
      </w:pPr>
      <w:bookmarkStart w:id="360" w:name="_Toc196708430"/>
      <w:bookmarkStart w:id="361" w:name="_Toc459745372"/>
      <w:r w:rsidRPr="00360AB7">
        <w:rPr>
          <w:rStyle w:val="Titredulivre"/>
          <w:rFonts w:asciiTheme="minorHAnsi" w:hAnsiTheme="minorHAnsi" w:cs="Calibri"/>
          <w:b/>
          <w:bCs/>
          <w:color w:val="auto"/>
          <w:spacing w:val="0"/>
          <w:sz w:val="24"/>
          <w:szCs w:val="24"/>
        </w:rPr>
        <w:t>11.1- gamme d’outils</w:t>
      </w:r>
      <w:bookmarkEnd w:id="360"/>
      <w:bookmarkEnd w:id="361"/>
    </w:p>
    <w:p w:rsidR="006B484E" w:rsidRPr="005D2CBE" w:rsidRDefault="006B484E" w:rsidP="003901DA">
      <w:pPr>
        <w:pStyle w:val="Default"/>
        <w:jc w:val="both"/>
        <w:rPr>
          <w:rFonts w:asciiTheme="minorHAnsi" w:hAnsiTheme="minorHAnsi" w:cs="Calibri"/>
          <w:bCs/>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Pour une opérationnalisation efficace, le SISE s’appuiera sur des outils juridique, de surveillance et de la gestion axée sur les résultats.</w:t>
      </w:r>
    </w:p>
    <w:p w:rsidR="006B484E" w:rsidRPr="005D2CBE" w:rsidRDefault="006B484E" w:rsidP="006B484E">
      <w:pPr>
        <w:pStyle w:val="Default"/>
        <w:jc w:val="both"/>
        <w:rPr>
          <w:rFonts w:asciiTheme="minorHAnsi" w:hAnsiTheme="minorHAnsi"/>
          <w:smallCaps/>
          <w:color w:val="auto"/>
        </w:rPr>
      </w:pPr>
      <w:bookmarkStart w:id="362" w:name="_Toc196708431"/>
    </w:p>
    <w:p w:rsidR="0002601B" w:rsidRPr="005D2CBE" w:rsidRDefault="00281821" w:rsidP="003901DA">
      <w:pPr>
        <w:pStyle w:val="Titre3"/>
        <w:spacing w:before="0" w:line="240" w:lineRule="auto"/>
        <w:rPr>
          <w:rFonts w:asciiTheme="minorHAnsi" w:hAnsiTheme="minorHAnsi"/>
          <w:b w:val="0"/>
          <w:color w:val="auto"/>
          <w:sz w:val="24"/>
          <w:szCs w:val="24"/>
        </w:rPr>
      </w:pPr>
      <w:bookmarkStart w:id="363" w:name="_Toc459745373"/>
      <w:r>
        <w:rPr>
          <w:rFonts w:asciiTheme="minorHAnsi" w:hAnsiTheme="minorHAnsi"/>
          <w:bCs w:val="0"/>
          <w:color w:val="auto"/>
          <w:sz w:val="24"/>
          <w:szCs w:val="24"/>
        </w:rPr>
        <w:t xml:space="preserve">11.1.1- Instrument </w:t>
      </w:r>
      <w:r w:rsidR="00964A60" w:rsidRPr="005D2CBE">
        <w:rPr>
          <w:rFonts w:asciiTheme="minorHAnsi" w:hAnsiTheme="minorHAnsi"/>
          <w:bCs w:val="0"/>
          <w:color w:val="auto"/>
          <w:sz w:val="24"/>
          <w:szCs w:val="24"/>
        </w:rPr>
        <w:t>juridique</w:t>
      </w:r>
      <w:bookmarkEnd w:id="362"/>
      <w:bookmarkEnd w:id="363"/>
    </w:p>
    <w:p w:rsidR="006B484E" w:rsidRPr="005D2CBE" w:rsidRDefault="006B484E" w:rsidP="003901DA">
      <w:pPr>
        <w:pStyle w:val="Default"/>
        <w:jc w:val="both"/>
        <w:rPr>
          <w:rFonts w:asciiTheme="minorHAnsi" w:hAnsiTheme="minorHAnsi"/>
          <w:smallCaps/>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 xml:space="preserve">La mise en application du SISE sera régie par un décret pris </w:t>
      </w:r>
      <w:r w:rsidR="00917B83">
        <w:rPr>
          <w:rFonts w:asciiTheme="minorHAnsi" w:hAnsiTheme="minorHAnsi" w:cs="Calibri"/>
          <w:color w:val="auto"/>
        </w:rPr>
        <w:t xml:space="preserve">par </w:t>
      </w:r>
      <w:r w:rsidRPr="005D2CBE">
        <w:rPr>
          <w:rFonts w:asciiTheme="minorHAnsi" w:hAnsiTheme="minorHAnsi" w:cs="Calibri"/>
          <w:color w:val="auto"/>
        </w:rPr>
        <w:t xml:space="preserve">le gouvernement qui rendra obligatoire sa mise en œuvre à tous les niveaux de l’administration centrale, déconcentrée et décentralisée. </w:t>
      </w:r>
    </w:p>
    <w:p w:rsidR="006B484E" w:rsidRPr="005D2CBE" w:rsidRDefault="006B484E" w:rsidP="006B484E">
      <w:pPr>
        <w:pStyle w:val="Default"/>
        <w:jc w:val="both"/>
        <w:rPr>
          <w:rFonts w:asciiTheme="minorHAnsi" w:hAnsiTheme="minorHAnsi"/>
          <w:bCs/>
          <w:color w:val="auto"/>
        </w:rPr>
      </w:pPr>
      <w:bookmarkStart w:id="364" w:name="_Toc196708432"/>
    </w:p>
    <w:p w:rsidR="0002601B" w:rsidRPr="005D2CBE" w:rsidRDefault="00964A60" w:rsidP="003901DA">
      <w:pPr>
        <w:pStyle w:val="Titre3"/>
        <w:spacing w:before="0" w:line="240" w:lineRule="auto"/>
        <w:rPr>
          <w:rFonts w:asciiTheme="minorHAnsi" w:hAnsiTheme="minorHAnsi"/>
          <w:color w:val="auto"/>
          <w:sz w:val="24"/>
        </w:rPr>
      </w:pPr>
      <w:bookmarkStart w:id="365" w:name="_Toc459745374"/>
      <w:r w:rsidRPr="005D2CBE">
        <w:rPr>
          <w:rFonts w:asciiTheme="minorHAnsi" w:hAnsiTheme="minorHAnsi"/>
          <w:color w:val="auto"/>
          <w:sz w:val="24"/>
          <w:szCs w:val="24"/>
        </w:rPr>
        <w:t>11</w:t>
      </w:r>
      <w:r w:rsidRPr="005D2CBE">
        <w:rPr>
          <w:rFonts w:asciiTheme="minorHAnsi" w:hAnsiTheme="minorHAnsi"/>
          <w:color w:val="auto"/>
          <w:sz w:val="24"/>
        </w:rPr>
        <w:t>.1.2- Organe de surveillance</w:t>
      </w:r>
      <w:bookmarkEnd w:id="364"/>
      <w:bookmarkEnd w:id="365"/>
    </w:p>
    <w:p w:rsidR="006B484E" w:rsidRPr="005D2CBE" w:rsidRDefault="006B484E" w:rsidP="003901DA">
      <w:pPr>
        <w:pStyle w:val="Default"/>
        <w:jc w:val="both"/>
        <w:rPr>
          <w:rFonts w:asciiTheme="minorHAnsi" w:hAnsiTheme="minorHAnsi"/>
          <w:bCs/>
          <w:color w:val="auto"/>
        </w:rPr>
      </w:pPr>
    </w:p>
    <w:p w:rsidR="00083986" w:rsidRPr="005D2CBE" w:rsidRDefault="00917B83" w:rsidP="003901DA">
      <w:pPr>
        <w:pStyle w:val="Default"/>
        <w:jc w:val="both"/>
        <w:rPr>
          <w:rFonts w:asciiTheme="minorHAnsi" w:hAnsiTheme="minorHAnsi" w:cs="Calibri"/>
          <w:color w:val="auto"/>
        </w:rPr>
      </w:pPr>
      <w:r>
        <w:rPr>
          <w:rFonts w:asciiTheme="minorHAnsi" w:hAnsiTheme="minorHAnsi" w:cs="Calibri"/>
          <w:color w:val="auto"/>
        </w:rPr>
        <w:t>L’organe de consultation et d’orientation en</w:t>
      </w:r>
      <w:r w:rsidR="00964A60" w:rsidRPr="005D2CBE">
        <w:rPr>
          <w:rFonts w:asciiTheme="minorHAnsi" w:hAnsiTheme="minorHAnsi" w:cs="Calibri"/>
          <w:color w:val="auto"/>
        </w:rPr>
        <w:t xml:space="preserve"> matière de suivi-évaluation (</w:t>
      </w:r>
      <w:r>
        <w:rPr>
          <w:rFonts w:asciiTheme="minorHAnsi" w:hAnsiTheme="minorHAnsi" w:cs="Calibri"/>
          <w:color w:val="auto"/>
        </w:rPr>
        <w:t>C</w:t>
      </w:r>
      <w:r w:rsidR="00964A60" w:rsidRPr="005D2CBE">
        <w:rPr>
          <w:rFonts w:asciiTheme="minorHAnsi" w:hAnsiTheme="minorHAnsi" w:cs="Calibri"/>
          <w:color w:val="auto"/>
        </w:rPr>
        <w:t xml:space="preserve">NSE) </w:t>
      </w:r>
      <w:r w:rsidR="00981E2F">
        <w:rPr>
          <w:rFonts w:asciiTheme="minorHAnsi" w:hAnsiTheme="minorHAnsi" w:cs="Calibri"/>
          <w:color w:val="auto"/>
        </w:rPr>
        <w:t xml:space="preserve">avec l’appui de la DGPSE assurera </w:t>
      </w:r>
      <w:r w:rsidR="00964A60" w:rsidRPr="005D2CBE">
        <w:rPr>
          <w:rFonts w:asciiTheme="minorHAnsi" w:hAnsiTheme="minorHAnsi" w:cs="Calibri"/>
          <w:color w:val="auto"/>
        </w:rPr>
        <w:t xml:space="preserve">non seulement la promotion du suivi et </w:t>
      </w:r>
      <w:r w:rsidR="00981E2F">
        <w:rPr>
          <w:rFonts w:asciiTheme="minorHAnsi" w:hAnsiTheme="minorHAnsi" w:cs="Calibri"/>
          <w:color w:val="auto"/>
        </w:rPr>
        <w:t xml:space="preserve">de </w:t>
      </w:r>
      <w:r w:rsidR="00964A60" w:rsidRPr="005D2CBE">
        <w:rPr>
          <w:rFonts w:asciiTheme="minorHAnsi" w:hAnsiTheme="minorHAnsi" w:cs="Calibri"/>
          <w:color w:val="auto"/>
        </w:rPr>
        <w:t>l’évaluation à tous les niveaux mais jouer</w:t>
      </w:r>
      <w:r w:rsidR="00981E2F">
        <w:rPr>
          <w:rFonts w:asciiTheme="minorHAnsi" w:hAnsiTheme="minorHAnsi" w:cs="Calibri"/>
          <w:color w:val="auto"/>
        </w:rPr>
        <w:t>a</w:t>
      </w:r>
      <w:r w:rsidR="00964A60" w:rsidRPr="005D2CBE">
        <w:rPr>
          <w:rFonts w:asciiTheme="minorHAnsi" w:hAnsiTheme="minorHAnsi" w:cs="Calibri"/>
          <w:color w:val="auto"/>
        </w:rPr>
        <w:t xml:space="preserve"> aussi le rôle d’organe de surveillance en ce qui concerne le respect des dispositions prévues dans la loi fondant les fonctions du suivi et l’évaluation et les dispositions régissant le SISE. </w:t>
      </w:r>
    </w:p>
    <w:p w:rsidR="00964A60" w:rsidRPr="005D2CBE" w:rsidRDefault="00964A60" w:rsidP="00964A60">
      <w:pPr>
        <w:pStyle w:val="Titre3"/>
        <w:spacing w:before="0" w:line="240" w:lineRule="auto"/>
        <w:rPr>
          <w:rFonts w:asciiTheme="minorHAnsi" w:hAnsiTheme="minorHAnsi"/>
          <w:color w:val="auto"/>
          <w:sz w:val="24"/>
          <w:szCs w:val="24"/>
        </w:rPr>
      </w:pPr>
      <w:bookmarkStart w:id="366" w:name="_Toc196708433"/>
    </w:p>
    <w:p w:rsidR="0002601B" w:rsidRPr="005D2CBE" w:rsidRDefault="00964A60" w:rsidP="003901DA">
      <w:pPr>
        <w:pStyle w:val="Titre3"/>
        <w:spacing w:before="0" w:line="240" w:lineRule="auto"/>
        <w:rPr>
          <w:rFonts w:asciiTheme="minorHAnsi" w:hAnsiTheme="minorHAnsi"/>
          <w:color w:val="auto"/>
          <w:sz w:val="24"/>
        </w:rPr>
      </w:pPr>
      <w:bookmarkStart w:id="367" w:name="_Toc459745375"/>
      <w:r w:rsidRPr="005D2CBE">
        <w:rPr>
          <w:rFonts w:asciiTheme="minorHAnsi" w:hAnsiTheme="minorHAnsi"/>
          <w:bCs w:val="0"/>
          <w:color w:val="auto"/>
          <w:sz w:val="24"/>
          <w:szCs w:val="24"/>
        </w:rPr>
        <w:t>11</w:t>
      </w:r>
      <w:r w:rsidRPr="005D2CBE">
        <w:rPr>
          <w:rFonts w:asciiTheme="minorHAnsi" w:hAnsiTheme="minorHAnsi"/>
          <w:bCs w:val="0"/>
          <w:color w:val="auto"/>
          <w:sz w:val="24"/>
        </w:rPr>
        <w:t xml:space="preserve">.1.3- Outils de </w:t>
      </w:r>
      <w:r w:rsidRPr="005D2CBE">
        <w:rPr>
          <w:rFonts w:asciiTheme="minorHAnsi" w:hAnsiTheme="minorHAnsi"/>
          <w:bCs w:val="0"/>
          <w:color w:val="auto"/>
          <w:sz w:val="24"/>
          <w:szCs w:val="24"/>
        </w:rPr>
        <w:t>SE</w:t>
      </w:r>
      <w:r w:rsidRPr="005D2CBE">
        <w:rPr>
          <w:rFonts w:asciiTheme="minorHAnsi" w:hAnsiTheme="minorHAnsi"/>
          <w:bCs w:val="0"/>
          <w:color w:val="auto"/>
          <w:sz w:val="24"/>
        </w:rPr>
        <w:t xml:space="preserve"> axés sur les résultats</w:t>
      </w:r>
      <w:bookmarkEnd w:id="366"/>
      <w:bookmarkEnd w:id="367"/>
    </w:p>
    <w:p w:rsidR="006B484E" w:rsidRPr="005D2CBE" w:rsidRDefault="006B484E" w:rsidP="003901DA">
      <w:pPr>
        <w:pStyle w:val="Default"/>
        <w:jc w:val="both"/>
        <w:rPr>
          <w:rFonts w:asciiTheme="minorHAnsi" w:hAnsiTheme="minorHAnsi"/>
          <w:smallCaps/>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La gestion axée sur les résultats est l’un des piliers de la PSISE. A ce titre, en vue de rendre plus performante l’administration dans tous ses compartiments que ça soit dans le secteur public, parapublic ou privé, la mise en œuvre de la gestion axée sur les résultats sera rendue obligatoire. Les outils de la GAR devront désormais intégrer tout le processus de planification</w:t>
      </w:r>
      <w:r w:rsidR="00E53958">
        <w:rPr>
          <w:rFonts w:asciiTheme="minorHAnsi" w:hAnsiTheme="minorHAnsi" w:cs="Calibri"/>
          <w:color w:val="auto"/>
        </w:rPr>
        <w:t>, de programmation</w:t>
      </w:r>
      <w:r w:rsidRPr="005D2CBE">
        <w:rPr>
          <w:rFonts w:asciiTheme="minorHAnsi" w:hAnsiTheme="minorHAnsi" w:cs="Calibri"/>
          <w:color w:val="auto"/>
        </w:rPr>
        <w:t xml:space="preserve"> et de suivi-évaluation à tous les niveaux. Au nombre des outils de la GAR, il est à distinguer les outils prédéfinis et le budget-programme.</w:t>
      </w:r>
    </w:p>
    <w:p w:rsidR="006B484E" w:rsidRPr="005D2CBE" w:rsidRDefault="006B484E" w:rsidP="006B484E">
      <w:pPr>
        <w:pStyle w:val="Default"/>
        <w:jc w:val="both"/>
        <w:rPr>
          <w:rFonts w:asciiTheme="minorHAnsi" w:hAnsiTheme="minorHAnsi"/>
          <w:color w:val="auto"/>
        </w:rPr>
      </w:pPr>
      <w:bookmarkStart w:id="368" w:name="_Toc196708434"/>
    </w:p>
    <w:p w:rsidR="00964A60" w:rsidRPr="005D2CBE" w:rsidRDefault="00964A60" w:rsidP="00964A60">
      <w:pPr>
        <w:pStyle w:val="Titre3"/>
        <w:spacing w:before="0" w:line="240" w:lineRule="auto"/>
        <w:rPr>
          <w:rStyle w:val="Titredulivre"/>
          <w:rFonts w:asciiTheme="minorHAnsi" w:hAnsiTheme="minorHAnsi" w:cs="Calibri"/>
          <w:i/>
          <w:iCs/>
          <w:color w:val="auto"/>
          <w:sz w:val="24"/>
          <w:szCs w:val="24"/>
        </w:rPr>
      </w:pPr>
      <w:bookmarkStart w:id="369" w:name="_Toc459745376"/>
      <w:r w:rsidRPr="005D2CBE">
        <w:rPr>
          <w:rStyle w:val="Titredulivre"/>
          <w:rFonts w:asciiTheme="minorHAnsi" w:hAnsiTheme="minorHAnsi" w:cs="Calibri"/>
          <w:b/>
          <w:bCs/>
          <w:smallCaps w:val="0"/>
          <w:color w:val="auto"/>
          <w:sz w:val="24"/>
          <w:szCs w:val="24"/>
        </w:rPr>
        <w:t>11.1.3.1- Outils prédéfinis de la GAR</w:t>
      </w:r>
      <w:bookmarkEnd w:id="368"/>
      <w:bookmarkEnd w:id="369"/>
    </w:p>
    <w:p w:rsidR="006B484E" w:rsidRPr="005D2CBE" w:rsidRDefault="006B484E" w:rsidP="003901DA">
      <w:pPr>
        <w:pStyle w:val="Default"/>
        <w:jc w:val="both"/>
        <w:rPr>
          <w:rFonts w:asciiTheme="minorHAnsi" w:hAnsiTheme="minorHAnsi"/>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Toutes les initiatives de développement (politiques, stratégies, plans, programmes, projets et autres initiatives) doivent nécessairement comporter :</w:t>
      </w:r>
    </w:p>
    <w:p w:rsidR="006B484E" w:rsidRPr="005D2CBE" w:rsidRDefault="006B484E" w:rsidP="003901DA">
      <w:pPr>
        <w:pStyle w:val="Default"/>
        <w:jc w:val="both"/>
        <w:rPr>
          <w:rFonts w:asciiTheme="minorHAnsi" w:hAnsiTheme="minorHAnsi"/>
          <w:color w:val="auto"/>
        </w:rPr>
      </w:pPr>
    </w:p>
    <w:p w:rsidR="00083986" w:rsidRPr="005D2CBE" w:rsidRDefault="00964A60" w:rsidP="003901DA">
      <w:pPr>
        <w:pStyle w:val="Default"/>
        <w:numPr>
          <w:ilvl w:val="0"/>
          <w:numId w:val="83"/>
        </w:numPr>
        <w:jc w:val="both"/>
        <w:rPr>
          <w:rFonts w:asciiTheme="minorHAnsi" w:hAnsiTheme="minorHAnsi" w:cs="Calibri"/>
          <w:color w:val="auto"/>
        </w:rPr>
      </w:pPr>
      <w:r w:rsidRPr="005D2CBE">
        <w:rPr>
          <w:rFonts w:asciiTheme="minorHAnsi" w:hAnsiTheme="minorHAnsi" w:cs="Calibri"/>
          <w:color w:val="auto"/>
        </w:rPr>
        <w:t>Un cadre logique axé sur les résultats faisant ressortir la chaine des résultats ;</w:t>
      </w:r>
    </w:p>
    <w:p w:rsidR="00083986" w:rsidRPr="005D2CBE" w:rsidRDefault="00964A60" w:rsidP="003901DA">
      <w:pPr>
        <w:pStyle w:val="Default"/>
        <w:numPr>
          <w:ilvl w:val="0"/>
          <w:numId w:val="83"/>
        </w:numPr>
        <w:jc w:val="both"/>
        <w:rPr>
          <w:rFonts w:asciiTheme="minorHAnsi" w:hAnsiTheme="minorHAnsi" w:cs="Calibri"/>
          <w:color w:val="auto"/>
        </w:rPr>
      </w:pPr>
      <w:r w:rsidRPr="005D2CBE">
        <w:rPr>
          <w:rFonts w:asciiTheme="minorHAnsi" w:hAnsiTheme="minorHAnsi" w:cs="Calibri"/>
          <w:color w:val="auto"/>
        </w:rPr>
        <w:t>Un cadre de mesure des rendements/performances.</w:t>
      </w:r>
    </w:p>
    <w:p w:rsidR="006B484E" w:rsidRPr="005D2CBE" w:rsidRDefault="006B484E" w:rsidP="003901DA">
      <w:pPr>
        <w:pStyle w:val="Default"/>
        <w:jc w:val="both"/>
        <w:rPr>
          <w:rFonts w:asciiTheme="minorHAnsi" w:hAnsiTheme="minorHAnsi"/>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Les canevas de ces différents outils sont décri</w:t>
      </w:r>
      <w:r w:rsidR="008402CA" w:rsidRPr="005D2CBE">
        <w:rPr>
          <w:rFonts w:asciiTheme="minorHAnsi" w:hAnsiTheme="minorHAnsi" w:cs="Calibri"/>
          <w:color w:val="auto"/>
        </w:rPr>
        <w:t>t</w:t>
      </w:r>
      <w:r w:rsidR="00E53958">
        <w:rPr>
          <w:rFonts w:asciiTheme="minorHAnsi" w:hAnsiTheme="minorHAnsi" w:cs="Calibri"/>
          <w:color w:val="auto"/>
        </w:rPr>
        <w:t>s dans le g</w:t>
      </w:r>
      <w:r w:rsidRPr="005D2CBE">
        <w:rPr>
          <w:rFonts w:asciiTheme="minorHAnsi" w:hAnsiTheme="minorHAnsi" w:cs="Calibri"/>
          <w:color w:val="auto"/>
        </w:rPr>
        <w:t>uide national de suivi-évaluation.</w:t>
      </w:r>
    </w:p>
    <w:p w:rsidR="00A7370E" w:rsidRPr="005D2CBE" w:rsidRDefault="00A7370E" w:rsidP="003901DA">
      <w:pPr>
        <w:pStyle w:val="Default"/>
        <w:jc w:val="both"/>
        <w:rPr>
          <w:rFonts w:asciiTheme="minorHAnsi" w:hAnsiTheme="minorHAnsi" w:cs="Calibri"/>
          <w:color w:val="auto"/>
        </w:rPr>
      </w:pPr>
    </w:p>
    <w:p w:rsidR="00964A60" w:rsidRPr="005D2CBE" w:rsidRDefault="00964A60" w:rsidP="00964A60">
      <w:pPr>
        <w:pStyle w:val="Titre3"/>
        <w:spacing w:before="0" w:line="240" w:lineRule="auto"/>
        <w:rPr>
          <w:rStyle w:val="Titredulivre"/>
          <w:rFonts w:asciiTheme="minorHAnsi" w:hAnsiTheme="minorHAnsi" w:cs="Calibri"/>
          <w:b/>
          <w:bCs/>
          <w:i/>
          <w:iCs/>
          <w:smallCaps w:val="0"/>
          <w:color w:val="auto"/>
          <w:sz w:val="24"/>
          <w:szCs w:val="24"/>
        </w:rPr>
      </w:pPr>
      <w:bookmarkStart w:id="370" w:name="_Toc196708435"/>
      <w:bookmarkStart w:id="371" w:name="_Toc459745377"/>
      <w:r w:rsidRPr="005D2CBE">
        <w:rPr>
          <w:rStyle w:val="Titredulivre"/>
          <w:rFonts w:asciiTheme="minorHAnsi" w:hAnsiTheme="minorHAnsi" w:cs="Calibri"/>
          <w:b/>
          <w:bCs/>
          <w:smallCaps w:val="0"/>
          <w:color w:val="auto"/>
          <w:sz w:val="24"/>
          <w:szCs w:val="24"/>
        </w:rPr>
        <w:t>11.1.3.2- Outils de mise en œuvre du Budget-programme</w:t>
      </w:r>
      <w:bookmarkEnd w:id="370"/>
      <w:r w:rsidRPr="005D2CBE">
        <w:rPr>
          <w:rStyle w:val="Titredulivre"/>
          <w:rFonts w:asciiTheme="minorHAnsi" w:hAnsiTheme="minorHAnsi" w:cs="Calibri"/>
          <w:b/>
          <w:bCs/>
          <w:smallCaps w:val="0"/>
          <w:color w:val="auto"/>
          <w:sz w:val="24"/>
          <w:szCs w:val="24"/>
        </w:rPr>
        <w:t xml:space="preserve"> ou DPPD</w:t>
      </w:r>
      <w:bookmarkEnd w:id="371"/>
    </w:p>
    <w:p w:rsidR="00651ED7" w:rsidRPr="005D2CBE" w:rsidRDefault="00651ED7" w:rsidP="003901DA">
      <w:pPr>
        <w:pStyle w:val="Default"/>
        <w:jc w:val="both"/>
        <w:rPr>
          <w:rFonts w:asciiTheme="minorHAnsi" w:hAnsiTheme="minorHAnsi"/>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L’approche budget-programme ou DPPD est désormais obligatoire à toutes les administrations. La planification triennale glissante est faite à travers le budget-programme, l’outil qui assurera la programmation et la budgétisation des stratégies en vue de leur opérationnalisation. Dans sa mise en œuvre, le budget-programme sera décliné opérationnellement en des outils tels que :</w:t>
      </w:r>
    </w:p>
    <w:p w:rsidR="00651ED7" w:rsidRPr="005D2CBE" w:rsidRDefault="00651ED7" w:rsidP="003901DA">
      <w:pPr>
        <w:pStyle w:val="Default"/>
        <w:jc w:val="both"/>
        <w:rPr>
          <w:rFonts w:asciiTheme="minorHAnsi" w:hAnsiTheme="minorHAnsi"/>
          <w:color w:val="auto"/>
        </w:rPr>
      </w:pPr>
    </w:p>
    <w:p w:rsidR="00964A60" w:rsidRPr="00281821" w:rsidRDefault="00964A60" w:rsidP="00964A60">
      <w:pPr>
        <w:pStyle w:val="Titre3"/>
        <w:spacing w:before="0" w:line="240" w:lineRule="auto"/>
        <w:rPr>
          <w:rStyle w:val="Titredulivre"/>
          <w:rFonts w:asciiTheme="minorHAnsi" w:hAnsiTheme="minorHAnsi"/>
          <w:smallCaps w:val="0"/>
          <w:color w:val="auto"/>
          <w:sz w:val="24"/>
          <w:szCs w:val="24"/>
        </w:rPr>
      </w:pPr>
      <w:bookmarkStart w:id="372" w:name="_Toc459745378"/>
      <w:r w:rsidRPr="00281821">
        <w:rPr>
          <w:rStyle w:val="Titredulivre"/>
          <w:rFonts w:asciiTheme="minorHAnsi" w:hAnsiTheme="minorHAnsi" w:cs="Calibri"/>
          <w:b/>
          <w:bCs/>
          <w:smallCaps w:val="0"/>
          <w:color w:val="auto"/>
          <w:sz w:val="24"/>
          <w:szCs w:val="24"/>
        </w:rPr>
        <w:t>11.1.3.2.1.- O</w:t>
      </w:r>
      <w:r w:rsidRPr="00281821">
        <w:rPr>
          <w:rStyle w:val="Titredulivre"/>
          <w:rFonts w:asciiTheme="minorHAnsi" w:hAnsiTheme="minorHAnsi"/>
          <w:b/>
          <w:bCs/>
          <w:smallCaps w:val="0"/>
          <w:color w:val="auto"/>
          <w:sz w:val="24"/>
          <w:szCs w:val="24"/>
        </w:rPr>
        <w:t>utils de programmation</w:t>
      </w:r>
      <w:bookmarkEnd w:id="372"/>
    </w:p>
    <w:p w:rsidR="00964A60" w:rsidRPr="005D2CBE" w:rsidRDefault="00964A60" w:rsidP="00964A60">
      <w:pPr>
        <w:pStyle w:val="Titre3"/>
        <w:spacing w:before="0" w:line="240" w:lineRule="auto"/>
        <w:rPr>
          <w:rStyle w:val="Titredulivre"/>
          <w:rFonts w:asciiTheme="minorHAnsi" w:hAnsiTheme="minorHAnsi"/>
          <w:smallCaps w:val="0"/>
          <w:color w:val="auto"/>
          <w:sz w:val="24"/>
          <w:szCs w:val="24"/>
        </w:rPr>
      </w:pPr>
    </w:p>
    <w:p w:rsidR="00964A60" w:rsidRPr="005D2CBE" w:rsidRDefault="00964A60" w:rsidP="00964A60">
      <w:pPr>
        <w:pStyle w:val="Default"/>
        <w:jc w:val="both"/>
        <w:rPr>
          <w:rFonts w:asciiTheme="minorHAnsi" w:hAnsiTheme="minorHAnsi" w:cs="Calibri"/>
          <w:color w:val="auto"/>
        </w:rPr>
      </w:pPr>
      <w:r w:rsidRPr="005D2CBE">
        <w:rPr>
          <w:rFonts w:asciiTheme="minorHAnsi" w:hAnsiTheme="minorHAnsi" w:cs="Calibri"/>
          <w:color w:val="auto"/>
        </w:rPr>
        <w:t>Il s’agit de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plan de travail et budget annuels (PTBA) assorti d’une colonne de pondération qui permet de calculer les taux d’exécution physique des activités, actions, projets, programmes et du budget-programme;</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plan d’engagement  des dépenses  (PED)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plan de passation des marchés (PPM)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tableau de bord  des indicateurs (TBI).</w:t>
      </w:r>
    </w:p>
    <w:p w:rsidR="00651ED7" w:rsidRPr="00281821" w:rsidRDefault="00651ED7" w:rsidP="00651ED7">
      <w:pPr>
        <w:pStyle w:val="Default"/>
        <w:jc w:val="both"/>
        <w:rPr>
          <w:rFonts w:asciiTheme="minorHAnsi" w:hAnsiTheme="minorHAnsi"/>
          <w:color w:val="auto"/>
        </w:rPr>
      </w:pPr>
    </w:p>
    <w:p w:rsidR="00964A60" w:rsidRPr="00281821" w:rsidRDefault="00964A60" w:rsidP="00964A60">
      <w:pPr>
        <w:pStyle w:val="Titre3"/>
        <w:spacing w:before="0" w:line="240" w:lineRule="auto"/>
        <w:rPr>
          <w:rStyle w:val="Titredulivre"/>
          <w:rFonts w:asciiTheme="minorHAnsi" w:hAnsiTheme="minorHAnsi"/>
          <w:b/>
          <w:smallCaps w:val="0"/>
          <w:color w:val="auto"/>
          <w:sz w:val="24"/>
          <w:szCs w:val="24"/>
        </w:rPr>
      </w:pPr>
      <w:bookmarkStart w:id="373" w:name="_Toc459745379"/>
      <w:r w:rsidRPr="00281821">
        <w:rPr>
          <w:rStyle w:val="Titredulivre"/>
          <w:rFonts w:asciiTheme="minorHAnsi" w:hAnsiTheme="minorHAnsi" w:cs="Calibri"/>
          <w:b/>
          <w:bCs/>
          <w:smallCaps w:val="0"/>
          <w:color w:val="auto"/>
          <w:sz w:val="24"/>
          <w:szCs w:val="24"/>
        </w:rPr>
        <w:t xml:space="preserve">11.1.3.2.2.- </w:t>
      </w:r>
      <w:r w:rsidRPr="00281821">
        <w:rPr>
          <w:rStyle w:val="Titredulivre"/>
          <w:rFonts w:asciiTheme="minorHAnsi" w:hAnsiTheme="minorHAnsi"/>
          <w:b/>
          <w:bCs/>
          <w:smallCaps w:val="0"/>
          <w:color w:val="auto"/>
          <w:sz w:val="24"/>
          <w:szCs w:val="24"/>
        </w:rPr>
        <w:t>Outils de suivi</w:t>
      </w:r>
      <w:bookmarkEnd w:id="373"/>
    </w:p>
    <w:p w:rsidR="00964A60" w:rsidRPr="005D2CBE" w:rsidRDefault="00964A60" w:rsidP="00964A60">
      <w:pPr>
        <w:pStyle w:val="Default"/>
        <w:jc w:val="both"/>
        <w:rPr>
          <w:rFonts w:asciiTheme="minorHAnsi" w:hAnsiTheme="minorHAnsi" w:cs="Calibri"/>
          <w:b/>
          <w:color w:val="auto"/>
        </w:rPr>
      </w:pPr>
    </w:p>
    <w:p w:rsidR="00964A60" w:rsidRPr="005D2CBE" w:rsidRDefault="00964A60" w:rsidP="00964A60">
      <w:pPr>
        <w:pStyle w:val="Default"/>
        <w:jc w:val="both"/>
        <w:rPr>
          <w:rFonts w:asciiTheme="minorHAnsi" w:hAnsiTheme="minorHAnsi" w:cs="Calibri"/>
          <w:color w:val="auto"/>
        </w:rPr>
      </w:pPr>
      <w:r w:rsidRPr="005D2CBE">
        <w:rPr>
          <w:rFonts w:asciiTheme="minorHAnsi" w:hAnsiTheme="minorHAnsi" w:cs="Calibri"/>
          <w:color w:val="auto"/>
        </w:rPr>
        <w:t>A savoir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tableau de suivi du PTBA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tableau de suivi du PED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tableau de suivi du PPM ;</w:t>
      </w:r>
    </w:p>
    <w:p w:rsidR="00083986" w:rsidRPr="005D2CBE" w:rsidRDefault="00964A60" w:rsidP="003901DA">
      <w:pPr>
        <w:pStyle w:val="Default"/>
        <w:numPr>
          <w:ilvl w:val="1"/>
          <w:numId w:val="6"/>
        </w:numPr>
        <w:ind w:left="1701" w:hanging="357"/>
        <w:jc w:val="both"/>
        <w:rPr>
          <w:rFonts w:asciiTheme="minorHAnsi" w:hAnsiTheme="minorHAnsi" w:cs="Calibri"/>
          <w:color w:val="auto"/>
        </w:rPr>
      </w:pPr>
      <w:r w:rsidRPr="005D2CBE">
        <w:rPr>
          <w:rFonts w:asciiTheme="minorHAnsi" w:hAnsiTheme="minorHAnsi" w:cs="Calibri"/>
          <w:color w:val="auto"/>
        </w:rPr>
        <w:t>Le tableau de suivi du TBI.</w:t>
      </w:r>
    </w:p>
    <w:p w:rsidR="00651ED7" w:rsidRPr="005D2CBE" w:rsidRDefault="00651ED7" w:rsidP="003901DA">
      <w:pPr>
        <w:pStyle w:val="Default"/>
        <w:jc w:val="both"/>
        <w:rPr>
          <w:rFonts w:asciiTheme="minorHAnsi" w:hAnsiTheme="minorHAnsi"/>
          <w:color w:val="auto"/>
        </w:rPr>
      </w:pPr>
    </w:p>
    <w:p w:rsidR="00083986" w:rsidRPr="005D2CBE" w:rsidRDefault="00964A60" w:rsidP="003901DA">
      <w:pPr>
        <w:pStyle w:val="Default"/>
        <w:jc w:val="both"/>
        <w:rPr>
          <w:rFonts w:asciiTheme="minorHAnsi" w:hAnsiTheme="minorHAnsi" w:cs="Calibri"/>
          <w:color w:val="auto"/>
        </w:rPr>
      </w:pPr>
      <w:r w:rsidRPr="005D2CBE">
        <w:rPr>
          <w:rFonts w:asciiTheme="minorHAnsi" w:hAnsiTheme="minorHAnsi" w:cs="Calibri"/>
          <w:color w:val="auto"/>
        </w:rPr>
        <w:t>Les canevas de ces différen</w:t>
      </w:r>
      <w:r w:rsidR="00E53958">
        <w:rPr>
          <w:rFonts w:asciiTheme="minorHAnsi" w:hAnsiTheme="minorHAnsi" w:cs="Calibri"/>
          <w:color w:val="auto"/>
        </w:rPr>
        <w:t>ts outils sont décrits dans le g</w:t>
      </w:r>
      <w:r w:rsidRPr="005D2CBE">
        <w:rPr>
          <w:rFonts w:asciiTheme="minorHAnsi" w:hAnsiTheme="minorHAnsi" w:cs="Calibri"/>
          <w:color w:val="auto"/>
        </w:rPr>
        <w:t>uide national de suivi-évaluation.</w:t>
      </w:r>
    </w:p>
    <w:p w:rsidR="00651ED7" w:rsidRPr="005D2CBE" w:rsidRDefault="00651ED7" w:rsidP="003901DA">
      <w:pPr>
        <w:pStyle w:val="Default"/>
        <w:jc w:val="both"/>
        <w:rPr>
          <w:rFonts w:asciiTheme="minorHAnsi" w:hAnsiTheme="minorHAnsi"/>
          <w:color w:val="auto"/>
        </w:rPr>
      </w:pPr>
    </w:p>
    <w:p w:rsidR="00964A60" w:rsidRPr="00281821" w:rsidRDefault="00964A60" w:rsidP="00964A60">
      <w:pPr>
        <w:pStyle w:val="Titre3"/>
        <w:spacing w:before="0" w:line="240" w:lineRule="auto"/>
        <w:rPr>
          <w:rStyle w:val="Titredulivre"/>
          <w:rFonts w:asciiTheme="minorHAnsi" w:hAnsiTheme="minorHAnsi"/>
          <w:b/>
          <w:smallCaps w:val="0"/>
          <w:color w:val="auto"/>
          <w:sz w:val="24"/>
          <w:szCs w:val="24"/>
        </w:rPr>
      </w:pPr>
      <w:bookmarkStart w:id="374" w:name="_Toc459745380"/>
      <w:r w:rsidRPr="00281821">
        <w:rPr>
          <w:rStyle w:val="Titredulivre"/>
          <w:rFonts w:asciiTheme="minorHAnsi" w:hAnsiTheme="minorHAnsi" w:cs="Calibri"/>
          <w:b/>
          <w:bCs/>
          <w:smallCaps w:val="0"/>
          <w:color w:val="auto"/>
          <w:sz w:val="24"/>
          <w:szCs w:val="24"/>
        </w:rPr>
        <w:t xml:space="preserve">11.1.3.2.3.- </w:t>
      </w:r>
      <w:r w:rsidRPr="00281821">
        <w:rPr>
          <w:rStyle w:val="Titredulivre"/>
          <w:rFonts w:asciiTheme="minorHAnsi" w:hAnsiTheme="minorHAnsi"/>
          <w:b/>
          <w:bCs/>
          <w:smallCaps w:val="0"/>
          <w:color w:val="auto"/>
          <w:sz w:val="24"/>
          <w:szCs w:val="24"/>
        </w:rPr>
        <w:t>Outils d’évaluation</w:t>
      </w:r>
      <w:bookmarkEnd w:id="374"/>
    </w:p>
    <w:p w:rsidR="00651ED7" w:rsidRPr="005D2CBE" w:rsidRDefault="00651ED7" w:rsidP="00651ED7">
      <w:pPr>
        <w:pStyle w:val="Default"/>
        <w:jc w:val="both"/>
        <w:rPr>
          <w:rFonts w:asciiTheme="minorHAnsi" w:hAnsiTheme="minorHAnsi"/>
          <w:color w:val="auto"/>
        </w:rPr>
      </w:pPr>
    </w:p>
    <w:p w:rsidR="0001742B" w:rsidRPr="005D2CBE" w:rsidRDefault="00964A60" w:rsidP="003901DA">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Les outils utilisés pour l’évaluation d’une action, d’un projet, d’un programme, d’un plan, d’une stratégie, d’une politique et d’une institution sont</w:t>
      </w:r>
      <w:r w:rsidR="00E53958">
        <w:rPr>
          <w:rFonts w:asciiTheme="minorHAnsi" w:hAnsiTheme="minorHAnsi" w:cs="Calibri"/>
          <w:sz w:val="24"/>
          <w:szCs w:val="24"/>
        </w:rPr>
        <w:t>,</w:t>
      </w:r>
      <w:r w:rsidRPr="005D2CBE">
        <w:rPr>
          <w:rFonts w:asciiTheme="minorHAnsi" w:hAnsiTheme="minorHAnsi" w:cs="Calibri"/>
          <w:sz w:val="24"/>
          <w:szCs w:val="24"/>
        </w:rPr>
        <w:t xml:space="preserve"> entre autres :</w:t>
      </w:r>
    </w:p>
    <w:p w:rsidR="00651ED7" w:rsidRPr="005D2CBE" w:rsidRDefault="00651ED7" w:rsidP="00651ED7">
      <w:pPr>
        <w:pStyle w:val="Default"/>
        <w:jc w:val="both"/>
        <w:rPr>
          <w:rFonts w:asciiTheme="minorHAnsi" w:hAnsiTheme="minorHAnsi"/>
          <w:color w:val="auto"/>
        </w:rPr>
      </w:pP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 calendrier annuel des activités  (issu de la planification au niveau de chaque acteur d’exécution)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 plan synoptique de suivi-évaluation qui indique les objectifs, les résultats attendus, les indicateurs, le niveau de base, le niveau cible ; les études à mener ou à consulter afin d’obtenir les informations nécessaires au suivi-évaluation, les réunions ou revues envisagées, leur rythme et les périodes ; et les principales échéances ou engagements, nationaux ou internationaux, qui concernent la stratégie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rapports et comptes rendus des réunions et revues présentés suivant un canevas standard défini par les responsables du suivi-évaluation de la mise en œuvre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canevas de rapport d’activités par acteur d’exécution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focus groupes ou groupes thématiques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réunions périodiques des parties prenantes à divers niveaux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enquêtes, visites de terrain et contrôle des réalisations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revues semestrielles, annuelles, ou à mi-parcours de l</w:t>
      </w:r>
      <w:r w:rsidR="00281821">
        <w:rPr>
          <w:rFonts w:asciiTheme="minorHAnsi" w:hAnsiTheme="minorHAnsi" w:cs="Calibri"/>
        </w:rPr>
        <w:t>a mise en œuvre de la stratégie</w:t>
      </w:r>
      <w:r w:rsidRPr="005D2CBE">
        <w:rPr>
          <w:rFonts w:asciiTheme="minorHAnsi" w:hAnsiTheme="minorHAnsi" w:cs="Calibri"/>
        </w:rPr>
        <w:t>;</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 cadre logique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les données sociodémographiques désagrégées ;</w:t>
      </w:r>
    </w:p>
    <w:p w:rsidR="00083986"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l’analyse par la méthode succès-échecs-potentialités-obstacles (SEPO) ;</w:t>
      </w:r>
    </w:p>
    <w:p w:rsidR="0001742B"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 rapport de performance ;</w:t>
      </w:r>
    </w:p>
    <w:p w:rsidR="00261C53" w:rsidRPr="005D2CBE" w:rsidRDefault="00964A60" w:rsidP="003901DA">
      <w:pPr>
        <w:pStyle w:val="Paragraphedeliste"/>
        <w:numPr>
          <w:ilvl w:val="0"/>
          <w:numId w:val="85"/>
        </w:numPr>
        <w:autoSpaceDE w:val="0"/>
        <w:autoSpaceDN w:val="0"/>
        <w:adjustRightInd w:val="0"/>
        <w:contextualSpacing w:val="0"/>
        <w:jc w:val="both"/>
        <w:rPr>
          <w:rFonts w:asciiTheme="minorHAnsi" w:hAnsiTheme="minorHAnsi" w:cs="Calibri"/>
        </w:rPr>
      </w:pPr>
      <w:r w:rsidRPr="005D2CBE">
        <w:rPr>
          <w:rFonts w:asciiTheme="minorHAnsi" w:hAnsiTheme="minorHAnsi" w:cs="Calibri"/>
        </w:rPr>
        <w:t>le rapport d’étude ou d’évaluation d’impact.</w:t>
      </w:r>
    </w:p>
    <w:p w:rsidR="00651ED7" w:rsidRPr="005D2CBE" w:rsidRDefault="00651ED7" w:rsidP="00651ED7">
      <w:pPr>
        <w:pStyle w:val="Default"/>
        <w:jc w:val="both"/>
        <w:rPr>
          <w:bCs/>
          <w:smallCaps/>
          <w:color w:val="auto"/>
          <w:sz w:val="16"/>
          <w:szCs w:val="16"/>
        </w:rPr>
      </w:pPr>
    </w:p>
    <w:p w:rsidR="006F3591" w:rsidRPr="005D2CBE" w:rsidRDefault="006F3591" w:rsidP="009960A4">
      <w:pPr>
        <w:pStyle w:val="Default"/>
        <w:spacing w:line="276" w:lineRule="auto"/>
        <w:rPr>
          <w:b/>
          <w:bCs/>
          <w:color w:val="auto"/>
        </w:rPr>
      </w:pPr>
    </w:p>
    <w:p w:rsidR="006F3591" w:rsidRPr="005D2CBE" w:rsidRDefault="006F3591" w:rsidP="009960A4">
      <w:pPr>
        <w:pStyle w:val="Default"/>
        <w:spacing w:line="276" w:lineRule="auto"/>
        <w:rPr>
          <w:b/>
          <w:bCs/>
          <w:color w:val="auto"/>
          <w:sz w:val="14"/>
        </w:rPr>
      </w:pPr>
    </w:p>
    <w:p w:rsidR="00044D2F" w:rsidRPr="005D2CBE" w:rsidRDefault="00044D2F">
      <w:pPr>
        <w:spacing w:after="0" w:line="240" w:lineRule="auto"/>
        <w:rPr>
          <w:rFonts w:cs="Calibri"/>
          <w:b/>
          <w:bCs/>
          <w:sz w:val="32"/>
          <w:szCs w:val="30"/>
        </w:rPr>
      </w:pPr>
      <w:bookmarkStart w:id="375" w:name="_Toc196708440"/>
      <w:r w:rsidRPr="005D2CBE">
        <w:rPr>
          <w:rFonts w:cs="Calibri"/>
          <w:sz w:val="32"/>
          <w:szCs w:val="30"/>
        </w:rPr>
        <w:br w:type="page"/>
      </w:r>
    </w:p>
    <w:p w:rsidR="009960A4" w:rsidRPr="005D2CBE" w:rsidRDefault="006F3591" w:rsidP="008F2779">
      <w:pPr>
        <w:pStyle w:val="Titre1"/>
        <w:pBdr>
          <w:bottom w:val="single" w:sz="4" w:space="1" w:color="auto"/>
        </w:pBdr>
        <w:spacing w:before="0" w:after="240" w:line="240" w:lineRule="auto"/>
        <w:rPr>
          <w:rFonts w:ascii="Calibri" w:hAnsi="Calibri" w:cs="Calibri"/>
          <w:color w:val="auto"/>
          <w:sz w:val="32"/>
          <w:szCs w:val="30"/>
        </w:rPr>
      </w:pPr>
      <w:bookmarkStart w:id="376" w:name="_Toc459745381"/>
      <w:r w:rsidRPr="005D2CBE">
        <w:rPr>
          <w:rFonts w:ascii="Calibri" w:hAnsi="Calibri" w:cs="Calibri"/>
          <w:color w:val="auto"/>
          <w:sz w:val="32"/>
          <w:szCs w:val="30"/>
        </w:rPr>
        <w:t>BIBLIOGRAPHIE</w:t>
      </w:r>
      <w:bookmarkEnd w:id="375"/>
      <w:bookmarkEnd w:id="376"/>
    </w:p>
    <w:p w:rsidR="00D52215" w:rsidRPr="005D2CBE" w:rsidRDefault="00D52215" w:rsidP="00D52215">
      <w:pPr>
        <w:pStyle w:val="Paragraphedeliste"/>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8422"/>
      </w:tblGrid>
      <w:tr w:rsidR="00694710" w:rsidRPr="005D2CBE" w:rsidTr="006A6F65">
        <w:tc>
          <w:tcPr>
            <w:tcW w:w="549" w:type="dxa"/>
          </w:tcPr>
          <w:p w:rsidR="00964A60" w:rsidRPr="005D2CBE" w:rsidRDefault="006A6F65" w:rsidP="00964A60">
            <w:pPr>
              <w:spacing w:after="120" w:line="240" w:lineRule="auto"/>
            </w:pPr>
            <w:r w:rsidRPr="005D2CBE">
              <w:t>1</w:t>
            </w:r>
          </w:p>
        </w:tc>
        <w:tc>
          <w:tcPr>
            <w:tcW w:w="8422" w:type="dxa"/>
          </w:tcPr>
          <w:p w:rsidR="00964A60" w:rsidRPr="005D2CBE" w:rsidRDefault="00964A60" w:rsidP="00964A60">
            <w:pPr>
              <w:spacing w:after="120" w:line="240" w:lineRule="auto"/>
            </w:pPr>
            <w:r w:rsidRPr="005D2CBE">
              <w:t>Avant-projet du Document-cadre du SNP : MPDAT, 20 octobre 2014</w:t>
            </w:r>
          </w:p>
        </w:tc>
      </w:tr>
      <w:tr w:rsidR="00694710" w:rsidRPr="005D2CBE" w:rsidTr="006A6F65">
        <w:tc>
          <w:tcPr>
            <w:tcW w:w="549" w:type="dxa"/>
          </w:tcPr>
          <w:p w:rsidR="00964A60" w:rsidRPr="005D2CBE" w:rsidRDefault="006A6F65" w:rsidP="00964A60">
            <w:pPr>
              <w:spacing w:after="120" w:line="240" w:lineRule="auto"/>
            </w:pPr>
            <w:r w:rsidRPr="005D2CBE">
              <w:t>2</w:t>
            </w:r>
          </w:p>
        </w:tc>
        <w:tc>
          <w:tcPr>
            <w:tcW w:w="8422" w:type="dxa"/>
          </w:tcPr>
          <w:p w:rsidR="00964A60" w:rsidRPr="005D2CBE" w:rsidRDefault="00964A60" w:rsidP="00964A60">
            <w:pPr>
              <w:spacing w:after="120" w:line="240" w:lineRule="auto"/>
            </w:pPr>
            <w:r w:rsidRPr="005D2CBE">
              <w:t>Comment mettre en place des systèmes de SE pour améliorer les performances du secteur public, Keith Mackay, IEG, Banque Mondiale, 2007</w:t>
            </w:r>
          </w:p>
        </w:tc>
      </w:tr>
      <w:tr w:rsidR="00694710" w:rsidRPr="005D2CBE" w:rsidTr="006A6F65">
        <w:tc>
          <w:tcPr>
            <w:tcW w:w="549" w:type="dxa"/>
          </w:tcPr>
          <w:p w:rsidR="00964A60" w:rsidRPr="005D2CBE" w:rsidRDefault="006A6F65" w:rsidP="00964A60">
            <w:pPr>
              <w:spacing w:after="120" w:line="240" w:lineRule="auto"/>
            </w:pPr>
            <w:r w:rsidRPr="005D2CBE">
              <w:t>4</w:t>
            </w:r>
          </w:p>
        </w:tc>
        <w:tc>
          <w:tcPr>
            <w:tcW w:w="8422" w:type="dxa"/>
          </w:tcPr>
          <w:p w:rsidR="00964A60" w:rsidRPr="005D2CBE" w:rsidRDefault="00964A60" w:rsidP="00964A60">
            <w:pPr>
              <w:spacing w:after="120" w:line="240" w:lineRule="auto"/>
            </w:pPr>
            <w:r w:rsidRPr="005D2CBE">
              <w:t>Décret  n°2010-170/PR instituant un dispositif de coordination, de suivi et d’évaluation des politiques de développement (DIPD) : MPDAT, MEF, MAEC, 13 décembre 2010</w:t>
            </w:r>
          </w:p>
        </w:tc>
      </w:tr>
      <w:tr w:rsidR="00694710" w:rsidRPr="005D2CBE" w:rsidTr="006A6F65">
        <w:tc>
          <w:tcPr>
            <w:tcW w:w="549" w:type="dxa"/>
          </w:tcPr>
          <w:p w:rsidR="00964A60" w:rsidRPr="005D2CBE" w:rsidRDefault="006A6F65" w:rsidP="00964A60">
            <w:pPr>
              <w:spacing w:after="120" w:line="240" w:lineRule="auto"/>
            </w:pPr>
            <w:r w:rsidRPr="005D2CBE">
              <w:t>5</w:t>
            </w:r>
          </w:p>
        </w:tc>
        <w:tc>
          <w:tcPr>
            <w:tcW w:w="8422" w:type="dxa"/>
          </w:tcPr>
          <w:p w:rsidR="00964A60" w:rsidRPr="005D2CBE" w:rsidRDefault="00964A60" w:rsidP="00964A60">
            <w:pPr>
              <w:spacing w:after="120" w:line="240" w:lineRule="auto"/>
            </w:pPr>
            <w:r w:rsidRPr="005D2CBE">
              <w:t>Développement des Capacités Nationales d’Evaluation : Des conseils pratiques sur le développement des systèmes nationaux d’évaluation : UNEG, Mars 2012</w:t>
            </w:r>
          </w:p>
        </w:tc>
      </w:tr>
      <w:tr w:rsidR="00694710" w:rsidRPr="005D2CBE" w:rsidTr="006A6F65">
        <w:tc>
          <w:tcPr>
            <w:tcW w:w="549" w:type="dxa"/>
          </w:tcPr>
          <w:p w:rsidR="00964A60" w:rsidRPr="005D2CBE" w:rsidRDefault="006A6F65" w:rsidP="00964A60">
            <w:pPr>
              <w:spacing w:after="120" w:line="240" w:lineRule="auto"/>
            </w:pPr>
            <w:r w:rsidRPr="005D2CBE">
              <w:t>6</w:t>
            </w:r>
          </w:p>
        </w:tc>
        <w:tc>
          <w:tcPr>
            <w:tcW w:w="8422" w:type="dxa"/>
          </w:tcPr>
          <w:p w:rsidR="00964A60" w:rsidRPr="005D2CBE" w:rsidRDefault="00964A60" w:rsidP="00964A60">
            <w:pPr>
              <w:spacing w:after="120" w:line="240" w:lineRule="auto"/>
            </w:pPr>
            <w:r w:rsidRPr="005D2CBE">
              <w:t>Dispositif de suivi-évaluation axé sur les résultats du MAEP (Bénin), Manuel de procédures administratives et opératives, Volume 1&amp; 2, BIM Consultance SA, 2011</w:t>
            </w:r>
          </w:p>
        </w:tc>
      </w:tr>
      <w:tr w:rsidR="00694710" w:rsidRPr="005D2CBE" w:rsidTr="006A6F65">
        <w:tc>
          <w:tcPr>
            <w:tcW w:w="549" w:type="dxa"/>
          </w:tcPr>
          <w:p w:rsidR="00964A60" w:rsidRPr="005D2CBE" w:rsidRDefault="006A6F65" w:rsidP="00964A60">
            <w:pPr>
              <w:spacing w:after="120" w:line="240" w:lineRule="auto"/>
            </w:pPr>
            <w:r w:rsidRPr="005D2CBE">
              <w:t>7</w:t>
            </w:r>
          </w:p>
        </w:tc>
        <w:tc>
          <w:tcPr>
            <w:tcW w:w="8422" w:type="dxa"/>
          </w:tcPr>
          <w:p w:rsidR="00964A60" w:rsidRPr="005D2CBE" w:rsidRDefault="00964A60" w:rsidP="00964A60">
            <w:pPr>
              <w:spacing w:after="120" w:line="240" w:lineRule="auto"/>
            </w:pPr>
            <w:r w:rsidRPr="005D2CBE">
              <w:t>Etat des lieux sur l’architecture des Systèmes d’information de suivi des DSRP et des OMD dans les pays francophones d’Afrique au sud du Sahara, Programme d’appui au suivi régional des DSRP et OMD (RAF/02/009), octobre 2004</w:t>
            </w:r>
          </w:p>
        </w:tc>
      </w:tr>
      <w:tr w:rsidR="00694710" w:rsidRPr="005D2CBE" w:rsidTr="006A6F65">
        <w:tc>
          <w:tcPr>
            <w:tcW w:w="549" w:type="dxa"/>
          </w:tcPr>
          <w:p w:rsidR="00964A60" w:rsidRPr="005D2CBE" w:rsidRDefault="006A6F65" w:rsidP="00964A60">
            <w:pPr>
              <w:spacing w:after="120" w:line="240" w:lineRule="auto"/>
            </w:pPr>
            <w:r w:rsidRPr="005D2CBE">
              <w:t>8</w:t>
            </w:r>
          </w:p>
        </w:tc>
        <w:tc>
          <w:tcPr>
            <w:tcW w:w="8422" w:type="dxa"/>
          </w:tcPr>
          <w:p w:rsidR="00964A60" w:rsidRPr="005D2CBE" w:rsidRDefault="00964A60" w:rsidP="00964A60">
            <w:pPr>
              <w:spacing w:after="120" w:line="240" w:lineRule="auto"/>
            </w:pPr>
            <w:r w:rsidRPr="005D2CBE">
              <w:t>Guide méthodologique d’élaboration des Politiques Publiques, DGPD/MPDAT, Togo, Juin 2014</w:t>
            </w:r>
          </w:p>
        </w:tc>
      </w:tr>
      <w:tr w:rsidR="00694710" w:rsidRPr="005D2CBE" w:rsidTr="006A6F65">
        <w:tc>
          <w:tcPr>
            <w:tcW w:w="549" w:type="dxa"/>
          </w:tcPr>
          <w:p w:rsidR="00964A60" w:rsidRPr="005D2CBE" w:rsidRDefault="006A6F65" w:rsidP="00964A60">
            <w:pPr>
              <w:spacing w:after="120" w:line="240" w:lineRule="auto"/>
            </w:pPr>
            <w:r w:rsidRPr="005D2CBE">
              <w:t>9</w:t>
            </w:r>
          </w:p>
        </w:tc>
        <w:tc>
          <w:tcPr>
            <w:tcW w:w="8422" w:type="dxa"/>
          </w:tcPr>
          <w:p w:rsidR="00964A60" w:rsidRPr="005D2CBE" w:rsidRDefault="00964A60" w:rsidP="00964A60">
            <w:pPr>
              <w:spacing w:after="120" w:line="240" w:lineRule="auto"/>
            </w:pPr>
            <w:r w:rsidRPr="005D2CBE">
              <w:t>Guide méthodologique de suivi-évaluation des politiques sectorielles, CADERDT, avril 2013</w:t>
            </w:r>
          </w:p>
        </w:tc>
      </w:tr>
      <w:tr w:rsidR="00694710" w:rsidRPr="005D2CBE" w:rsidTr="006A6F65">
        <w:tc>
          <w:tcPr>
            <w:tcW w:w="549" w:type="dxa"/>
          </w:tcPr>
          <w:p w:rsidR="00964A60" w:rsidRPr="005D2CBE" w:rsidRDefault="006A6F65" w:rsidP="00964A60">
            <w:pPr>
              <w:spacing w:after="120" w:line="240" w:lineRule="auto"/>
            </w:pPr>
            <w:r w:rsidRPr="005D2CBE">
              <w:t>10</w:t>
            </w:r>
          </w:p>
        </w:tc>
        <w:tc>
          <w:tcPr>
            <w:tcW w:w="8422" w:type="dxa"/>
          </w:tcPr>
          <w:p w:rsidR="00964A60" w:rsidRPr="005D2CBE" w:rsidRDefault="00964A60" w:rsidP="00964A60">
            <w:pPr>
              <w:spacing w:after="120" w:line="240" w:lineRule="auto"/>
            </w:pPr>
            <w:r w:rsidRPr="005D2CBE">
              <w:t>Guide de suivi- évaluation de la SCRP (2012-2015), Bénin</w:t>
            </w:r>
          </w:p>
        </w:tc>
      </w:tr>
      <w:tr w:rsidR="00694710" w:rsidRPr="005D2CBE" w:rsidTr="006A6F65">
        <w:tc>
          <w:tcPr>
            <w:tcW w:w="549" w:type="dxa"/>
          </w:tcPr>
          <w:p w:rsidR="00964A60" w:rsidRPr="005D2CBE" w:rsidRDefault="006A6F65" w:rsidP="00964A60">
            <w:pPr>
              <w:spacing w:after="120" w:line="240" w:lineRule="auto"/>
            </w:pPr>
            <w:r w:rsidRPr="005D2CBE">
              <w:t>11</w:t>
            </w:r>
          </w:p>
        </w:tc>
        <w:tc>
          <w:tcPr>
            <w:tcW w:w="8422" w:type="dxa"/>
          </w:tcPr>
          <w:p w:rsidR="00964A60" w:rsidRPr="005D2CBE" w:rsidRDefault="00964A60" w:rsidP="00964A60">
            <w:pPr>
              <w:spacing w:after="120" w:line="240" w:lineRule="auto"/>
            </w:pPr>
            <w:r w:rsidRPr="005D2CBE">
              <w:t>Guide de suivi-évaluation du MEHU(Bénin), DPP (version finale), Roger DOVONOU, Juin 2005</w:t>
            </w:r>
          </w:p>
        </w:tc>
      </w:tr>
      <w:tr w:rsidR="00694710" w:rsidRPr="005D2CBE" w:rsidTr="006A6F65">
        <w:tc>
          <w:tcPr>
            <w:tcW w:w="549" w:type="dxa"/>
          </w:tcPr>
          <w:p w:rsidR="00964A60" w:rsidRPr="005D2CBE" w:rsidRDefault="006A6F65" w:rsidP="00964A60">
            <w:pPr>
              <w:spacing w:after="120" w:line="240" w:lineRule="auto"/>
            </w:pPr>
            <w:r w:rsidRPr="005D2CBE">
              <w:t>12</w:t>
            </w:r>
          </w:p>
        </w:tc>
        <w:tc>
          <w:tcPr>
            <w:tcW w:w="8422" w:type="dxa"/>
          </w:tcPr>
          <w:p w:rsidR="00964A60" w:rsidRPr="005D2CBE" w:rsidRDefault="00964A60" w:rsidP="00964A60">
            <w:pPr>
              <w:spacing w:after="120" w:line="240" w:lineRule="auto"/>
            </w:pPr>
            <w:r w:rsidRPr="005D2CBE">
              <w:t>Manuel de procédures et d’organisation du SNISE : Ministère de l’Economie et de l’Industrie de Madagascar, Décembre 2010</w:t>
            </w:r>
          </w:p>
        </w:tc>
      </w:tr>
      <w:tr w:rsidR="00694710" w:rsidRPr="005D2CBE" w:rsidTr="006A6F65">
        <w:tc>
          <w:tcPr>
            <w:tcW w:w="549" w:type="dxa"/>
          </w:tcPr>
          <w:p w:rsidR="00964A60" w:rsidRPr="005D2CBE" w:rsidRDefault="006A6F65" w:rsidP="00964A60">
            <w:pPr>
              <w:spacing w:after="120" w:line="240" w:lineRule="auto"/>
            </w:pPr>
            <w:r w:rsidRPr="005D2CBE">
              <w:t>13</w:t>
            </w:r>
          </w:p>
        </w:tc>
        <w:tc>
          <w:tcPr>
            <w:tcW w:w="8422" w:type="dxa"/>
          </w:tcPr>
          <w:p w:rsidR="00964A60" w:rsidRPr="005D2CBE" w:rsidRDefault="00964A60" w:rsidP="00964A60">
            <w:pPr>
              <w:spacing w:after="120" w:line="240" w:lineRule="auto"/>
            </w:pPr>
            <w:r w:rsidRPr="005D2CBE">
              <w:t>Manuel de suivi-évaluation, Unité de Panification de Suivi-Evaluation et d’Impact, Direction des programmes Septembre, CORAF / WECARD, 2009</w:t>
            </w:r>
          </w:p>
        </w:tc>
      </w:tr>
      <w:tr w:rsidR="00694710" w:rsidRPr="005D2CBE" w:rsidTr="006A6F65">
        <w:tc>
          <w:tcPr>
            <w:tcW w:w="549" w:type="dxa"/>
          </w:tcPr>
          <w:p w:rsidR="00964A60" w:rsidRPr="005D2CBE" w:rsidRDefault="006A6F65" w:rsidP="00964A60">
            <w:pPr>
              <w:spacing w:after="120" w:line="240" w:lineRule="auto"/>
            </w:pPr>
            <w:r w:rsidRPr="005D2CBE">
              <w:t>14</w:t>
            </w:r>
          </w:p>
        </w:tc>
        <w:tc>
          <w:tcPr>
            <w:tcW w:w="8422" w:type="dxa"/>
          </w:tcPr>
          <w:p w:rsidR="00964A60" w:rsidRPr="005D2CBE" w:rsidRDefault="00964A60" w:rsidP="00964A60">
            <w:pPr>
              <w:spacing w:after="120" w:line="240" w:lineRule="auto"/>
            </w:pPr>
            <w:r w:rsidRPr="005D2CBE">
              <w:t>Politique-cadre en matière de suivi-évaluation, Marché commun de l’Afrique orientale et Australe, 24 décembre 2013</w:t>
            </w:r>
          </w:p>
        </w:tc>
      </w:tr>
      <w:tr w:rsidR="00694710" w:rsidRPr="005D2CBE" w:rsidTr="006A6F65">
        <w:tc>
          <w:tcPr>
            <w:tcW w:w="549" w:type="dxa"/>
          </w:tcPr>
          <w:p w:rsidR="00964A60" w:rsidRPr="005D2CBE" w:rsidRDefault="006A6F65" w:rsidP="00964A60">
            <w:pPr>
              <w:spacing w:after="120" w:line="240" w:lineRule="auto"/>
            </w:pPr>
            <w:r w:rsidRPr="005D2CBE">
              <w:t>15</w:t>
            </w:r>
          </w:p>
        </w:tc>
        <w:tc>
          <w:tcPr>
            <w:tcW w:w="8422" w:type="dxa"/>
          </w:tcPr>
          <w:p w:rsidR="00964A60" w:rsidRPr="005D2CBE" w:rsidRDefault="00964A60" w:rsidP="00964A60">
            <w:pPr>
              <w:spacing w:after="120" w:line="240" w:lineRule="auto"/>
            </w:pPr>
            <w:r w:rsidRPr="005D2CBE">
              <w:t>Politique de suivi-évaluation des projets, Handicap International, Eric Delorme Pôle Méthodologie, 1er juin 2010</w:t>
            </w:r>
          </w:p>
        </w:tc>
      </w:tr>
      <w:tr w:rsidR="00694710" w:rsidRPr="005D2CBE" w:rsidTr="006A6F65">
        <w:tc>
          <w:tcPr>
            <w:tcW w:w="549" w:type="dxa"/>
          </w:tcPr>
          <w:p w:rsidR="00964A60" w:rsidRPr="005D2CBE" w:rsidRDefault="006A6F65" w:rsidP="00964A60">
            <w:pPr>
              <w:spacing w:after="120" w:line="240" w:lineRule="auto"/>
            </w:pPr>
            <w:r w:rsidRPr="005D2CBE">
              <w:t>16</w:t>
            </w:r>
          </w:p>
        </w:tc>
        <w:tc>
          <w:tcPr>
            <w:tcW w:w="8422" w:type="dxa"/>
          </w:tcPr>
          <w:p w:rsidR="00964A60" w:rsidRPr="005D2CBE" w:rsidRDefault="00964A60" w:rsidP="00964A60">
            <w:pPr>
              <w:spacing w:after="120" w:line="240" w:lineRule="auto"/>
            </w:pPr>
            <w:r w:rsidRPr="005D2CBE">
              <w:t>Plan et outils de suivi-évaluation de la SCAPE, Tomes 1&amp;2, ST / DRSP, MPDAT (Togo) version finale, octobre 2013</w:t>
            </w:r>
          </w:p>
        </w:tc>
      </w:tr>
      <w:tr w:rsidR="00694710" w:rsidRPr="005D2CBE" w:rsidTr="006A6F65">
        <w:tc>
          <w:tcPr>
            <w:tcW w:w="549" w:type="dxa"/>
          </w:tcPr>
          <w:p w:rsidR="00964A60" w:rsidRPr="005D2CBE" w:rsidRDefault="006A6F65" w:rsidP="00964A60">
            <w:pPr>
              <w:spacing w:after="120" w:line="240" w:lineRule="auto"/>
            </w:pPr>
            <w:r w:rsidRPr="005D2CBE">
              <w:t>17</w:t>
            </w:r>
          </w:p>
        </w:tc>
        <w:tc>
          <w:tcPr>
            <w:tcW w:w="8422" w:type="dxa"/>
          </w:tcPr>
          <w:p w:rsidR="00964A60" w:rsidRPr="005D2CBE" w:rsidRDefault="00964A60" w:rsidP="00964A60">
            <w:pPr>
              <w:spacing w:after="120" w:line="240" w:lineRule="auto"/>
            </w:pPr>
            <w:r w:rsidRPr="005D2CBE">
              <w:t>Politique-Cadre en matière de suivi-évaluation : COMSA, 24 décembre 2013</w:t>
            </w:r>
          </w:p>
        </w:tc>
      </w:tr>
      <w:tr w:rsidR="00694710" w:rsidRPr="005D2CBE" w:rsidTr="006A6F65">
        <w:tc>
          <w:tcPr>
            <w:tcW w:w="549" w:type="dxa"/>
          </w:tcPr>
          <w:p w:rsidR="00964A60" w:rsidRPr="005D2CBE" w:rsidRDefault="006A6F65" w:rsidP="00964A60">
            <w:pPr>
              <w:spacing w:after="120" w:line="240" w:lineRule="auto"/>
            </w:pPr>
            <w:r w:rsidRPr="005D2CBE">
              <w:t>18</w:t>
            </w:r>
          </w:p>
        </w:tc>
        <w:tc>
          <w:tcPr>
            <w:tcW w:w="8422" w:type="dxa"/>
          </w:tcPr>
          <w:p w:rsidR="00964A60" w:rsidRPr="005D2CBE" w:rsidRDefault="00964A60" w:rsidP="00964A60">
            <w:pPr>
              <w:spacing w:after="120" w:line="240" w:lineRule="auto"/>
            </w:pPr>
            <w:r w:rsidRPr="005D2CBE">
              <w:t>Politique Nationale d’évaluation (2012-2021) : Primature/BEPP Bénin, Septembre 2012</w:t>
            </w:r>
          </w:p>
        </w:tc>
      </w:tr>
      <w:tr w:rsidR="00694710" w:rsidRPr="005D2CBE" w:rsidTr="006A6F65">
        <w:tc>
          <w:tcPr>
            <w:tcW w:w="549" w:type="dxa"/>
          </w:tcPr>
          <w:p w:rsidR="00964A60" w:rsidRPr="005D2CBE" w:rsidRDefault="006A6F65" w:rsidP="00964A60">
            <w:pPr>
              <w:spacing w:after="120" w:line="240" w:lineRule="auto"/>
            </w:pPr>
            <w:r w:rsidRPr="005D2CBE">
              <w:t>19</w:t>
            </w:r>
          </w:p>
        </w:tc>
        <w:tc>
          <w:tcPr>
            <w:tcW w:w="8422" w:type="dxa"/>
          </w:tcPr>
          <w:p w:rsidR="00964A60" w:rsidRPr="005D2CBE" w:rsidRDefault="00964A60" w:rsidP="00964A60">
            <w:pPr>
              <w:spacing w:after="120" w:line="240" w:lineRule="auto"/>
            </w:pPr>
            <w:r w:rsidRPr="005D2CBE">
              <w:t>Rapport sur la revue de l’existant en matière de suivi-évaluation au Togo : PRCSET avec l’appui du Cabinet BIM SA, Février 2014</w:t>
            </w:r>
          </w:p>
        </w:tc>
      </w:tr>
      <w:tr w:rsidR="00694710" w:rsidRPr="005D2CBE" w:rsidTr="006A6F65">
        <w:tc>
          <w:tcPr>
            <w:tcW w:w="549" w:type="dxa"/>
          </w:tcPr>
          <w:p w:rsidR="00964A60" w:rsidRPr="005D2CBE" w:rsidRDefault="006A6F65" w:rsidP="00964A60">
            <w:pPr>
              <w:spacing w:after="120" w:line="240" w:lineRule="auto"/>
            </w:pPr>
            <w:r w:rsidRPr="005D2CBE">
              <w:t>20</w:t>
            </w:r>
          </w:p>
        </w:tc>
        <w:tc>
          <w:tcPr>
            <w:tcW w:w="8422" w:type="dxa"/>
          </w:tcPr>
          <w:p w:rsidR="00964A60" w:rsidRPr="005D2CBE" w:rsidRDefault="00964A60" w:rsidP="00964A60">
            <w:pPr>
              <w:spacing w:after="120" w:line="240" w:lineRule="auto"/>
            </w:pPr>
            <w:r w:rsidRPr="005D2CBE">
              <w:t>Rencontre inter africaine de partage des systèmes de suivi-évaluation en Afrique, Rapport de mission : 26-29 mars 2012, Pretoria, Afrique du Sud</w:t>
            </w:r>
          </w:p>
        </w:tc>
      </w:tr>
      <w:tr w:rsidR="00694710" w:rsidRPr="005D2CBE" w:rsidTr="006A6F65">
        <w:tc>
          <w:tcPr>
            <w:tcW w:w="549" w:type="dxa"/>
          </w:tcPr>
          <w:p w:rsidR="00964A60" w:rsidRPr="005D2CBE" w:rsidRDefault="006A6F65" w:rsidP="00964A60">
            <w:pPr>
              <w:spacing w:after="120" w:line="240" w:lineRule="auto"/>
            </w:pPr>
            <w:r w:rsidRPr="005D2CBE">
              <w:t>21</w:t>
            </w:r>
          </w:p>
        </w:tc>
        <w:tc>
          <w:tcPr>
            <w:tcW w:w="8422" w:type="dxa"/>
          </w:tcPr>
          <w:p w:rsidR="00964A60" w:rsidRPr="005D2CBE" w:rsidRDefault="00964A60" w:rsidP="00964A60">
            <w:pPr>
              <w:spacing w:after="120" w:line="240" w:lineRule="auto"/>
            </w:pPr>
            <w:r w:rsidRPr="005D2CBE">
              <w:t>Stratégie de Croissance Accélérée et de Promotion de l’Emploi (SCAPE) du Togo, 2013-2017, version définitive, janvier 2013</w:t>
            </w:r>
          </w:p>
        </w:tc>
      </w:tr>
      <w:tr w:rsidR="00694710" w:rsidRPr="005D2CBE" w:rsidTr="006A6F65">
        <w:tc>
          <w:tcPr>
            <w:tcW w:w="549" w:type="dxa"/>
          </w:tcPr>
          <w:p w:rsidR="00964A60" w:rsidRPr="005D2CBE" w:rsidRDefault="006A6F65" w:rsidP="00964A60">
            <w:pPr>
              <w:spacing w:after="120" w:line="240" w:lineRule="auto"/>
            </w:pPr>
            <w:r w:rsidRPr="005D2CBE">
              <w:t>22</w:t>
            </w:r>
          </w:p>
        </w:tc>
        <w:tc>
          <w:tcPr>
            <w:tcW w:w="8422" w:type="dxa"/>
          </w:tcPr>
          <w:p w:rsidR="00964A60" w:rsidRPr="005D2CBE" w:rsidRDefault="00964A60" w:rsidP="00964A60">
            <w:pPr>
              <w:spacing w:after="120" w:line="240" w:lineRule="auto"/>
            </w:pPr>
            <w:r w:rsidRPr="005D2CBE">
              <w:t>Stratégies de développement accéléré et de réduction de la pauvreté, 2008-2012, SP-SRP (Niger), Version août  2007</w:t>
            </w:r>
          </w:p>
        </w:tc>
      </w:tr>
      <w:tr w:rsidR="00694710" w:rsidRPr="005D2CBE" w:rsidTr="006A6F65">
        <w:tc>
          <w:tcPr>
            <w:tcW w:w="549" w:type="dxa"/>
          </w:tcPr>
          <w:p w:rsidR="00964A60" w:rsidRPr="005D2CBE" w:rsidRDefault="006A6F65" w:rsidP="00964A60">
            <w:pPr>
              <w:spacing w:after="120" w:line="240" w:lineRule="auto"/>
            </w:pPr>
            <w:r w:rsidRPr="005D2CBE">
              <w:t>23</w:t>
            </w:r>
          </w:p>
        </w:tc>
        <w:tc>
          <w:tcPr>
            <w:tcW w:w="8422" w:type="dxa"/>
          </w:tcPr>
          <w:p w:rsidR="00964A60" w:rsidRPr="005D2CBE" w:rsidRDefault="00964A60" w:rsidP="00964A60">
            <w:pPr>
              <w:spacing w:after="120" w:line="240" w:lineRule="auto"/>
            </w:pPr>
            <w:r w:rsidRPr="005D2CBE">
              <w:t>Suivi-Evaluation de la SCAPE : Rapport de l’étude du dispositif de suivi-évaluation participatif de la SCAPE dans les régions Maritime et Centrale ; M. AGORDOME K. Ebenezer, Mai-Juin 2014</w:t>
            </w:r>
          </w:p>
        </w:tc>
      </w:tr>
      <w:tr w:rsidR="00694710" w:rsidRPr="005D2CBE" w:rsidTr="006A6F65">
        <w:tc>
          <w:tcPr>
            <w:tcW w:w="549" w:type="dxa"/>
          </w:tcPr>
          <w:p w:rsidR="00964A60" w:rsidRPr="005D2CBE" w:rsidRDefault="006A6F65" w:rsidP="00964A60">
            <w:pPr>
              <w:spacing w:after="120" w:line="240" w:lineRule="auto"/>
            </w:pPr>
            <w:r w:rsidRPr="005D2CBE">
              <w:t>24</w:t>
            </w:r>
          </w:p>
        </w:tc>
        <w:tc>
          <w:tcPr>
            <w:tcW w:w="8422" w:type="dxa"/>
          </w:tcPr>
          <w:p w:rsidR="00964A60" w:rsidRPr="005D2CBE" w:rsidRDefault="00964A60" w:rsidP="00964A60">
            <w:pPr>
              <w:spacing w:after="120" w:line="240" w:lineRule="auto"/>
            </w:pPr>
            <w:r w:rsidRPr="005D2CBE">
              <w:t>Suivi &amp; Evaluation (SE) de la Stratégie de Croissance Accélérée et de Promotion de l’Emploi du Togo, Georg Schäfer Expert Senior en Politique Economique, Division Economie et Emploi, GIZ (Rapport de Mission Version Provisoire) Mai 2013</w:t>
            </w:r>
          </w:p>
        </w:tc>
      </w:tr>
      <w:tr w:rsidR="00694710" w:rsidRPr="005D2CBE" w:rsidTr="006A6F65">
        <w:tc>
          <w:tcPr>
            <w:tcW w:w="549" w:type="dxa"/>
          </w:tcPr>
          <w:p w:rsidR="00964A60" w:rsidRPr="005D2CBE" w:rsidRDefault="006A6F65" w:rsidP="00964A60">
            <w:pPr>
              <w:spacing w:after="120" w:line="240" w:lineRule="auto"/>
            </w:pPr>
            <w:r w:rsidRPr="005D2CBE">
              <w:t>25</w:t>
            </w:r>
          </w:p>
        </w:tc>
        <w:tc>
          <w:tcPr>
            <w:tcW w:w="8422" w:type="dxa"/>
          </w:tcPr>
          <w:p w:rsidR="00964A60" w:rsidRPr="005D2CBE" w:rsidRDefault="00964A60" w:rsidP="00964A60">
            <w:pPr>
              <w:spacing w:after="120" w:line="240" w:lineRule="auto"/>
            </w:pPr>
            <w:r w:rsidRPr="005D2CBE">
              <w:t>Système  d’information  et  de  suivi-évaluation de la pauvreté  au Niger, Secrétariat Permanent, Cabinet du Premier Ministre du DSRP, février 2003</w:t>
            </w:r>
          </w:p>
        </w:tc>
      </w:tr>
      <w:tr w:rsidR="00694710" w:rsidRPr="005D2CBE" w:rsidTr="006A6F65">
        <w:tc>
          <w:tcPr>
            <w:tcW w:w="549" w:type="dxa"/>
          </w:tcPr>
          <w:p w:rsidR="00964A60" w:rsidRPr="005D2CBE" w:rsidRDefault="006A6F65" w:rsidP="00964A60">
            <w:pPr>
              <w:spacing w:after="120" w:line="240" w:lineRule="auto"/>
            </w:pPr>
            <w:r w:rsidRPr="005D2CBE">
              <w:t>26</w:t>
            </w:r>
          </w:p>
        </w:tc>
        <w:tc>
          <w:tcPr>
            <w:tcW w:w="8422" w:type="dxa"/>
          </w:tcPr>
          <w:p w:rsidR="00964A60" w:rsidRPr="005D2CBE" w:rsidRDefault="00964A60" w:rsidP="00964A60">
            <w:pPr>
              <w:spacing w:after="120" w:line="240" w:lineRule="auto"/>
            </w:pPr>
            <w:r w:rsidRPr="005D2CBE">
              <w:t>Système  de  suivi-évaluation, PAMER, UNCP - Ouagadougou - novembre 2002</w:t>
            </w:r>
          </w:p>
        </w:tc>
      </w:tr>
      <w:tr w:rsidR="00694710" w:rsidRPr="005D2CBE" w:rsidTr="006A6F65">
        <w:tc>
          <w:tcPr>
            <w:tcW w:w="549" w:type="dxa"/>
          </w:tcPr>
          <w:p w:rsidR="00964A60" w:rsidRPr="005D2CBE" w:rsidRDefault="006A6F65" w:rsidP="00964A60">
            <w:pPr>
              <w:spacing w:after="120" w:line="240" w:lineRule="auto"/>
            </w:pPr>
            <w:r w:rsidRPr="005D2CBE">
              <w:t>27</w:t>
            </w:r>
          </w:p>
        </w:tc>
        <w:tc>
          <w:tcPr>
            <w:tcW w:w="8422" w:type="dxa"/>
          </w:tcPr>
          <w:p w:rsidR="00964A60" w:rsidRPr="005D2CBE" w:rsidRDefault="00964A60" w:rsidP="00964A60">
            <w:pPr>
              <w:spacing w:after="120" w:line="240" w:lineRule="auto"/>
            </w:pPr>
            <w:r w:rsidRPr="005D2CBE">
              <w:t>Vers un système intégré d’évaluation de l’efficacité du développement – gestion axée sur les résultats, Département de l’évaluation des opérations, (OPEV), BAD, 31 juillet 2000</w:t>
            </w:r>
          </w:p>
        </w:tc>
      </w:tr>
    </w:tbl>
    <w:p w:rsidR="00FE5DAD" w:rsidRPr="005D2CBE" w:rsidRDefault="00FE5DAD" w:rsidP="00FE5DAD">
      <w:pPr>
        <w:pStyle w:val="Paragraphedeliste"/>
        <w:rPr>
          <w:sz w:val="28"/>
          <w:szCs w:val="28"/>
        </w:rPr>
      </w:pPr>
    </w:p>
    <w:p w:rsidR="007E2B99" w:rsidRPr="005D2CBE" w:rsidRDefault="007E2B99" w:rsidP="007E2B99">
      <w:pPr>
        <w:rPr>
          <w:rFonts w:ascii="Times New Roman" w:hAnsi="Times New Roman"/>
          <w:sz w:val="28"/>
          <w:szCs w:val="28"/>
          <w:lang w:eastAsia="en-US"/>
        </w:rPr>
      </w:pPr>
    </w:p>
    <w:p w:rsidR="007E2B99" w:rsidRPr="005D2CBE" w:rsidRDefault="007E2B99" w:rsidP="007E2B99">
      <w:pPr>
        <w:rPr>
          <w:rFonts w:ascii="Times New Roman" w:hAnsi="Times New Roman"/>
          <w:sz w:val="28"/>
          <w:szCs w:val="28"/>
          <w:lang w:eastAsia="en-US"/>
        </w:rPr>
      </w:pPr>
    </w:p>
    <w:p w:rsidR="007E2B99" w:rsidRPr="005D2CBE" w:rsidRDefault="007E2B99" w:rsidP="007E2B99">
      <w:pPr>
        <w:rPr>
          <w:rFonts w:ascii="Times New Roman" w:hAnsi="Times New Roman"/>
          <w:sz w:val="28"/>
          <w:szCs w:val="28"/>
          <w:lang w:eastAsia="en-US"/>
        </w:rPr>
      </w:pPr>
    </w:p>
    <w:p w:rsidR="007E2B99" w:rsidRPr="005D2CBE" w:rsidRDefault="006B08C0" w:rsidP="007E2B99">
      <w:pPr>
        <w:rPr>
          <w:rFonts w:ascii="Times New Roman" w:hAnsi="Times New Roman"/>
          <w:sz w:val="28"/>
          <w:szCs w:val="28"/>
          <w:lang w:eastAsia="en-US"/>
        </w:rPr>
      </w:pPr>
      <w:r>
        <w:rPr>
          <w:rFonts w:ascii="Times New Roman" w:hAnsi="Times New Roman"/>
          <w:noProof/>
          <w:sz w:val="28"/>
          <w:szCs w:val="28"/>
        </w:rPr>
        <mc:AlternateContent>
          <mc:Choice Requires="wps">
            <w:drawing>
              <wp:anchor distT="0" distB="0" distL="114300" distR="114300" simplePos="0" relativeHeight="251656704" behindDoc="0" locked="0" layoutInCell="1" allowOverlap="1">
                <wp:simplePos x="0" y="0"/>
                <wp:positionH relativeFrom="column">
                  <wp:posOffset>4005580</wp:posOffset>
                </wp:positionH>
                <wp:positionV relativeFrom="paragraph">
                  <wp:posOffset>103505</wp:posOffset>
                </wp:positionV>
                <wp:extent cx="2743200" cy="939165"/>
                <wp:effectExtent l="0" t="0" r="0" b="0"/>
                <wp:wrapNone/>
                <wp:docPr id="1"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3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65B9" w:rsidRDefault="005365B9" w:rsidP="007E2B99">
                            <w:pPr>
                              <w:spacing w:after="0"/>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7" o:spid="_x0000_s1147" type="#_x0000_t202" style="position:absolute;margin-left:315.4pt;margin-top:8.15pt;width:3in;height:73.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" stroked="f">
                <v:textbox>
                  <w:txbxContent>
                    <w:p w:rsidR="005365B9" w:rsidRDefault="005365B9" w:rsidP="007E2B99">
                      <w:pPr>
                        <w:spacing w:after="0"/>
                        <w:rPr>
                          <w:rFonts w:ascii="Arial" w:hAnsi="Arial" w:cs="Arial"/>
                          <w:b/>
                          <w:sz w:val="16"/>
                          <w:szCs w:val="16"/>
                        </w:rPr>
                      </w:pPr>
                    </w:p>
                  </w:txbxContent>
                </v:textbox>
              </v:shape>
            </w:pict>
          </mc:Fallback>
        </mc:AlternateContent>
      </w:r>
    </w:p>
    <w:p w:rsidR="007E2B99" w:rsidRPr="005D2CBE" w:rsidRDefault="007E2B99" w:rsidP="007E2B99">
      <w:pPr>
        <w:ind w:left="4248" w:firstLine="708"/>
      </w:pPr>
    </w:p>
    <w:p w:rsidR="007E2B99" w:rsidRPr="005D2CBE" w:rsidRDefault="007E2B99" w:rsidP="007E2B99"/>
    <w:p w:rsidR="007E2B99" w:rsidRPr="005D2CBE" w:rsidRDefault="007E2B99" w:rsidP="007E2B99"/>
    <w:p w:rsidR="007E2B99" w:rsidRPr="005D2CBE" w:rsidRDefault="007E2B99" w:rsidP="007E2B99"/>
    <w:p w:rsidR="007E2B99" w:rsidRPr="005D2CBE" w:rsidRDefault="007E2B99" w:rsidP="007E2B99"/>
    <w:p w:rsidR="007E2B99" w:rsidRPr="005D2CBE" w:rsidRDefault="007E2B99" w:rsidP="007E2B99"/>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94DAE" w:rsidRPr="005D2CBE" w:rsidRDefault="00C94DAE" w:rsidP="009960A4">
      <w:pPr>
        <w:pStyle w:val="Default"/>
        <w:spacing w:line="276" w:lineRule="auto"/>
        <w:rPr>
          <w:b/>
          <w:color w:val="auto"/>
        </w:rPr>
      </w:pPr>
    </w:p>
    <w:p w:rsidR="00C33488" w:rsidRPr="005D2CBE" w:rsidRDefault="00C33488" w:rsidP="00DF48C9">
      <w:pPr>
        <w:pStyle w:val="Titre1"/>
        <w:spacing w:before="360" w:after="240" w:line="240" w:lineRule="auto"/>
        <w:jc w:val="center"/>
        <w:rPr>
          <w:rFonts w:ascii="Calibri" w:hAnsi="Calibri" w:cs="Calibri"/>
          <w:color w:val="auto"/>
          <w:sz w:val="144"/>
          <w:szCs w:val="30"/>
        </w:rPr>
      </w:pPr>
      <w:bookmarkStart w:id="377" w:name="_Toc196708441"/>
    </w:p>
    <w:p w:rsidR="00C33488" w:rsidRPr="005D2CBE" w:rsidRDefault="00C33488" w:rsidP="00DF48C9">
      <w:pPr>
        <w:pStyle w:val="Titre1"/>
        <w:spacing w:before="360" w:after="240" w:line="240" w:lineRule="auto"/>
        <w:jc w:val="center"/>
        <w:rPr>
          <w:rFonts w:ascii="Calibri" w:hAnsi="Calibri" w:cs="Calibri"/>
          <w:color w:val="auto"/>
          <w:sz w:val="144"/>
          <w:szCs w:val="30"/>
        </w:rPr>
      </w:pPr>
    </w:p>
    <w:p w:rsidR="00C33488" w:rsidRPr="005D2CBE" w:rsidRDefault="00C33488" w:rsidP="00DF48C9">
      <w:pPr>
        <w:pStyle w:val="Titre1"/>
        <w:spacing w:before="360" w:after="240" w:line="240" w:lineRule="auto"/>
        <w:jc w:val="center"/>
        <w:rPr>
          <w:rFonts w:ascii="Calibri" w:hAnsi="Calibri" w:cs="Calibri"/>
          <w:color w:val="auto"/>
          <w:sz w:val="144"/>
          <w:szCs w:val="30"/>
        </w:rPr>
      </w:pPr>
    </w:p>
    <w:p w:rsidR="009960A4" w:rsidRPr="005D2CBE" w:rsidRDefault="006F3591" w:rsidP="00DF48C9">
      <w:pPr>
        <w:pStyle w:val="Titre1"/>
        <w:spacing w:before="360" w:after="240" w:line="240" w:lineRule="auto"/>
        <w:jc w:val="center"/>
        <w:rPr>
          <w:rFonts w:ascii="Calibri" w:hAnsi="Calibri" w:cs="Calibri"/>
          <w:color w:val="auto"/>
          <w:sz w:val="144"/>
          <w:szCs w:val="30"/>
        </w:rPr>
      </w:pPr>
      <w:bookmarkStart w:id="378" w:name="_Toc459745382"/>
      <w:r w:rsidRPr="005D2CBE">
        <w:rPr>
          <w:rFonts w:ascii="Calibri" w:hAnsi="Calibri" w:cs="Calibri"/>
          <w:color w:val="auto"/>
          <w:sz w:val="144"/>
          <w:szCs w:val="30"/>
        </w:rPr>
        <w:t>ANNEXES</w:t>
      </w:r>
      <w:bookmarkEnd w:id="377"/>
      <w:bookmarkEnd w:id="378"/>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6F3591" w:rsidRPr="005D2CBE" w:rsidRDefault="006F3591"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F83B0A" w:rsidRPr="005D2CBE" w:rsidRDefault="00F83B0A" w:rsidP="009960A4">
      <w:pPr>
        <w:pStyle w:val="Default"/>
        <w:spacing w:line="276" w:lineRule="auto"/>
        <w:rPr>
          <w:b/>
          <w:color w:val="auto"/>
        </w:rPr>
      </w:pPr>
    </w:p>
    <w:p w:rsidR="000A54F0" w:rsidRPr="005D2CBE" w:rsidRDefault="000A54F0" w:rsidP="009960A4">
      <w:pPr>
        <w:pStyle w:val="Default"/>
        <w:spacing w:line="276" w:lineRule="auto"/>
        <w:rPr>
          <w:b/>
          <w:color w:val="auto"/>
        </w:rPr>
      </w:pPr>
    </w:p>
    <w:p w:rsidR="000A54F0" w:rsidRPr="005D2CBE" w:rsidRDefault="000A54F0" w:rsidP="009960A4">
      <w:pPr>
        <w:pStyle w:val="Default"/>
        <w:spacing w:line="276" w:lineRule="auto"/>
        <w:rPr>
          <w:b/>
          <w:color w:val="auto"/>
        </w:rPr>
      </w:pPr>
    </w:p>
    <w:p w:rsidR="000A54F0" w:rsidRPr="005D2CBE" w:rsidRDefault="000A54F0" w:rsidP="009960A4">
      <w:pPr>
        <w:pStyle w:val="Default"/>
        <w:spacing w:line="276" w:lineRule="auto"/>
        <w:rPr>
          <w:b/>
          <w:color w:val="auto"/>
        </w:rPr>
      </w:pPr>
    </w:p>
    <w:p w:rsidR="005A2FC5" w:rsidRPr="005D2CBE" w:rsidRDefault="005A2FC5" w:rsidP="009960A4">
      <w:pPr>
        <w:pStyle w:val="Default"/>
        <w:spacing w:line="276" w:lineRule="auto"/>
        <w:rPr>
          <w:b/>
          <w:color w:val="auto"/>
        </w:rPr>
        <w:sectPr w:rsidR="005A2FC5" w:rsidRPr="005D2CBE" w:rsidSect="00364A11">
          <w:footerReference w:type="default" r:id="rId40"/>
          <w:pgSz w:w="11906" w:h="17338"/>
          <w:pgMar w:top="1134" w:right="1134" w:bottom="1134" w:left="1418" w:header="709" w:footer="709" w:gutter="0"/>
          <w:cols w:space="708"/>
          <w:docGrid w:linePitch="360"/>
        </w:sectPr>
      </w:pPr>
    </w:p>
    <w:p w:rsidR="00A31BF3" w:rsidRPr="005D2CBE" w:rsidRDefault="00A31BF3" w:rsidP="009960A4">
      <w:pPr>
        <w:pStyle w:val="Default"/>
        <w:spacing w:line="276" w:lineRule="auto"/>
        <w:rPr>
          <w:b/>
          <w:color w:val="auto"/>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401655" w:rsidRPr="005D2CBE" w:rsidRDefault="00401655" w:rsidP="001B0D76">
      <w:pPr>
        <w:rPr>
          <w:rFonts w:cs="Calibri"/>
          <w:b/>
          <w:sz w:val="28"/>
          <w:szCs w:val="28"/>
          <w:u w:val="single"/>
        </w:rPr>
      </w:pPr>
    </w:p>
    <w:p w:rsidR="0064383E" w:rsidRPr="005D2CBE" w:rsidRDefault="00256B44">
      <w:pPr>
        <w:pStyle w:val="Lgende"/>
        <w:jc w:val="center"/>
        <w:rPr>
          <w:color w:val="auto"/>
          <w:sz w:val="56"/>
          <w:szCs w:val="56"/>
        </w:rPr>
      </w:pPr>
      <w:bookmarkStart w:id="379" w:name="_Toc430354540"/>
      <w:r w:rsidRPr="005D2CBE">
        <w:rPr>
          <w:color w:val="auto"/>
          <w:sz w:val="56"/>
          <w:szCs w:val="56"/>
        </w:rPr>
        <w:t>ANNEXE N°1 </w:t>
      </w:r>
      <w:r w:rsidR="00AC2815" w:rsidRPr="005D2CBE">
        <w:rPr>
          <w:color w:val="auto"/>
          <w:sz w:val="56"/>
          <w:szCs w:val="56"/>
        </w:rPr>
        <w:t>:</w:t>
      </w:r>
      <w:r w:rsidR="00964A60" w:rsidRPr="005D2CBE">
        <w:rPr>
          <w:color w:val="auto"/>
          <w:sz w:val="56"/>
          <w:szCs w:val="56"/>
        </w:rPr>
        <w:t xml:space="preserve"> CRITERES ET TYPES D’EVALUATION</w:t>
      </w:r>
      <w:bookmarkEnd w:id="379"/>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3"/>
        <w:gridCol w:w="81"/>
      </w:tblGrid>
      <w:tr w:rsidR="003A38EE" w:rsidRPr="005D2CBE" w:rsidTr="00685E00">
        <w:trPr>
          <w:tblCellSpacing w:w="15" w:type="dxa"/>
        </w:trPr>
        <w:tc>
          <w:tcPr>
            <w:tcW w:w="4901" w:type="pct"/>
            <w:hideMark/>
          </w:tcPr>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685E00">
            <w:pPr>
              <w:spacing w:after="120" w:line="240" w:lineRule="auto"/>
              <w:jc w:val="both"/>
              <w:rPr>
                <w:rFonts w:cs="Calibri"/>
                <w:b/>
                <w:bCs/>
                <w:sz w:val="28"/>
                <w:szCs w:val="28"/>
              </w:rPr>
            </w:pPr>
          </w:p>
          <w:p w:rsidR="00401655" w:rsidRPr="005D2CBE" w:rsidRDefault="00401655" w:rsidP="00401655">
            <w:pPr>
              <w:spacing w:after="0" w:line="240" w:lineRule="auto"/>
              <w:jc w:val="both"/>
              <w:rPr>
                <w:rFonts w:cs="Calibri"/>
                <w:b/>
                <w:bCs/>
                <w:sz w:val="28"/>
                <w:szCs w:val="28"/>
              </w:rPr>
            </w:pPr>
          </w:p>
          <w:p w:rsidR="00401655" w:rsidRPr="005D2CBE" w:rsidRDefault="00401655" w:rsidP="00401655">
            <w:pPr>
              <w:spacing w:after="0" w:line="240" w:lineRule="auto"/>
              <w:jc w:val="both"/>
              <w:rPr>
                <w:rFonts w:cs="Calibri"/>
                <w:b/>
                <w:bCs/>
                <w:sz w:val="28"/>
                <w:szCs w:val="28"/>
              </w:rPr>
            </w:pPr>
          </w:p>
          <w:p w:rsidR="003A38EE" w:rsidRPr="005D2CBE" w:rsidRDefault="00964A60" w:rsidP="00685E00">
            <w:pPr>
              <w:spacing w:after="120" w:line="240" w:lineRule="auto"/>
              <w:jc w:val="both"/>
              <w:rPr>
                <w:rFonts w:cs="Calibri"/>
                <w:b/>
                <w:sz w:val="32"/>
                <w:szCs w:val="32"/>
              </w:rPr>
            </w:pPr>
            <w:r w:rsidRPr="005D2CBE">
              <w:rPr>
                <w:rFonts w:cs="Calibri"/>
                <w:b/>
                <w:bCs/>
                <w:sz w:val="32"/>
                <w:szCs w:val="32"/>
              </w:rPr>
              <w:t>Les critères d'évaluation</w:t>
            </w:r>
          </w:p>
          <w:p w:rsidR="003A38EE" w:rsidRPr="005D2CBE" w:rsidRDefault="003A38EE" w:rsidP="001B0D76">
            <w:pPr>
              <w:spacing w:after="120" w:line="240" w:lineRule="auto"/>
              <w:jc w:val="both"/>
              <w:rPr>
                <w:rFonts w:cs="Calibri"/>
                <w:sz w:val="28"/>
                <w:szCs w:val="28"/>
              </w:rPr>
            </w:pPr>
            <w:r w:rsidRPr="005D2CBE">
              <w:rPr>
                <w:rFonts w:cs="Calibri"/>
                <w:sz w:val="28"/>
                <w:szCs w:val="28"/>
              </w:rPr>
              <w:t xml:space="preserve">Le but d'une évaluation est </w:t>
            </w:r>
            <w:r w:rsidR="00DE3EA2" w:rsidRPr="005D2CBE">
              <w:rPr>
                <w:rFonts w:cs="Calibri"/>
                <w:sz w:val="28"/>
                <w:szCs w:val="28"/>
              </w:rPr>
              <w:t xml:space="preserve">d’apprécier de façon systématique </w:t>
            </w:r>
            <w:r w:rsidRPr="005D2CBE">
              <w:rPr>
                <w:rFonts w:cs="Calibri"/>
                <w:sz w:val="28"/>
                <w:szCs w:val="28"/>
              </w:rPr>
              <w:t>un programme</w:t>
            </w:r>
            <w:r w:rsidR="00066ADB" w:rsidRPr="005D2CBE">
              <w:rPr>
                <w:rFonts w:cs="Calibri"/>
                <w:sz w:val="28"/>
                <w:szCs w:val="28"/>
              </w:rPr>
              <w:t xml:space="preserve">/ projet, une stratégie ou une politique </w:t>
            </w:r>
            <w:r w:rsidRPr="005D2CBE">
              <w:rPr>
                <w:rFonts w:cs="Calibri"/>
                <w:sz w:val="28"/>
                <w:szCs w:val="28"/>
              </w:rPr>
              <w:t>et de porter un jugement. Ce jugement s'articule autour d'une palette de critères : </w:t>
            </w:r>
          </w:p>
          <w:p w:rsidR="003A38EE" w:rsidRPr="005D2CBE" w:rsidRDefault="00964A60" w:rsidP="001B0D76">
            <w:pPr>
              <w:spacing w:after="120" w:line="240" w:lineRule="auto"/>
              <w:jc w:val="both"/>
              <w:rPr>
                <w:rFonts w:asciiTheme="minorHAnsi" w:hAnsiTheme="minorHAnsi" w:cs="Calibri"/>
                <w:b/>
                <w:bCs/>
                <w:sz w:val="28"/>
                <w:szCs w:val="28"/>
                <w:u w:val="single"/>
              </w:rPr>
            </w:pPr>
            <w:r w:rsidRPr="005D2CBE">
              <w:rPr>
                <w:rFonts w:asciiTheme="minorHAnsi" w:hAnsiTheme="minorHAnsi" w:cs="Calibri"/>
                <w:b/>
                <w:bCs/>
                <w:sz w:val="28"/>
                <w:szCs w:val="28"/>
                <w:u w:val="single"/>
              </w:rPr>
              <w:t>Les critères du CAD (Comité d'Aide au Développement de l'OCDE)</w:t>
            </w:r>
          </w:p>
          <w:p w:rsidR="00964A60" w:rsidRPr="005D2CBE" w:rsidRDefault="00964A60" w:rsidP="00964A60">
            <w:pPr>
              <w:pStyle w:val="Default"/>
              <w:spacing w:after="211" w:line="276" w:lineRule="auto"/>
              <w:jc w:val="both"/>
              <w:rPr>
                <w:rFonts w:asciiTheme="minorHAnsi" w:hAnsiTheme="minorHAnsi" w:cs="Calibri"/>
                <w:color w:val="auto"/>
              </w:rPr>
            </w:pPr>
            <w:r w:rsidRPr="005D2CBE">
              <w:rPr>
                <w:rFonts w:asciiTheme="minorHAnsi" w:hAnsiTheme="minorHAnsi" w:cs="Times New Roman"/>
                <w:color w:val="auto"/>
                <w:sz w:val="28"/>
                <w:szCs w:val="28"/>
              </w:rPr>
              <w:t>Conformément aux normes de l’OCDE, neuf (9) critères sont adoptés pour l’évaluation des activités d’aide au développement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6345"/>
            </w:tblGrid>
            <w:tr w:rsidR="008C287B" w:rsidRPr="005D2CBE" w:rsidTr="008B0FF1">
              <w:trPr>
                <w:trHeight w:val="159"/>
              </w:trPr>
              <w:tc>
                <w:tcPr>
                  <w:tcW w:w="2943" w:type="dxa"/>
                </w:tcPr>
                <w:p w:rsidR="008C287B" w:rsidRPr="005D2CBE" w:rsidRDefault="008C287B" w:rsidP="008B0FF1">
                  <w:pPr>
                    <w:autoSpaceDE w:val="0"/>
                    <w:autoSpaceDN w:val="0"/>
                    <w:adjustRightInd w:val="0"/>
                    <w:spacing w:after="0" w:line="240" w:lineRule="auto"/>
                    <w:jc w:val="center"/>
                    <w:rPr>
                      <w:rFonts w:asciiTheme="minorHAnsi" w:hAnsiTheme="minorHAnsi"/>
                      <w:sz w:val="24"/>
                      <w:szCs w:val="24"/>
                    </w:rPr>
                  </w:pPr>
                  <w:r w:rsidRPr="005D2CBE">
                    <w:rPr>
                      <w:rFonts w:asciiTheme="minorHAnsi" w:hAnsiTheme="minorHAnsi"/>
                      <w:b/>
                      <w:bCs/>
                      <w:sz w:val="24"/>
                      <w:szCs w:val="24"/>
                    </w:rPr>
                    <w:t>Critères</w:t>
                  </w:r>
                </w:p>
              </w:tc>
              <w:tc>
                <w:tcPr>
                  <w:tcW w:w="6345" w:type="dxa"/>
                </w:tcPr>
                <w:p w:rsidR="008C287B" w:rsidRPr="005D2CBE" w:rsidRDefault="008C287B" w:rsidP="008B0FF1">
                  <w:pPr>
                    <w:autoSpaceDE w:val="0"/>
                    <w:autoSpaceDN w:val="0"/>
                    <w:adjustRightInd w:val="0"/>
                    <w:spacing w:after="0" w:line="240" w:lineRule="auto"/>
                    <w:jc w:val="center"/>
                    <w:rPr>
                      <w:rFonts w:asciiTheme="minorHAnsi" w:hAnsiTheme="minorHAnsi"/>
                      <w:sz w:val="24"/>
                      <w:szCs w:val="24"/>
                    </w:rPr>
                  </w:pPr>
                  <w:r w:rsidRPr="005D2CBE">
                    <w:rPr>
                      <w:rFonts w:asciiTheme="minorHAnsi" w:hAnsiTheme="minorHAnsi"/>
                      <w:b/>
                      <w:bCs/>
                      <w:sz w:val="24"/>
                      <w:szCs w:val="24"/>
                    </w:rPr>
                    <w:t>Questionnement</w:t>
                  </w:r>
                </w:p>
              </w:tc>
            </w:tr>
            <w:tr w:rsidR="008C287B" w:rsidRPr="005D2CBE" w:rsidTr="008B0FF1">
              <w:trPr>
                <w:trHeight w:val="841"/>
              </w:trPr>
              <w:tc>
                <w:tcPr>
                  <w:tcW w:w="2943" w:type="dxa"/>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r w:rsidRPr="005D2CBE">
                    <w:rPr>
                      <w:rFonts w:asciiTheme="minorHAnsi" w:hAnsiTheme="minorHAnsi"/>
                      <w:b/>
                      <w:bCs/>
                      <w:sz w:val="24"/>
                      <w:szCs w:val="24"/>
                    </w:rPr>
                    <w:t xml:space="preserve">Pertinence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noProof/>
                      <w:sz w:val="24"/>
                      <w:szCs w:val="24"/>
                    </w:rPr>
                  </w:pPr>
                  <w:r w:rsidRPr="005D2CBE">
                    <w:rPr>
                      <w:rFonts w:asciiTheme="minorHAnsi" w:hAnsiTheme="minorHAnsi"/>
                      <w:noProof/>
                      <w:sz w:val="24"/>
                      <w:szCs w:val="24"/>
                    </w:rPr>
                    <w:t>La pertinence vise à detreminer l'adequation entre les objectifs de l'intervention et les problèmes à résoudre. La pertinence s'interroge sur les motifs pour lesquels le gouvernement ou un acteur choisit d'entreprendre des actions de nature publique, ce qui méne généralement à établir un diagnostic fondé, précis et documenté du problèmee à l'origine de l'intervention publique.</w:t>
                  </w:r>
                </w:p>
                <w:p w:rsidR="008C287B" w:rsidRPr="005D2CBE" w:rsidRDefault="008C287B" w:rsidP="008B0FF1">
                  <w:pPr>
                    <w:autoSpaceDE w:val="0"/>
                    <w:autoSpaceDN w:val="0"/>
                    <w:adjustRightInd w:val="0"/>
                    <w:spacing w:after="0" w:line="240" w:lineRule="auto"/>
                    <w:jc w:val="both"/>
                    <w:rPr>
                      <w:rFonts w:asciiTheme="minorHAnsi" w:hAnsiTheme="minorHAnsi"/>
                      <w:noProof/>
                      <w:sz w:val="24"/>
                      <w:szCs w:val="24"/>
                    </w:rPr>
                  </w:pPr>
                </w:p>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Dans quelle mesure les objectifs de l’intervention sont-ils en adéquation avec les besoins et priorités ? </w:t>
                  </w:r>
                </w:p>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p>
                <w:p w:rsidR="008C287B" w:rsidRPr="005D2CBE" w:rsidRDefault="008C287B" w:rsidP="008B0FF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cs="Calibri"/>
                      <w:sz w:val="24"/>
                      <w:szCs w:val="24"/>
                    </w:rPr>
                    <w:t xml:space="preserve">Mesure selon laquelle les objectifs de l’action correspondent aux attentes/besoins des bénéficiaires et du territoire. La pertinence concerne la valeur ajoutée de l’intervention. Sa mise en œuvre  est-elle motivée? </w:t>
                  </w:r>
                </w:p>
                <w:p w:rsidR="008C287B" w:rsidRPr="005D2CBE" w:rsidRDefault="008C287B" w:rsidP="008B0FF1">
                  <w:pPr>
                    <w:autoSpaceDE w:val="0"/>
                    <w:autoSpaceDN w:val="0"/>
                    <w:adjustRightInd w:val="0"/>
                    <w:spacing w:after="0" w:line="240" w:lineRule="auto"/>
                    <w:jc w:val="both"/>
                    <w:rPr>
                      <w:rFonts w:asciiTheme="minorHAnsi" w:hAnsiTheme="minorHAnsi" w:cs="Calibri"/>
                      <w:sz w:val="24"/>
                      <w:szCs w:val="24"/>
                    </w:rPr>
                  </w:pP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 xml:space="preserve">La pertinence d’une intervention repose principalement sur sa conception. Elle concerne </w:t>
                  </w:r>
                  <w:r w:rsidRPr="005D2CBE">
                    <w:rPr>
                      <w:rFonts w:asciiTheme="minorHAnsi" w:hAnsiTheme="minorHAnsi" w:cs="Calibri"/>
                      <w:bCs/>
                      <w:sz w:val="24"/>
                      <w:szCs w:val="24"/>
                    </w:rPr>
                    <w:t>la mesure dans laquelle les objectifs envisagés par l’intervention répondent correctement aux problèmes identifiés ou aux besoins réels</w:t>
                  </w:r>
                  <w:r w:rsidRPr="005D2CBE">
                    <w:rPr>
                      <w:rFonts w:asciiTheme="minorHAnsi" w:hAnsiTheme="minorHAnsi" w:cs="Calibri"/>
                      <w:sz w:val="24"/>
                      <w:szCs w:val="24"/>
                    </w:rPr>
                    <w:t xml:space="preserve">. La pertinence doit être évaluée tout au long du cycle de l’intervention. </w:t>
                  </w:r>
                </w:p>
                <w:p w:rsidR="008C287B" w:rsidRPr="005D2CBE" w:rsidRDefault="008C287B" w:rsidP="008B0FF1">
                  <w:pPr>
                    <w:spacing w:after="120" w:line="240" w:lineRule="auto"/>
                    <w:jc w:val="both"/>
                    <w:rPr>
                      <w:rFonts w:asciiTheme="minorHAnsi" w:hAnsiTheme="minorHAnsi" w:cs="Calibri"/>
                      <w:bCs/>
                      <w:sz w:val="24"/>
                      <w:szCs w:val="24"/>
                    </w:rPr>
                  </w:pPr>
                  <w:r w:rsidRPr="005D2CBE">
                    <w:rPr>
                      <w:rFonts w:asciiTheme="minorHAnsi" w:hAnsiTheme="minorHAnsi" w:cs="Calibri"/>
                      <w:sz w:val="24"/>
                      <w:szCs w:val="24"/>
                    </w:rPr>
                    <w:t xml:space="preserve">Dans l’hypothèse où des changements se produiraient tant au niveau des problèmes initialement identifiés, que du contexte (physique, politique, économique, social, environnemental ou institutionnel), une mise au point ou une nouvelle orientation devrait être donnée. </w:t>
                  </w:r>
                  <w:r w:rsidRPr="005D2CBE">
                    <w:rPr>
                      <w:rFonts w:asciiTheme="minorHAnsi" w:hAnsiTheme="minorHAnsi" w:cs="Calibri"/>
                      <w:bCs/>
                      <w:sz w:val="24"/>
                      <w:szCs w:val="24"/>
                    </w:rPr>
                    <w:t xml:space="preserve">La pertinence concerne l’adéquation </w:t>
                  </w:r>
                  <w:r w:rsidRPr="005D2CBE">
                    <w:rPr>
                      <w:rFonts w:asciiTheme="minorHAnsi" w:hAnsiTheme="minorHAnsi" w:cs="Calibri"/>
                      <w:sz w:val="24"/>
                      <w:szCs w:val="24"/>
                    </w:rPr>
                    <w:t>de l’intervention</w:t>
                  </w:r>
                  <w:r w:rsidRPr="005D2CBE">
                    <w:rPr>
                      <w:rFonts w:asciiTheme="minorHAnsi" w:hAnsiTheme="minorHAnsi" w:cs="Calibri"/>
                      <w:bCs/>
                      <w:sz w:val="24"/>
                      <w:szCs w:val="24"/>
                    </w:rPr>
                    <w:t xml:space="preserve"> avec les problèmes à résoudre à deux moments donnés : lors de sa conception et lors de son évaluation.</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L’évaluation de la pertinence permet de répondre aux questions de nature ci-dessous :</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Quel est le problème à l'origine de l'intervention?</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Le problème existe-t-il toujours?</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Le problème est-il toujours pertinent?</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Quels besoins le programme vise-t-il à satisfaire?</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Le programme répond-il aux besoins des bénéficaires?</w:t>
                  </w:r>
                </w:p>
              </w:tc>
            </w:tr>
            <w:tr w:rsidR="008C287B" w:rsidRPr="005D2CBE" w:rsidTr="008B0FF1">
              <w:trPr>
                <w:trHeight w:val="841"/>
              </w:trPr>
              <w:tc>
                <w:tcPr>
                  <w:tcW w:w="2943" w:type="dxa"/>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r w:rsidRPr="005D2CBE">
                    <w:rPr>
                      <w:rFonts w:asciiTheme="minorHAnsi" w:hAnsiTheme="minorHAnsi"/>
                      <w:b/>
                      <w:bCs/>
                      <w:sz w:val="24"/>
                      <w:szCs w:val="24"/>
                    </w:rPr>
                    <w:t xml:space="preserve">Efficience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Dans quelle mesure les différents moyens ont-ils été mis à disposition et traduits économiquement en réalisations, résultats et effets/impacts ? </w:t>
                  </w:r>
                </w:p>
                <w:p w:rsidR="008C287B" w:rsidRPr="005D2CBE" w:rsidRDefault="008C287B" w:rsidP="008B0FF1">
                  <w:pPr>
                    <w:autoSpaceDE w:val="0"/>
                    <w:autoSpaceDN w:val="0"/>
                    <w:adjustRightInd w:val="0"/>
                    <w:spacing w:after="0" w:line="240" w:lineRule="auto"/>
                    <w:rPr>
                      <w:rFonts w:asciiTheme="minorHAnsi" w:hAnsiTheme="minorHAnsi"/>
                      <w:sz w:val="24"/>
                      <w:szCs w:val="24"/>
                    </w:rPr>
                  </w:pP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 xml:space="preserve">L'efficience concerne </w:t>
                  </w:r>
                  <w:r w:rsidRPr="005D2CBE">
                    <w:rPr>
                      <w:rFonts w:asciiTheme="minorHAnsi" w:hAnsiTheme="minorHAnsi" w:cs="Calibri"/>
                      <w:bCs/>
                      <w:sz w:val="24"/>
                      <w:szCs w:val="24"/>
                    </w:rPr>
                    <w:t>l’utilisation rationnelle des moyens à disposition</w:t>
                  </w:r>
                  <w:r w:rsidRPr="005D2CBE">
                    <w:rPr>
                      <w:rFonts w:asciiTheme="minorHAnsi" w:hAnsiTheme="minorHAnsi" w:cs="Calibri"/>
                      <w:sz w:val="24"/>
                      <w:szCs w:val="24"/>
                    </w:rPr>
                    <w:t xml:space="preserve"> et vise à analyser si les résultats ont été atteints à moindre coût (financier, humain et organisationnel). </w:t>
                  </w: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Le critère d’efficience mesure la relation entre les différentes activités, les ressources disponibles, et les résultats prévus. Cette mesure doit être quantitative, qualitative et porter sur la gestion du temps et du budget. La question centrale que pose le critère d’efficience est "l’intervention a-t-il été mis en œuvre de manière optimale ?" Il pose la question de la solution économique la plus avantageuse. Il s’agit donc de voir si des résultats similaires auraient pu être obtenus par d’autres moyens, à un coût moins élevé et dans les mêmes délais.</w:t>
                  </w:r>
                </w:p>
                <w:p w:rsidR="008C287B" w:rsidRPr="005D2CBE" w:rsidRDefault="008C287B" w:rsidP="008B0FF1">
                  <w:pPr>
                    <w:pStyle w:val="Commentaire"/>
                    <w:jc w:val="both"/>
                    <w:rPr>
                      <w:rFonts w:asciiTheme="minorHAnsi" w:hAnsiTheme="minorHAnsi"/>
                      <w:noProof/>
                      <w:sz w:val="24"/>
                      <w:szCs w:val="24"/>
                    </w:rPr>
                  </w:pPr>
                  <w:r w:rsidRPr="005D2CBE">
                    <w:rPr>
                      <w:rFonts w:asciiTheme="minorHAnsi" w:hAnsiTheme="minorHAnsi"/>
                      <w:noProof/>
                      <w:sz w:val="24"/>
                      <w:szCs w:val="24"/>
                    </w:rPr>
                    <w:t>L'efficience met en rapport les ressources monétaires mises en oeuvre et les effets d'une intervention. L'évaluation économique permet de déterminer les allocations optimales dans un domaine où les ressources sont rares et où les lois du marché ne sont pas des moyens de régulation souhaitable. Elle met en relation les coûts et les effets de différentes interventions de façon à déterminer quelles allocations sont les plus optimales, l'efficience devenant alors le critère principal d'allocation des ressources. Les questions suivantes permettent d'évaluer l'efficience d'une intervention:</w:t>
                  </w:r>
                </w:p>
                <w:p w:rsidR="008C287B" w:rsidRPr="005D2CBE" w:rsidRDefault="008C287B" w:rsidP="008B0FF1">
                  <w:pPr>
                    <w:pStyle w:val="Commentaire"/>
                    <w:jc w:val="both"/>
                    <w:rPr>
                      <w:rFonts w:asciiTheme="minorHAnsi" w:hAnsiTheme="minorHAnsi"/>
                      <w:noProof/>
                      <w:sz w:val="24"/>
                      <w:szCs w:val="24"/>
                    </w:rPr>
                  </w:pPr>
                  <w:r w:rsidRPr="005D2CBE">
                    <w:rPr>
                      <w:rFonts w:asciiTheme="minorHAnsi" w:hAnsiTheme="minorHAnsi"/>
                      <w:noProof/>
                      <w:sz w:val="24"/>
                      <w:szCs w:val="24"/>
                    </w:rPr>
                    <w:t>- Quel est le rapport entre les ressources et les effets de l’intervention?</w:t>
                  </w:r>
                </w:p>
                <w:p w:rsidR="008C287B" w:rsidRPr="005D2CBE" w:rsidRDefault="008C287B" w:rsidP="008B0FF1">
                  <w:pPr>
                    <w:pStyle w:val="Commentaire"/>
                    <w:jc w:val="both"/>
                    <w:rPr>
                      <w:rFonts w:asciiTheme="minorHAnsi" w:hAnsiTheme="minorHAnsi"/>
                      <w:noProof/>
                      <w:sz w:val="24"/>
                      <w:szCs w:val="24"/>
                    </w:rPr>
                  </w:pPr>
                  <w:r w:rsidRPr="005D2CBE">
                    <w:rPr>
                      <w:rFonts w:asciiTheme="minorHAnsi" w:hAnsiTheme="minorHAnsi"/>
                      <w:noProof/>
                      <w:sz w:val="24"/>
                      <w:szCs w:val="24"/>
                    </w:rPr>
                    <w:t>- L’intervention est-il plus onéreuse qu'une autre qui produirait les mêmes effets?</w:t>
                  </w:r>
                </w:p>
              </w:tc>
            </w:tr>
            <w:tr w:rsidR="008C287B" w:rsidRPr="005D2CBE" w:rsidTr="008B0FF1">
              <w:trPr>
                <w:trHeight w:val="841"/>
              </w:trPr>
              <w:tc>
                <w:tcPr>
                  <w:tcW w:w="2943" w:type="dxa"/>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r w:rsidRPr="005D2CBE">
                    <w:rPr>
                      <w:rFonts w:asciiTheme="minorHAnsi" w:hAnsiTheme="minorHAnsi"/>
                      <w:b/>
                      <w:bCs/>
                      <w:sz w:val="24"/>
                      <w:szCs w:val="24"/>
                    </w:rPr>
                    <w:t xml:space="preserve">Efficacité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Des résultats ont-ils été enregistrés ? Dans quelle mesure les réalisations, résultats et effets/impacts constatés sont-ils en adéquation avec les objectifs prévus initialement (exprimés sous forme de réalisations, de résultats et d’effets attendus) ? </w:t>
                  </w:r>
                </w:p>
                <w:p w:rsidR="008C287B" w:rsidRPr="005D2CBE" w:rsidRDefault="008C287B" w:rsidP="008B0FF1">
                  <w:pPr>
                    <w:spacing w:before="240" w:after="120" w:line="240" w:lineRule="auto"/>
                    <w:jc w:val="both"/>
                    <w:rPr>
                      <w:rFonts w:asciiTheme="minorHAnsi" w:hAnsiTheme="minorHAnsi" w:cs="Calibri"/>
                      <w:sz w:val="24"/>
                      <w:szCs w:val="24"/>
                    </w:rPr>
                  </w:pPr>
                  <w:r w:rsidRPr="005D2CBE">
                    <w:rPr>
                      <w:rFonts w:asciiTheme="minorHAnsi" w:hAnsiTheme="minorHAnsi" w:cs="Calibri"/>
                      <w:sz w:val="24"/>
                      <w:szCs w:val="24"/>
                    </w:rPr>
                    <w:t>L'efficacité décrit la réalisation des résultats. C’est la comparaison entre les résultats attendus au départ et les résultats atteints : d’où l’importance d’avoir des résultats clairs au départ. L’intérêt est de mesurer des écarts et de pouvoir les analyser.</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Les questions d'évaluation de l'efficacité peuvent se présenter comme suit:</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Comment se compare la situation de départ par rapport à la situation finale?</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Le programme affecte-t-il d'autres situations que la situation cible?</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Comment  se compare la situation espérée (telle que définie par les objectifs) à la situation finale?</w:t>
                  </w:r>
                </w:p>
              </w:tc>
            </w:tr>
            <w:tr w:rsidR="008C287B" w:rsidRPr="005D2CBE" w:rsidTr="008B0FF1">
              <w:trPr>
                <w:trHeight w:val="841"/>
              </w:trPr>
              <w:tc>
                <w:tcPr>
                  <w:tcW w:w="2943" w:type="dxa"/>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r w:rsidRPr="005D2CBE">
                    <w:rPr>
                      <w:rFonts w:asciiTheme="minorHAnsi" w:hAnsiTheme="minorHAnsi"/>
                      <w:b/>
                      <w:bCs/>
                      <w:sz w:val="24"/>
                      <w:szCs w:val="24"/>
                    </w:rPr>
                    <w:t xml:space="preserve">Impact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Quels sont les impacts de l’intervention ? Quels étaient les impacts attendus ? Quelles conséquences non attendues sont enregistrées ? </w:t>
                  </w:r>
                </w:p>
                <w:p w:rsidR="008C287B" w:rsidRPr="005D2CBE" w:rsidRDefault="008C287B" w:rsidP="008B0FF1">
                  <w:pPr>
                    <w:autoSpaceDE w:val="0"/>
                    <w:autoSpaceDN w:val="0"/>
                    <w:adjustRightInd w:val="0"/>
                    <w:spacing w:after="0" w:line="240" w:lineRule="auto"/>
                    <w:rPr>
                      <w:rFonts w:asciiTheme="minorHAnsi" w:hAnsiTheme="minorHAnsi"/>
                      <w:sz w:val="24"/>
                      <w:szCs w:val="24"/>
                    </w:rPr>
                  </w:pP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 xml:space="preserve">L’évaluation de l’impact mesure les retombées de l'action à moyen et long terme, c’est l'appréciation de tous les impacts de l’intervention projet sur son environnement, impacts aussi bien positifs que négatifs, prévus ou imprévus, sur le plan économique, social, politique ou environnemental. C’est l’ensemble des changements significatifs et durables dans la vie et l’environnement des personnes et des groupes ayant un lien de causalité direct ou indirect avec l’intervention. </w:t>
                  </w: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 xml:space="preserve">L’évaluation de l'impact examine les relations de cause à effet </w:t>
                  </w:r>
                  <w:r w:rsidRPr="005D2CBE">
                    <w:rPr>
                      <w:rFonts w:asciiTheme="minorHAnsi" w:hAnsiTheme="minorHAnsi" w:cs="Calibri"/>
                      <w:iCs/>
                      <w:sz w:val="24"/>
                      <w:szCs w:val="24"/>
                    </w:rPr>
                    <w:t>entre les objectifs globaux/but/finalité (impacts/conséquences à long terme)  et les objectifs spécifiques (effets/conséquentes à court et moyen terme) et les résultats à court terme (produits/extrants découlant de la réalisation des activités). Elle mesure aussi si les bénéfices reçus par les destinataires directs ou ciblés ont eu un effet/impact global plus large sur un plus grand nombre de personnes (bénéficiaires indirects) dans le secteur, la région ou le pays dans son ensemble. Cette analyse devra dans la mesure du possible être aussi bien quantitative que qualitative</w:t>
                  </w:r>
                  <w:r w:rsidRPr="005D2CBE">
                    <w:rPr>
                      <w:rFonts w:asciiTheme="minorHAnsi" w:hAnsiTheme="minorHAnsi" w:cs="Calibri"/>
                      <w:i/>
                      <w:iCs/>
                      <w:sz w:val="24"/>
                      <w:szCs w:val="24"/>
                    </w:rPr>
                    <w:t xml:space="preserve">. </w:t>
                  </w:r>
                </w:p>
              </w:tc>
            </w:tr>
            <w:tr w:rsidR="008C287B" w:rsidRPr="005D2CBE" w:rsidTr="008B0FF1">
              <w:trPr>
                <w:trHeight w:val="841"/>
              </w:trPr>
              <w:tc>
                <w:tcPr>
                  <w:tcW w:w="2943" w:type="dxa"/>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r w:rsidRPr="005D2CBE">
                    <w:rPr>
                      <w:rFonts w:asciiTheme="minorHAnsi" w:hAnsiTheme="minorHAnsi"/>
                      <w:b/>
                      <w:bCs/>
                      <w:sz w:val="24"/>
                      <w:szCs w:val="24"/>
                    </w:rPr>
                    <w:t xml:space="preserve">Utilité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Dans quelle mesure les effets/impacts de l’intervention correspondent-ils aux besoins de la (des) population(s) cible(s) ? </w:t>
                  </w:r>
                  <w:r w:rsidRPr="005D2CBE">
                    <w:rPr>
                      <w:rFonts w:asciiTheme="minorHAnsi" w:hAnsiTheme="minorHAnsi" w:cs="Calibri"/>
                      <w:sz w:val="24"/>
                      <w:szCs w:val="24"/>
                    </w:rPr>
                    <w:t>Quel est l’apport de l’intervention, quels bénéfices en tirent les bénéficiaires ? La société en général ? </w:t>
                  </w:r>
                </w:p>
              </w:tc>
            </w:tr>
            <w:tr w:rsidR="008C287B" w:rsidRPr="005D2CBE" w:rsidTr="008B0FF1">
              <w:trPr>
                <w:trHeight w:val="841"/>
              </w:trPr>
              <w:tc>
                <w:tcPr>
                  <w:tcW w:w="2943" w:type="dxa"/>
                  <w:vMerge w:val="restart"/>
                </w:tcPr>
                <w:p w:rsidR="008C287B" w:rsidRPr="005D2CBE" w:rsidRDefault="008C287B" w:rsidP="008B0FF1">
                  <w:pPr>
                    <w:autoSpaceDE w:val="0"/>
                    <w:autoSpaceDN w:val="0"/>
                    <w:adjustRightInd w:val="0"/>
                    <w:spacing w:after="0" w:line="240" w:lineRule="auto"/>
                    <w:rPr>
                      <w:rFonts w:asciiTheme="minorHAnsi" w:hAnsiTheme="minorHAnsi"/>
                      <w:sz w:val="24"/>
                      <w:szCs w:val="24"/>
                    </w:rPr>
                  </w:pPr>
                  <w:r w:rsidRPr="005D2CBE">
                    <w:rPr>
                      <w:rFonts w:asciiTheme="minorHAnsi" w:hAnsiTheme="minorHAnsi"/>
                      <w:b/>
                      <w:bCs/>
                      <w:sz w:val="24"/>
                      <w:szCs w:val="24"/>
                    </w:rPr>
                    <w:t xml:space="preserve">Cohérence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b/>
                      <w:sz w:val="24"/>
                      <w:szCs w:val="24"/>
                    </w:rPr>
                    <w:t xml:space="preserve">Externe </w:t>
                  </w:r>
                  <w:r w:rsidRPr="005D2CBE">
                    <w:rPr>
                      <w:rFonts w:asciiTheme="minorHAnsi" w:hAnsiTheme="minorHAnsi"/>
                      <w:sz w:val="24"/>
                      <w:szCs w:val="24"/>
                    </w:rPr>
                    <w:t>: Dans quelle mesure les objectifs de l’intervention sont-ils cohérents avec ceux des autres interventions publiques qui interagissent avec elle ? La complémentarité/synergie des interventions est-elle assurée ?</w:t>
                  </w:r>
                </w:p>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p>
                <w:p w:rsidR="008C287B" w:rsidRPr="005D2CBE" w:rsidRDefault="008C287B" w:rsidP="008B0FF1">
                  <w:pPr>
                    <w:spacing w:after="120" w:line="240" w:lineRule="auto"/>
                    <w:jc w:val="both"/>
                    <w:rPr>
                      <w:rFonts w:asciiTheme="minorHAnsi" w:hAnsiTheme="minorHAnsi"/>
                      <w:sz w:val="24"/>
                      <w:szCs w:val="24"/>
                    </w:rPr>
                  </w:pPr>
                  <w:r w:rsidRPr="005D2CBE">
                    <w:rPr>
                      <w:rFonts w:asciiTheme="minorHAnsi" w:hAnsiTheme="minorHAnsi" w:cs="Calibri"/>
                      <w:sz w:val="24"/>
                      <w:szCs w:val="24"/>
                    </w:rPr>
                    <w:t>Elle est à mesurer en lien avec le critère de pertinence. Si l’intervention répond effectivement à un besoin, combien de structures ou d’interventions sont-elles attelées à y répondre ? Les structures/interventions sont-elles complémentaires ou en situation de concurrence ?</w:t>
                  </w:r>
                </w:p>
              </w:tc>
            </w:tr>
            <w:tr w:rsidR="008C287B" w:rsidRPr="005D2CBE" w:rsidTr="008B0FF1">
              <w:trPr>
                <w:trHeight w:val="606"/>
              </w:trPr>
              <w:tc>
                <w:tcPr>
                  <w:tcW w:w="2943" w:type="dxa"/>
                  <w:vMerge/>
                </w:tcPr>
                <w:p w:rsidR="008C287B" w:rsidRPr="005D2CBE" w:rsidRDefault="008C287B" w:rsidP="008B0FF1">
                  <w:pPr>
                    <w:autoSpaceDE w:val="0"/>
                    <w:autoSpaceDN w:val="0"/>
                    <w:adjustRightInd w:val="0"/>
                    <w:spacing w:after="0" w:line="240" w:lineRule="auto"/>
                    <w:rPr>
                      <w:rFonts w:asciiTheme="minorHAnsi" w:hAnsiTheme="minorHAnsi"/>
                      <w:b/>
                      <w:bCs/>
                      <w:sz w:val="24"/>
                      <w:szCs w:val="24"/>
                    </w:rPr>
                  </w:pP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b/>
                      <w:sz w:val="24"/>
                      <w:szCs w:val="24"/>
                    </w:rPr>
                    <w:t>Interne</w:t>
                  </w:r>
                  <w:r w:rsidRPr="005D2CBE">
                    <w:rPr>
                      <w:rFonts w:asciiTheme="minorHAnsi" w:hAnsiTheme="minorHAnsi"/>
                      <w:sz w:val="24"/>
                      <w:szCs w:val="24"/>
                    </w:rPr>
                    <w:t xml:space="preserve"> : Dans quelle mesure les différents objectifs d’une même intervention sont-ils cohérents entre eux ? </w:t>
                  </w:r>
                  <w:r w:rsidRPr="005D2CBE">
                    <w:rPr>
                      <w:rFonts w:asciiTheme="minorHAnsi" w:hAnsiTheme="minorHAnsi" w:cs="Calibri"/>
                      <w:sz w:val="24"/>
                      <w:szCs w:val="24"/>
                    </w:rPr>
                    <w:t>Quelle adéquation entre l’intervention et l'objet de l’organisation/structure qui la porte ? Quelle adéquation entre les valeurs affichées par l’organisation/structure et le mode de gouvernance effective de l’organisation/structure ?</w:t>
                  </w:r>
                </w:p>
              </w:tc>
            </w:tr>
            <w:tr w:rsidR="008C287B" w:rsidRPr="005D2CBE" w:rsidTr="008B0FF1">
              <w:trPr>
                <w:trHeight w:val="603"/>
              </w:trPr>
              <w:tc>
                <w:tcPr>
                  <w:tcW w:w="2943" w:type="dxa"/>
                </w:tcPr>
                <w:p w:rsidR="008C287B" w:rsidRPr="005D2CBE" w:rsidRDefault="008C287B" w:rsidP="008B0FF1">
                  <w:pPr>
                    <w:autoSpaceDE w:val="0"/>
                    <w:autoSpaceDN w:val="0"/>
                    <w:adjustRightInd w:val="0"/>
                    <w:spacing w:after="0" w:line="240" w:lineRule="auto"/>
                    <w:rPr>
                      <w:rFonts w:asciiTheme="minorHAnsi" w:hAnsiTheme="minorHAnsi"/>
                      <w:sz w:val="24"/>
                      <w:szCs w:val="24"/>
                    </w:rPr>
                  </w:pPr>
                  <w:r w:rsidRPr="005D2CBE">
                    <w:rPr>
                      <w:rFonts w:asciiTheme="minorHAnsi" w:hAnsiTheme="minorHAnsi"/>
                      <w:b/>
                      <w:bCs/>
                      <w:sz w:val="24"/>
                      <w:szCs w:val="24"/>
                    </w:rPr>
                    <w:t xml:space="preserve">Gouvernance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Quels sont les modes de gestion en cours dans le secteur/ organisation (ministère/institution/structure) ? Les méthodes de gestion sont-elles à même de produire les effets/impacts escomptés? </w:t>
                  </w:r>
                </w:p>
                <w:p w:rsidR="008C287B" w:rsidRPr="005D2CBE" w:rsidRDefault="008C287B" w:rsidP="008B0FF1">
                  <w:pPr>
                    <w:autoSpaceDE w:val="0"/>
                    <w:autoSpaceDN w:val="0"/>
                    <w:adjustRightInd w:val="0"/>
                    <w:spacing w:after="0" w:line="240" w:lineRule="auto"/>
                    <w:jc w:val="both"/>
                    <w:rPr>
                      <w:rFonts w:asciiTheme="minorHAnsi" w:hAnsiTheme="minorHAnsi" w:cs="Calibri"/>
                      <w:sz w:val="24"/>
                      <w:szCs w:val="24"/>
                    </w:rPr>
                  </w:pPr>
                  <w:r w:rsidRPr="005D2CBE">
                    <w:rPr>
                      <w:rFonts w:asciiTheme="minorHAnsi" w:hAnsiTheme="minorHAnsi"/>
                      <w:sz w:val="24"/>
                      <w:szCs w:val="24"/>
                    </w:rPr>
                    <w:t>L’organisation chargée de l’exécution de l’intervention dispose-t-elle des capacités et ressources nécessaires ? Quelle mode d'organisation ? Quel type d'encadrement ? L’organisation est-elle réajustée en fonction des aléas extérieurs à l’intervention ?</w:t>
                  </w:r>
                  <w:r w:rsidRPr="005D2CBE">
                    <w:rPr>
                      <w:rFonts w:asciiTheme="minorHAnsi" w:hAnsiTheme="minorHAnsi" w:cs="Calibri"/>
                      <w:sz w:val="24"/>
                      <w:szCs w:val="24"/>
                    </w:rPr>
                    <w:t> </w:t>
                  </w:r>
                </w:p>
              </w:tc>
            </w:tr>
            <w:tr w:rsidR="008C287B" w:rsidRPr="005D2CBE" w:rsidTr="008B0FF1">
              <w:trPr>
                <w:trHeight w:val="603"/>
              </w:trPr>
              <w:tc>
                <w:tcPr>
                  <w:tcW w:w="2943" w:type="dxa"/>
                </w:tcPr>
                <w:p w:rsidR="008C287B" w:rsidRPr="005D2CBE" w:rsidRDefault="008C287B" w:rsidP="008B0FF1">
                  <w:pPr>
                    <w:autoSpaceDE w:val="0"/>
                    <w:autoSpaceDN w:val="0"/>
                    <w:adjustRightInd w:val="0"/>
                    <w:spacing w:after="0" w:line="240" w:lineRule="auto"/>
                    <w:rPr>
                      <w:rFonts w:asciiTheme="minorHAnsi" w:hAnsiTheme="minorHAnsi"/>
                      <w:sz w:val="24"/>
                      <w:szCs w:val="24"/>
                    </w:rPr>
                  </w:pPr>
                  <w:r w:rsidRPr="005D2CBE">
                    <w:rPr>
                      <w:rFonts w:asciiTheme="minorHAnsi" w:hAnsiTheme="minorHAnsi"/>
                      <w:b/>
                      <w:bCs/>
                      <w:sz w:val="24"/>
                      <w:szCs w:val="24"/>
                    </w:rPr>
                    <w:t xml:space="preserve">Système d’information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 xml:space="preserve">Comment circule l’information entre les différents centres de décision ? Comment est gérée l’information sur la politique ? Quel est le degré de transparence du système d’information mis en place ? </w:t>
                  </w:r>
                </w:p>
              </w:tc>
            </w:tr>
            <w:tr w:rsidR="008C287B" w:rsidRPr="005D2CBE" w:rsidTr="008B0FF1">
              <w:trPr>
                <w:trHeight w:val="814"/>
              </w:trPr>
              <w:tc>
                <w:tcPr>
                  <w:tcW w:w="2943" w:type="dxa"/>
                </w:tcPr>
                <w:p w:rsidR="008C287B" w:rsidRPr="005D2CBE" w:rsidRDefault="008C287B" w:rsidP="008B0FF1">
                  <w:pPr>
                    <w:autoSpaceDE w:val="0"/>
                    <w:autoSpaceDN w:val="0"/>
                    <w:adjustRightInd w:val="0"/>
                    <w:spacing w:after="0" w:line="240" w:lineRule="auto"/>
                    <w:rPr>
                      <w:rFonts w:asciiTheme="minorHAnsi" w:hAnsiTheme="minorHAnsi"/>
                      <w:sz w:val="24"/>
                      <w:szCs w:val="24"/>
                    </w:rPr>
                  </w:pPr>
                  <w:r w:rsidRPr="005D2CBE">
                    <w:rPr>
                      <w:rFonts w:asciiTheme="minorHAnsi" w:hAnsiTheme="minorHAnsi"/>
                      <w:b/>
                      <w:bCs/>
                      <w:sz w:val="24"/>
                      <w:szCs w:val="24"/>
                    </w:rPr>
                    <w:t>Appropriation/</w:t>
                  </w:r>
                  <w:r w:rsidRPr="005D2CBE">
                    <w:rPr>
                      <w:rFonts w:asciiTheme="minorHAnsi" w:hAnsiTheme="minorHAnsi" w:cs="Calibri"/>
                      <w:b/>
                      <w:sz w:val="24"/>
                      <w:szCs w:val="24"/>
                      <w:lang w:eastAsia="en-US"/>
                    </w:rPr>
                    <w:t xml:space="preserve"> durabilité (pérennité, viabilité)</w:t>
                  </w:r>
                  <w:r w:rsidRPr="005D2CBE">
                    <w:rPr>
                      <w:rFonts w:asciiTheme="minorHAnsi" w:hAnsiTheme="minorHAnsi" w:cs="Calibri"/>
                      <w:b/>
                      <w:sz w:val="24"/>
                      <w:szCs w:val="24"/>
                      <w:u w:val="single"/>
                      <w:lang w:eastAsia="en-US"/>
                    </w:rPr>
                    <w:t> </w:t>
                  </w:r>
                </w:p>
              </w:tc>
              <w:tc>
                <w:tcPr>
                  <w:tcW w:w="6345" w:type="dxa"/>
                </w:tcPr>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r w:rsidRPr="005D2CBE">
                    <w:rPr>
                      <w:rFonts w:asciiTheme="minorHAnsi" w:hAnsiTheme="minorHAnsi"/>
                      <w:sz w:val="24"/>
                      <w:szCs w:val="24"/>
                    </w:rPr>
                    <w:t>Les parties prenantes sont-elles toutes associées à la réflexion et à l’action ? Ont-elles accepté l’intervention ? Convient-elle à leurs aspirations ? Le transfert des compétences est-il à même de permettre la capitalisation et la pérennisation par les bénéficiaires eux-mêmes ? La qualité des produits/extrants garantit-elle la durabilité ?</w:t>
                  </w:r>
                </w:p>
                <w:p w:rsidR="008C287B" w:rsidRPr="005D2CBE" w:rsidRDefault="008C287B" w:rsidP="008B0FF1">
                  <w:pPr>
                    <w:autoSpaceDE w:val="0"/>
                    <w:autoSpaceDN w:val="0"/>
                    <w:adjustRightInd w:val="0"/>
                    <w:spacing w:after="0" w:line="240" w:lineRule="auto"/>
                    <w:jc w:val="both"/>
                    <w:rPr>
                      <w:rFonts w:asciiTheme="minorHAnsi" w:hAnsiTheme="minorHAnsi"/>
                      <w:sz w:val="24"/>
                      <w:szCs w:val="24"/>
                    </w:rPr>
                  </w:pPr>
                </w:p>
                <w:p w:rsidR="008C287B" w:rsidRPr="005D2CBE" w:rsidRDefault="008C287B" w:rsidP="008B0FF1">
                  <w:pPr>
                    <w:spacing w:after="120" w:line="240" w:lineRule="auto"/>
                    <w:jc w:val="both"/>
                    <w:rPr>
                      <w:rFonts w:asciiTheme="minorHAnsi" w:hAnsiTheme="minorHAnsi"/>
                      <w:noProof/>
                      <w:sz w:val="24"/>
                      <w:szCs w:val="24"/>
                    </w:rPr>
                  </w:pPr>
                  <w:r w:rsidRPr="005D2CBE">
                    <w:rPr>
                      <w:rFonts w:asciiTheme="minorHAnsi" w:hAnsiTheme="minorHAnsi" w:cs="Calibri"/>
                      <w:bCs/>
                      <w:sz w:val="24"/>
                      <w:szCs w:val="24"/>
                    </w:rPr>
                    <w:t>La durabilité (ou encore pérennité</w:t>
                  </w:r>
                  <w:r w:rsidRPr="005D2CBE">
                    <w:rPr>
                      <w:rFonts w:asciiTheme="minorHAnsi" w:hAnsiTheme="minorHAnsi" w:cs="Calibri"/>
                      <w:sz w:val="24"/>
                      <w:szCs w:val="24"/>
                    </w:rPr>
                    <w:t xml:space="preserve"> ou </w:t>
                  </w:r>
                  <w:r w:rsidRPr="005D2CBE">
                    <w:rPr>
                      <w:rFonts w:asciiTheme="minorHAnsi" w:hAnsiTheme="minorHAnsi" w:cs="Calibri"/>
                      <w:bCs/>
                      <w:sz w:val="24"/>
                      <w:szCs w:val="24"/>
                    </w:rPr>
                    <w:t>viabilité),</w:t>
                  </w:r>
                  <w:r w:rsidRPr="005D2CBE">
                    <w:rPr>
                      <w:rFonts w:asciiTheme="minorHAnsi" w:hAnsiTheme="minorHAnsi" w:cs="Calibri"/>
                      <w:sz w:val="24"/>
                      <w:szCs w:val="24"/>
                    </w:rPr>
                    <w:t xml:space="preserve"> vise à savoir si les effets de l’intervention perdurent après son arrêt. Elle s’assure que les effets/impacts positifs de l'intervention se poursuivent et se poursuivront après la fin de l'aide extérieure.  </w:t>
                  </w:r>
                  <w:r w:rsidRPr="005D2CBE">
                    <w:rPr>
                      <w:rFonts w:asciiTheme="minorHAnsi" w:hAnsiTheme="minorHAnsi"/>
                      <w:noProof/>
                      <w:sz w:val="24"/>
                      <w:szCs w:val="24"/>
                    </w:rPr>
                    <w:t>Une intervention est pérenne  quand elle est capable de produire des bénéfices pour la population visée qui perdurent une fois l'intervention terminée. Le degré de perennité porte sur des caractéristiques routinières d'une organisation: maintien et stabilité des ressources (fonds dédiés, temps dévolu...), adaptation de l'intervention au contexte et à ses effets, valeurs associées et règles d'intervention partagées avec l'organisation (partage des objectifs, nomination d'un responsable, existence de procédures ...). L'évaluation de la pérennité vise à répondre à des questions suivantes:</w:t>
                  </w:r>
                </w:p>
                <w:p w:rsidR="008C287B" w:rsidRPr="005D2CBE" w:rsidRDefault="008C287B" w:rsidP="008B0FF1">
                  <w:pPr>
                    <w:pStyle w:val="Commentaire"/>
                    <w:rPr>
                      <w:rFonts w:asciiTheme="minorHAnsi" w:hAnsiTheme="minorHAnsi"/>
                      <w:noProof/>
                      <w:sz w:val="24"/>
                      <w:szCs w:val="24"/>
                    </w:rPr>
                  </w:pPr>
                  <w:r w:rsidRPr="005D2CBE">
                    <w:rPr>
                      <w:rFonts w:asciiTheme="minorHAnsi" w:hAnsiTheme="minorHAnsi"/>
                      <w:noProof/>
                      <w:sz w:val="24"/>
                      <w:szCs w:val="24"/>
                    </w:rPr>
                    <w:t>- Est-ce que les acquis de l’intervention survivront ou suvivent  quand les appuis extérieurs auront ou ont cessé?</w:t>
                  </w:r>
                </w:p>
                <w:p w:rsidR="008C287B" w:rsidRPr="005D2CBE" w:rsidRDefault="008C287B" w:rsidP="008B0FF1">
                  <w:pPr>
                    <w:pStyle w:val="Commentaire"/>
                    <w:jc w:val="both"/>
                    <w:rPr>
                      <w:rFonts w:asciiTheme="minorHAnsi" w:hAnsiTheme="minorHAnsi"/>
                      <w:noProof/>
                      <w:sz w:val="24"/>
                      <w:szCs w:val="24"/>
                    </w:rPr>
                  </w:pPr>
                  <w:r w:rsidRPr="005D2CBE">
                    <w:rPr>
                      <w:rFonts w:asciiTheme="minorHAnsi" w:hAnsiTheme="minorHAnsi"/>
                      <w:noProof/>
                      <w:sz w:val="24"/>
                      <w:szCs w:val="24"/>
                    </w:rPr>
                    <w:t>- Est-ce que les bénéficiaires ont acquis ou acquériront les expertises nécessaires pour diriger/gérer les acquis de l’intervention après sa clôture officielle ?</w:t>
                  </w:r>
                </w:p>
                <w:p w:rsidR="008C287B" w:rsidRPr="005D2CBE" w:rsidRDefault="008C287B" w:rsidP="008B0FF1">
                  <w:pPr>
                    <w:spacing w:after="120" w:line="240" w:lineRule="auto"/>
                    <w:jc w:val="both"/>
                    <w:rPr>
                      <w:rFonts w:asciiTheme="minorHAnsi" w:hAnsiTheme="minorHAnsi" w:cs="Calibri"/>
                      <w:sz w:val="24"/>
                      <w:szCs w:val="24"/>
                    </w:rPr>
                  </w:pPr>
                  <w:r w:rsidRPr="005D2CBE">
                    <w:rPr>
                      <w:rFonts w:asciiTheme="minorHAnsi" w:hAnsiTheme="minorHAnsi" w:cs="Calibri"/>
                      <w:sz w:val="24"/>
                      <w:szCs w:val="24"/>
                    </w:rPr>
                    <w:t xml:space="preserve">La viabilité, permet de déterminer si les résultats positifs de l’intervention (effets/impacts) perdurent et se poursuivront bien après la fin de l’intervention. </w:t>
                  </w:r>
                </w:p>
              </w:tc>
            </w:tr>
            <w:tr w:rsidR="00D52B09" w:rsidRPr="005D2CBE" w:rsidTr="00D52B09">
              <w:trPr>
                <w:trHeight w:val="229"/>
              </w:trPr>
              <w:tc>
                <w:tcPr>
                  <w:tcW w:w="2943" w:type="dxa"/>
                </w:tcPr>
                <w:p w:rsidR="00D52B09" w:rsidRPr="005D2CBE" w:rsidRDefault="00D52B09" w:rsidP="008B0FF1">
                  <w:pPr>
                    <w:autoSpaceDE w:val="0"/>
                    <w:autoSpaceDN w:val="0"/>
                    <w:adjustRightInd w:val="0"/>
                    <w:spacing w:after="0" w:line="240" w:lineRule="auto"/>
                    <w:rPr>
                      <w:rFonts w:asciiTheme="minorHAnsi" w:hAnsiTheme="minorHAnsi"/>
                      <w:b/>
                      <w:bCs/>
                      <w:sz w:val="24"/>
                      <w:szCs w:val="24"/>
                    </w:rPr>
                  </w:pPr>
                </w:p>
              </w:tc>
              <w:tc>
                <w:tcPr>
                  <w:tcW w:w="6345" w:type="dxa"/>
                </w:tcPr>
                <w:p w:rsidR="00D52B09" w:rsidRPr="005D2CBE" w:rsidRDefault="00D52B09" w:rsidP="008B0FF1">
                  <w:pPr>
                    <w:autoSpaceDE w:val="0"/>
                    <w:autoSpaceDN w:val="0"/>
                    <w:adjustRightInd w:val="0"/>
                    <w:spacing w:after="0" w:line="240" w:lineRule="auto"/>
                    <w:jc w:val="both"/>
                    <w:rPr>
                      <w:rFonts w:asciiTheme="minorHAnsi" w:hAnsiTheme="minorHAnsi"/>
                      <w:sz w:val="24"/>
                      <w:szCs w:val="24"/>
                    </w:rPr>
                  </w:pPr>
                </w:p>
              </w:tc>
            </w:tr>
          </w:tbl>
          <w:p w:rsidR="00964A60" w:rsidRPr="005D2CBE" w:rsidRDefault="00964A60" w:rsidP="00964A60">
            <w:pPr>
              <w:pStyle w:val="Default"/>
              <w:spacing w:after="211" w:line="276" w:lineRule="auto"/>
              <w:jc w:val="both"/>
              <w:rPr>
                <w:rFonts w:ascii="Calibri" w:hAnsi="Calibri" w:cs="Calibri"/>
                <w:color w:val="auto"/>
                <w:sz w:val="28"/>
                <w:szCs w:val="28"/>
                <w:lang w:eastAsia="en-US"/>
              </w:rPr>
            </w:pPr>
          </w:p>
        </w:tc>
        <w:tc>
          <w:tcPr>
            <w:tcW w:w="52" w:type="pct"/>
            <w:vAlign w:val="center"/>
            <w:hideMark/>
          </w:tcPr>
          <w:p w:rsidR="003A38EE" w:rsidRPr="005D2CBE" w:rsidRDefault="003A38EE" w:rsidP="00685E00">
            <w:pPr>
              <w:spacing w:after="120" w:line="240" w:lineRule="auto"/>
              <w:jc w:val="both"/>
              <w:rPr>
                <w:rFonts w:cs="Calibri"/>
                <w:sz w:val="28"/>
                <w:szCs w:val="28"/>
              </w:rPr>
            </w:pPr>
          </w:p>
        </w:tc>
      </w:tr>
    </w:tbl>
    <w:p w:rsidR="003A38EE" w:rsidRPr="005D2CBE" w:rsidRDefault="003A38EE" w:rsidP="00685E00">
      <w:pPr>
        <w:spacing w:after="120" w:line="240" w:lineRule="auto"/>
        <w:jc w:val="both"/>
        <w:rPr>
          <w:rFonts w:cs="Calibri"/>
          <w:vanish/>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1"/>
        <w:gridCol w:w="9221"/>
        <w:gridCol w:w="82"/>
      </w:tblGrid>
      <w:tr w:rsidR="003A38EE" w:rsidRPr="005D2CBE" w:rsidTr="00D52B09">
        <w:trPr>
          <w:tblCellSpacing w:w="15" w:type="dxa"/>
        </w:trPr>
        <w:tc>
          <w:tcPr>
            <w:tcW w:w="51" w:type="pct"/>
            <w:vAlign w:val="center"/>
            <w:hideMark/>
          </w:tcPr>
          <w:p w:rsidR="003A38EE" w:rsidRPr="005D2CBE" w:rsidRDefault="003A38EE" w:rsidP="00685E00">
            <w:pPr>
              <w:spacing w:after="120" w:line="240" w:lineRule="auto"/>
              <w:jc w:val="both"/>
              <w:rPr>
                <w:rFonts w:cs="Calibri"/>
                <w:sz w:val="28"/>
                <w:szCs w:val="28"/>
              </w:rPr>
            </w:pPr>
          </w:p>
        </w:tc>
        <w:tc>
          <w:tcPr>
            <w:tcW w:w="4902" w:type="pct"/>
            <w:gridSpan w:val="2"/>
            <w:hideMark/>
          </w:tcPr>
          <w:p w:rsidR="00541671" w:rsidRDefault="00541671" w:rsidP="001B0D76">
            <w:pPr>
              <w:spacing w:after="120" w:line="240" w:lineRule="auto"/>
              <w:rPr>
                <w:rFonts w:cs="Calibri"/>
                <w:b/>
                <w:bCs/>
                <w:sz w:val="32"/>
                <w:szCs w:val="28"/>
              </w:rPr>
            </w:pPr>
          </w:p>
          <w:p w:rsidR="001B0D76" w:rsidRPr="00D52B09" w:rsidRDefault="00964A60" w:rsidP="001B0D76">
            <w:pPr>
              <w:spacing w:after="120" w:line="240" w:lineRule="auto"/>
              <w:rPr>
                <w:rFonts w:cs="Calibri"/>
                <w:sz w:val="32"/>
                <w:szCs w:val="28"/>
              </w:rPr>
            </w:pPr>
            <w:r w:rsidRPr="00D52B09">
              <w:rPr>
                <w:rFonts w:cs="Calibri"/>
                <w:b/>
                <w:bCs/>
                <w:sz w:val="32"/>
                <w:szCs w:val="28"/>
              </w:rPr>
              <w:t>Autres critères</w:t>
            </w:r>
          </w:p>
          <w:p w:rsidR="00964A60" w:rsidRPr="005D2CBE" w:rsidRDefault="00964A60" w:rsidP="00964A60">
            <w:pPr>
              <w:spacing w:after="120" w:line="240" w:lineRule="auto"/>
              <w:jc w:val="both"/>
              <w:rPr>
                <w:rFonts w:cs="Calibri"/>
                <w:sz w:val="28"/>
                <w:szCs w:val="28"/>
              </w:rPr>
            </w:pPr>
            <w:r w:rsidRPr="005D2CBE">
              <w:rPr>
                <w:rFonts w:cs="Calibri"/>
                <w:sz w:val="28"/>
                <w:szCs w:val="28"/>
              </w:rPr>
              <w:t>Des critères supplémentaires sont à inclure suivant le type de l’intervention. Les termes de référence devront définir sur quels critères portent l’évaluation. Les questions évaluatives viendront par la suite préciser des problématiques spécifiques au sein de chaque critère sélectionné. </w:t>
            </w:r>
          </w:p>
          <w:p w:rsidR="003A38EE" w:rsidRPr="005D2CBE" w:rsidRDefault="00964A60" w:rsidP="001B0D76">
            <w:pPr>
              <w:spacing w:after="120" w:line="240" w:lineRule="auto"/>
              <w:jc w:val="both"/>
              <w:rPr>
                <w:rFonts w:cs="Calibri"/>
                <w:sz w:val="2"/>
                <w:szCs w:val="28"/>
              </w:rPr>
            </w:pPr>
            <w:r w:rsidRPr="005D2CBE">
              <w:rPr>
                <w:rFonts w:cs="Calibri"/>
                <w:sz w:val="28"/>
                <w:szCs w:val="28"/>
              </w:rPr>
              <w:t>Exemple de critères :</w:t>
            </w:r>
          </w:p>
          <w:p w:rsidR="003A38EE" w:rsidRPr="005D2CBE" w:rsidRDefault="00964A60" w:rsidP="002C1C30">
            <w:pPr>
              <w:numPr>
                <w:ilvl w:val="0"/>
                <w:numId w:val="17"/>
              </w:numPr>
              <w:spacing w:after="120" w:line="240" w:lineRule="auto"/>
              <w:jc w:val="both"/>
              <w:rPr>
                <w:rFonts w:cs="Calibri"/>
                <w:sz w:val="28"/>
                <w:szCs w:val="28"/>
              </w:rPr>
            </w:pPr>
            <w:r w:rsidRPr="005D2CBE">
              <w:rPr>
                <w:rFonts w:cs="Calibri"/>
                <w:b/>
                <w:bCs/>
                <w:sz w:val="28"/>
                <w:szCs w:val="28"/>
              </w:rPr>
              <w:t>Valeur ajoutée institutionnelle </w:t>
            </w:r>
          </w:p>
          <w:p w:rsidR="003A38EE" w:rsidRPr="005D2CBE" w:rsidRDefault="00964A60" w:rsidP="00685E00">
            <w:pPr>
              <w:spacing w:after="120" w:line="240" w:lineRule="auto"/>
              <w:ind w:left="157"/>
              <w:jc w:val="both"/>
              <w:rPr>
                <w:rFonts w:cs="Calibri"/>
                <w:sz w:val="28"/>
                <w:szCs w:val="28"/>
              </w:rPr>
            </w:pPr>
            <w:r w:rsidRPr="005D2CBE">
              <w:rPr>
                <w:rFonts w:cs="Calibri"/>
                <w:sz w:val="28"/>
                <w:szCs w:val="28"/>
              </w:rPr>
              <w:t>Quelle est la plus-value de la structure par rapport à la population cible ? En termes d'historique, de connaissance du territoire ou des usagers, en termes de savoir-faire et de cœur de métier, d’avantages comparatifs ? </w:t>
            </w:r>
          </w:p>
          <w:p w:rsidR="003A38EE" w:rsidRPr="005D2CBE" w:rsidRDefault="00964A60" w:rsidP="002C1C30">
            <w:pPr>
              <w:numPr>
                <w:ilvl w:val="0"/>
                <w:numId w:val="18"/>
              </w:numPr>
              <w:spacing w:after="120" w:line="240" w:lineRule="auto"/>
              <w:jc w:val="both"/>
              <w:rPr>
                <w:rFonts w:cs="Calibri"/>
                <w:sz w:val="28"/>
                <w:szCs w:val="28"/>
              </w:rPr>
            </w:pPr>
            <w:r w:rsidRPr="005D2CBE">
              <w:rPr>
                <w:rFonts w:cs="Calibri"/>
                <w:b/>
                <w:bCs/>
                <w:sz w:val="28"/>
                <w:szCs w:val="28"/>
              </w:rPr>
              <w:t>Couverture:</w:t>
            </w:r>
          </w:p>
          <w:p w:rsidR="003A38EE" w:rsidRPr="005D2CBE" w:rsidRDefault="00964A60" w:rsidP="00685E00">
            <w:pPr>
              <w:spacing w:after="120" w:line="240" w:lineRule="auto"/>
              <w:ind w:left="157"/>
              <w:jc w:val="both"/>
              <w:rPr>
                <w:rFonts w:cs="Calibri"/>
                <w:sz w:val="28"/>
                <w:szCs w:val="28"/>
              </w:rPr>
            </w:pPr>
            <w:r w:rsidRPr="005D2CBE">
              <w:rPr>
                <w:rFonts w:cs="Calibri"/>
                <w:sz w:val="28"/>
                <w:szCs w:val="28"/>
              </w:rPr>
              <w:t>Quelle est la proportion de bénéficiaires ou d'usagers par rapport à la population cible de départ? A-t-on atteint les plus précaires/marginalisés ou les plus accessibles ? </w:t>
            </w:r>
          </w:p>
          <w:p w:rsidR="003A38EE" w:rsidRPr="005D2CBE" w:rsidRDefault="00964A60" w:rsidP="002C1C30">
            <w:pPr>
              <w:numPr>
                <w:ilvl w:val="0"/>
                <w:numId w:val="20"/>
              </w:numPr>
              <w:spacing w:after="120" w:line="240" w:lineRule="auto"/>
              <w:jc w:val="both"/>
              <w:rPr>
                <w:rFonts w:cs="Calibri"/>
                <w:sz w:val="28"/>
                <w:szCs w:val="28"/>
              </w:rPr>
            </w:pPr>
            <w:r w:rsidRPr="005D2CBE">
              <w:rPr>
                <w:rFonts w:cs="Calibri"/>
                <w:b/>
                <w:bCs/>
                <w:sz w:val="28"/>
                <w:szCs w:val="28"/>
              </w:rPr>
              <w:t>Faisabilité :</w:t>
            </w:r>
          </w:p>
          <w:p w:rsidR="003A38EE" w:rsidRPr="005D2CBE" w:rsidRDefault="00964A60" w:rsidP="00685E00">
            <w:pPr>
              <w:spacing w:after="120" w:line="240" w:lineRule="auto"/>
              <w:ind w:left="157"/>
              <w:jc w:val="both"/>
              <w:rPr>
                <w:rFonts w:cs="Calibri"/>
                <w:sz w:val="28"/>
                <w:szCs w:val="28"/>
              </w:rPr>
            </w:pPr>
            <w:r w:rsidRPr="005D2CBE">
              <w:rPr>
                <w:rFonts w:cs="Calibri"/>
                <w:sz w:val="28"/>
                <w:szCs w:val="28"/>
              </w:rPr>
              <w:t>Les objectifs/résultats attendus de l’intervention sont-ils réellement atteignables en tenant compte du contexte, des moyens, etc. ?</w:t>
            </w:r>
          </w:p>
          <w:p w:rsidR="007C3031" w:rsidRPr="005D2CBE" w:rsidRDefault="007C3031" w:rsidP="00386117">
            <w:pPr>
              <w:spacing w:after="120" w:line="240" w:lineRule="auto"/>
              <w:ind w:left="157"/>
              <w:jc w:val="both"/>
              <w:rPr>
                <w:rFonts w:cs="Calibri"/>
                <w:sz w:val="28"/>
                <w:szCs w:val="28"/>
              </w:rPr>
            </w:pPr>
          </w:p>
        </w:tc>
      </w:tr>
      <w:tr w:rsidR="003A38EE" w:rsidRPr="005D2CBE" w:rsidTr="00D52B09">
        <w:trPr>
          <w:tblCellSpacing w:w="15" w:type="dxa"/>
        </w:trPr>
        <w:tc>
          <w:tcPr>
            <w:tcW w:w="4933" w:type="pct"/>
            <w:gridSpan w:val="2"/>
            <w:hideMark/>
          </w:tcPr>
          <w:p w:rsidR="001B0D76" w:rsidRPr="005D2CBE" w:rsidRDefault="00964A60" w:rsidP="00C568EB">
            <w:pPr>
              <w:spacing w:after="120" w:line="240" w:lineRule="auto"/>
              <w:ind w:left="284" w:hanging="284"/>
              <w:rPr>
                <w:rFonts w:cs="Calibri"/>
                <w:sz w:val="32"/>
                <w:szCs w:val="32"/>
              </w:rPr>
            </w:pPr>
            <w:r w:rsidRPr="005D2CBE">
              <w:rPr>
                <w:rFonts w:cs="Calibri"/>
                <w:b/>
                <w:bCs/>
                <w:sz w:val="32"/>
                <w:szCs w:val="32"/>
              </w:rPr>
              <w:t>Les différents types d'évaluation</w:t>
            </w:r>
          </w:p>
          <w:p w:rsidR="001B0D76" w:rsidRPr="005D2CBE" w:rsidRDefault="003A38EE" w:rsidP="00C568EB">
            <w:pPr>
              <w:spacing w:after="120" w:line="240" w:lineRule="auto"/>
              <w:ind w:left="284" w:hanging="284"/>
              <w:rPr>
                <w:rFonts w:cs="Calibri"/>
                <w:sz w:val="28"/>
                <w:szCs w:val="28"/>
              </w:rPr>
            </w:pPr>
            <w:r w:rsidRPr="005D2CBE">
              <w:rPr>
                <w:rFonts w:cs="Calibri"/>
                <w:b/>
                <w:bCs/>
                <w:sz w:val="28"/>
                <w:szCs w:val="28"/>
                <w:u w:val="single"/>
              </w:rPr>
              <w:t>Selon le périmètre de l'évaluation :</w:t>
            </w:r>
          </w:p>
          <w:p w:rsidR="001B0D76" w:rsidRPr="005D2CBE" w:rsidRDefault="003A38EE" w:rsidP="00C568EB">
            <w:pPr>
              <w:spacing w:after="120" w:line="240" w:lineRule="auto"/>
              <w:ind w:left="284" w:hanging="284"/>
              <w:rPr>
                <w:rFonts w:cs="Calibri"/>
                <w:sz w:val="28"/>
                <w:szCs w:val="28"/>
              </w:rPr>
            </w:pPr>
            <w:r w:rsidRPr="005D2CBE">
              <w:rPr>
                <w:rFonts w:cs="Calibri"/>
                <w:sz w:val="28"/>
                <w:szCs w:val="28"/>
              </w:rPr>
              <w:t>L'évaluation va-t-elle s'intéresser à une ou plu</w:t>
            </w:r>
            <w:r w:rsidR="001B0D76" w:rsidRPr="005D2CBE">
              <w:rPr>
                <w:rFonts w:cs="Calibri"/>
                <w:sz w:val="28"/>
                <w:szCs w:val="28"/>
              </w:rPr>
              <w:t>sieurs actions, un ou plusieurs</w:t>
            </w:r>
          </w:p>
          <w:p w:rsidR="001B0D76" w:rsidRPr="005D2CBE" w:rsidRDefault="003A38EE" w:rsidP="00C568EB">
            <w:pPr>
              <w:spacing w:after="120" w:line="240" w:lineRule="auto"/>
              <w:ind w:left="284" w:hanging="284"/>
              <w:rPr>
                <w:rFonts w:cs="Calibri"/>
                <w:sz w:val="28"/>
                <w:szCs w:val="28"/>
              </w:rPr>
            </w:pPr>
            <w:r w:rsidRPr="005D2CBE">
              <w:rPr>
                <w:rFonts w:cs="Calibri"/>
                <w:sz w:val="28"/>
                <w:szCs w:val="28"/>
              </w:rPr>
              <w:t>projets ou programmes ou s'intéresser à la stra</w:t>
            </w:r>
            <w:r w:rsidR="001B0D76" w:rsidRPr="005D2CBE">
              <w:rPr>
                <w:rFonts w:cs="Calibri"/>
                <w:sz w:val="28"/>
                <w:szCs w:val="28"/>
              </w:rPr>
              <w:t>tégie ou à la gouvernance de la</w:t>
            </w:r>
          </w:p>
          <w:p w:rsidR="00C568EB" w:rsidRPr="005D2CBE" w:rsidRDefault="003A38EE" w:rsidP="00C568EB">
            <w:pPr>
              <w:spacing w:after="120" w:line="240" w:lineRule="auto"/>
              <w:ind w:left="284" w:hanging="284"/>
              <w:rPr>
                <w:rFonts w:cs="Calibri"/>
                <w:sz w:val="28"/>
                <w:szCs w:val="28"/>
              </w:rPr>
            </w:pPr>
            <w:r w:rsidRPr="005D2CBE">
              <w:rPr>
                <w:rFonts w:cs="Calibri"/>
                <w:sz w:val="28"/>
                <w:szCs w:val="28"/>
              </w:rPr>
              <w:t>structure ? </w:t>
            </w:r>
          </w:p>
          <w:p w:rsidR="003A38EE" w:rsidRPr="005D2CBE" w:rsidRDefault="003A38EE" w:rsidP="001B0D76">
            <w:pPr>
              <w:spacing w:after="120" w:line="240" w:lineRule="auto"/>
              <w:rPr>
                <w:rFonts w:cs="Calibri"/>
                <w:sz w:val="28"/>
                <w:szCs w:val="28"/>
              </w:rPr>
            </w:pPr>
            <w:r w:rsidRPr="005D2CBE">
              <w:rPr>
                <w:rFonts w:cs="Calibri"/>
                <w:sz w:val="28"/>
                <w:szCs w:val="28"/>
              </w:rPr>
              <w:t>L'évaluation va-t-elle porter sur les outils, une zone géographique, ou une période temporelle définie ?</w:t>
            </w:r>
          </w:p>
          <w:p w:rsidR="003A38EE" w:rsidRPr="005D2CBE" w:rsidRDefault="004730AA" w:rsidP="00685E00">
            <w:pPr>
              <w:spacing w:after="120" w:line="240" w:lineRule="auto"/>
              <w:jc w:val="center"/>
              <w:rPr>
                <w:rFonts w:cs="Calibri"/>
                <w:sz w:val="28"/>
                <w:szCs w:val="28"/>
              </w:rPr>
            </w:pPr>
            <w:r w:rsidRPr="005D2CBE">
              <w:rPr>
                <w:rFonts w:cs="Calibri"/>
                <w:noProof/>
                <w:sz w:val="28"/>
                <w:szCs w:val="28"/>
              </w:rPr>
              <w:drawing>
                <wp:inline distT="0" distB="0" distL="0" distR="0">
                  <wp:extent cx="5403215" cy="2590800"/>
                  <wp:effectExtent l="19050" t="0" r="6985" b="0"/>
                  <wp:docPr id="22" name="Image 1" descr="http://www.eval.fr/siteimages/perime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eval.fr/siteimages/perimetre.png"/>
                          <pic:cNvPicPr>
                            <a:picLocks noChangeAspect="1" noChangeArrowheads="1"/>
                          </pic:cNvPicPr>
                        </pic:nvPicPr>
                        <pic:blipFill>
                          <a:blip r:embed="rId41" cstate="print"/>
                          <a:srcRect l="3366" t="12061" r="8064" b="2763"/>
                          <a:stretch>
                            <a:fillRect/>
                          </a:stretch>
                        </pic:blipFill>
                        <pic:spPr bwMode="auto">
                          <a:xfrm>
                            <a:off x="0" y="0"/>
                            <a:ext cx="5403215" cy="2590800"/>
                          </a:xfrm>
                          <a:prstGeom prst="rect">
                            <a:avLst/>
                          </a:prstGeom>
                          <a:noFill/>
                          <a:ln w="9525">
                            <a:noFill/>
                            <a:miter lim="800000"/>
                            <a:headEnd/>
                            <a:tailEnd/>
                          </a:ln>
                        </pic:spPr>
                      </pic:pic>
                    </a:graphicData>
                  </a:graphic>
                </wp:inline>
              </w:drawing>
            </w:r>
          </w:p>
          <w:p w:rsidR="003A38EE" w:rsidRPr="005D2CBE" w:rsidRDefault="003A38EE" w:rsidP="00685E00">
            <w:pPr>
              <w:spacing w:after="120" w:line="240" w:lineRule="auto"/>
              <w:rPr>
                <w:rFonts w:cs="Calibri"/>
                <w:sz w:val="28"/>
                <w:szCs w:val="28"/>
              </w:rPr>
            </w:pPr>
            <w:r w:rsidRPr="005D2CBE">
              <w:rPr>
                <w:rFonts w:cs="Calibri"/>
                <w:b/>
                <w:bCs/>
                <w:sz w:val="28"/>
                <w:szCs w:val="28"/>
                <w:u w:val="single"/>
              </w:rPr>
              <w:t>Selon leur programmation dans le temps:</w:t>
            </w:r>
          </w:p>
          <w:p w:rsidR="00314DC3" w:rsidRPr="005D2CBE" w:rsidRDefault="00314DC3" w:rsidP="00C568EB">
            <w:pPr>
              <w:spacing w:after="120" w:line="240" w:lineRule="auto"/>
              <w:ind w:left="426"/>
              <w:jc w:val="both"/>
              <w:rPr>
                <w:rFonts w:cs="Calibri"/>
                <w:sz w:val="28"/>
                <w:szCs w:val="28"/>
              </w:rPr>
            </w:pPr>
          </w:p>
          <w:tbl>
            <w:tblPr>
              <w:tblStyle w:val="Grilledutableau"/>
              <w:tblW w:w="0" w:type="auto"/>
              <w:tblLook w:val="04A0" w:firstRow="1" w:lastRow="0" w:firstColumn="1" w:lastColumn="0" w:noHBand="0" w:noVBand="1"/>
            </w:tblPr>
            <w:tblGrid>
              <w:gridCol w:w="4530"/>
              <w:gridCol w:w="4530"/>
            </w:tblGrid>
            <w:tr w:rsidR="00314DC3" w:rsidRPr="005D2CBE" w:rsidTr="008B0FF1">
              <w:tc>
                <w:tcPr>
                  <w:tcW w:w="4530" w:type="dxa"/>
                </w:tcPr>
                <w:p w:rsidR="00314DC3" w:rsidRPr="005D2CBE" w:rsidRDefault="00964A60" w:rsidP="008B0FF1">
                  <w:pPr>
                    <w:pStyle w:val="Commentaire"/>
                    <w:rPr>
                      <w:rFonts w:asciiTheme="minorHAnsi" w:eastAsia="Calibri" w:hAnsiTheme="minorHAnsi"/>
                      <w:b/>
                      <w:sz w:val="28"/>
                      <w:szCs w:val="28"/>
                    </w:rPr>
                  </w:pPr>
                  <w:r w:rsidRPr="005D2CBE">
                    <w:rPr>
                      <w:rFonts w:asciiTheme="minorHAnsi" w:hAnsiTheme="minorHAnsi"/>
                      <w:b/>
                      <w:noProof/>
                      <w:sz w:val="28"/>
                      <w:szCs w:val="28"/>
                    </w:rPr>
                    <w:t>Types d'évaluations</w:t>
                  </w:r>
                </w:p>
              </w:tc>
              <w:tc>
                <w:tcPr>
                  <w:tcW w:w="4530" w:type="dxa"/>
                </w:tcPr>
                <w:p w:rsidR="00314DC3" w:rsidRPr="005D2CBE" w:rsidRDefault="00964A60" w:rsidP="008B0FF1">
                  <w:pPr>
                    <w:pStyle w:val="Commentaire"/>
                    <w:rPr>
                      <w:rFonts w:asciiTheme="minorHAnsi" w:eastAsia="Calibri" w:hAnsiTheme="minorHAnsi"/>
                      <w:b/>
                      <w:sz w:val="28"/>
                      <w:szCs w:val="28"/>
                    </w:rPr>
                  </w:pPr>
                  <w:r w:rsidRPr="005D2CBE">
                    <w:rPr>
                      <w:rFonts w:asciiTheme="minorHAnsi" w:hAnsiTheme="minorHAnsi"/>
                      <w:b/>
                      <w:noProof/>
                      <w:sz w:val="28"/>
                      <w:szCs w:val="28"/>
                    </w:rPr>
                    <w:t>Critères d'évaluation</w:t>
                  </w:r>
                </w:p>
              </w:tc>
            </w:tr>
            <w:tr w:rsidR="00314DC3" w:rsidRPr="005D2CBE" w:rsidTr="008B0FF1">
              <w:tc>
                <w:tcPr>
                  <w:tcW w:w="4530" w:type="dxa"/>
                </w:tcPr>
                <w:p w:rsidR="00314DC3" w:rsidRPr="005D2CBE" w:rsidRDefault="00964A60" w:rsidP="008B0FF1">
                  <w:pPr>
                    <w:spacing w:after="120" w:line="240" w:lineRule="auto"/>
                    <w:jc w:val="both"/>
                    <w:rPr>
                      <w:rFonts w:asciiTheme="minorHAnsi" w:eastAsia="Calibri" w:hAnsiTheme="minorHAnsi"/>
                      <w:noProof/>
                      <w:sz w:val="28"/>
                      <w:szCs w:val="28"/>
                    </w:rPr>
                  </w:pPr>
                  <w:r w:rsidRPr="005D2CBE">
                    <w:rPr>
                      <w:rFonts w:asciiTheme="minorHAnsi" w:hAnsiTheme="minorHAnsi"/>
                      <w:b/>
                      <w:noProof/>
                      <w:sz w:val="28"/>
                      <w:szCs w:val="28"/>
                    </w:rPr>
                    <w:t>Evaluation ex-ante:</w:t>
                  </w:r>
                  <w:r w:rsidRPr="005D2CBE">
                    <w:rPr>
                      <w:rFonts w:asciiTheme="minorHAnsi" w:hAnsiTheme="minorHAnsi"/>
                      <w:noProof/>
                      <w:sz w:val="28"/>
                      <w:szCs w:val="28"/>
                    </w:rPr>
                    <w:t xml:space="preserve"> réalisée avant la mise en oeuvre d'une intervention</w:t>
                  </w:r>
                  <w:r w:rsidRPr="005D2CBE">
                    <w:rPr>
                      <w:rFonts w:asciiTheme="minorHAnsi" w:hAnsiTheme="minorHAnsi" w:cs="Calibri"/>
                      <w:sz w:val="28"/>
                      <w:szCs w:val="28"/>
                    </w:rPr>
                    <w:t xml:space="preserve"> au moment de sa conception.</w:t>
                  </w:r>
                  <w:r w:rsidRPr="005D2CBE">
                    <w:rPr>
                      <w:rFonts w:asciiTheme="minorHAnsi" w:hAnsiTheme="minorHAnsi"/>
                      <w:noProof/>
                      <w:sz w:val="28"/>
                      <w:szCs w:val="28"/>
                    </w:rPr>
                    <w:t xml:space="preserve"> Elle vise à valider ou infirmer les résultats des études de faisabilité, à </w:t>
                  </w:r>
                  <w:r w:rsidRPr="005D2CBE">
                    <w:rPr>
                      <w:rFonts w:asciiTheme="minorHAnsi" w:hAnsiTheme="minorHAnsi" w:cs="Calibri"/>
                      <w:sz w:val="28"/>
                      <w:szCs w:val="28"/>
                    </w:rPr>
                    <w:t xml:space="preserve">vérifier l'adéquation des objectifs par rapport aux besoins, enjeux ou problèmes à résoudre et </w:t>
                  </w:r>
                  <w:r w:rsidRPr="005D2CBE">
                    <w:rPr>
                      <w:rFonts w:asciiTheme="minorHAnsi" w:hAnsiTheme="minorHAnsi"/>
                      <w:noProof/>
                      <w:sz w:val="28"/>
                      <w:szCs w:val="28"/>
                    </w:rPr>
                    <w:t xml:space="preserve">à identifier les effets/impacts potentiels d'une intervention. </w:t>
                  </w:r>
                </w:p>
              </w:tc>
              <w:tc>
                <w:tcPr>
                  <w:tcW w:w="4530" w:type="dxa"/>
                </w:tcPr>
                <w:p w:rsidR="00314DC3" w:rsidRPr="005D2CBE" w:rsidRDefault="00964A60" w:rsidP="008B0FF1">
                  <w:pPr>
                    <w:pStyle w:val="Commentaire"/>
                    <w:rPr>
                      <w:rFonts w:asciiTheme="minorHAnsi" w:hAnsiTheme="minorHAnsi"/>
                      <w:sz w:val="28"/>
                      <w:szCs w:val="28"/>
                    </w:rPr>
                  </w:pPr>
                  <w:r w:rsidRPr="005D2CBE">
                    <w:rPr>
                      <w:rFonts w:asciiTheme="minorHAnsi" w:hAnsiTheme="minorHAnsi"/>
                      <w:noProof/>
                      <w:sz w:val="28"/>
                      <w:szCs w:val="28"/>
                    </w:rPr>
                    <w:t>Pertinence, cohérence (interne et externe), efficacité, efficience, durabilité, validité des hypothèses et risques</w:t>
                  </w:r>
                </w:p>
              </w:tc>
            </w:tr>
            <w:tr w:rsidR="00314DC3" w:rsidRPr="005D2CBE" w:rsidTr="008B0FF1">
              <w:tc>
                <w:tcPr>
                  <w:tcW w:w="4530" w:type="dxa"/>
                </w:tcPr>
                <w:p w:rsidR="00314DC3" w:rsidRPr="005D2CBE" w:rsidRDefault="00964A60" w:rsidP="008B0FF1">
                  <w:pPr>
                    <w:pStyle w:val="Commentaire"/>
                    <w:jc w:val="both"/>
                    <w:rPr>
                      <w:rFonts w:asciiTheme="minorHAnsi" w:hAnsiTheme="minorHAnsi"/>
                      <w:b/>
                      <w:noProof/>
                      <w:sz w:val="28"/>
                      <w:szCs w:val="28"/>
                    </w:rPr>
                  </w:pPr>
                  <w:r w:rsidRPr="005D2CBE">
                    <w:rPr>
                      <w:rFonts w:asciiTheme="minorHAnsi" w:hAnsiTheme="minorHAnsi"/>
                      <w:b/>
                      <w:noProof/>
                      <w:sz w:val="28"/>
                      <w:szCs w:val="28"/>
                    </w:rPr>
                    <w:t xml:space="preserve">Evaluation annuelle : </w:t>
                  </w:r>
                  <w:r w:rsidRPr="005D2CBE">
                    <w:rPr>
                      <w:rFonts w:asciiTheme="minorHAnsi" w:hAnsiTheme="minorHAnsi"/>
                      <w:noProof/>
                      <w:sz w:val="28"/>
                      <w:szCs w:val="28"/>
                    </w:rPr>
                    <w:t>Réalisée annuellement, elle analyse le rapport entre les résultats annuels et les moyens mis en œuvre pour les réaliser</w:t>
                  </w:r>
                </w:p>
              </w:tc>
              <w:tc>
                <w:tcPr>
                  <w:tcW w:w="4530" w:type="dxa"/>
                </w:tcPr>
                <w:p w:rsidR="00314DC3" w:rsidRPr="005D2CBE" w:rsidRDefault="00964A60" w:rsidP="008B0FF1">
                  <w:pPr>
                    <w:pStyle w:val="Commentaire"/>
                    <w:rPr>
                      <w:rFonts w:asciiTheme="minorHAnsi" w:hAnsiTheme="minorHAnsi"/>
                      <w:noProof/>
                      <w:sz w:val="28"/>
                      <w:szCs w:val="28"/>
                    </w:rPr>
                  </w:pPr>
                  <w:r w:rsidRPr="005D2CBE">
                    <w:rPr>
                      <w:rFonts w:asciiTheme="minorHAnsi" w:hAnsiTheme="minorHAnsi"/>
                      <w:noProof/>
                      <w:sz w:val="28"/>
                      <w:szCs w:val="28"/>
                    </w:rPr>
                    <w:t>Efficacitté , efficience</w:t>
                  </w:r>
                </w:p>
              </w:tc>
            </w:tr>
            <w:tr w:rsidR="00314DC3" w:rsidRPr="005D2CBE" w:rsidTr="008B0FF1">
              <w:tc>
                <w:tcPr>
                  <w:tcW w:w="4530" w:type="dxa"/>
                </w:tcPr>
                <w:p w:rsidR="00314DC3" w:rsidRPr="005D2CBE" w:rsidRDefault="00964A60" w:rsidP="008B0FF1">
                  <w:pPr>
                    <w:pStyle w:val="Commentaire"/>
                    <w:jc w:val="both"/>
                    <w:rPr>
                      <w:rFonts w:asciiTheme="minorHAnsi" w:hAnsiTheme="minorHAnsi"/>
                      <w:noProof/>
                      <w:sz w:val="28"/>
                      <w:szCs w:val="28"/>
                    </w:rPr>
                  </w:pPr>
                  <w:r w:rsidRPr="005D2CBE">
                    <w:rPr>
                      <w:rFonts w:asciiTheme="minorHAnsi" w:hAnsiTheme="minorHAnsi"/>
                      <w:b/>
                      <w:noProof/>
                      <w:sz w:val="28"/>
                      <w:szCs w:val="28"/>
                    </w:rPr>
                    <w:t>Evaluation à mi-parcours</w:t>
                  </w:r>
                  <w:r w:rsidRPr="005D2CBE">
                    <w:rPr>
                      <w:rFonts w:asciiTheme="minorHAnsi" w:hAnsiTheme="minorHAnsi"/>
                      <w:noProof/>
                      <w:sz w:val="28"/>
                      <w:szCs w:val="28"/>
                    </w:rPr>
                    <w:t xml:space="preserve"> : réalisée à mi-chemin de la durée de vie de l’intervention, elle a pour but de </w:t>
                  </w:r>
                  <w:r w:rsidRPr="005D2CBE">
                    <w:rPr>
                      <w:rFonts w:asciiTheme="minorHAnsi" w:hAnsiTheme="minorHAnsi" w:cs="Calibri"/>
                      <w:sz w:val="28"/>
                      <w:szCs w:val="28"/>
                    </w:rPr>
                    <w:t xml:space="preserve">vérifier si les besoins sont toujours d’actualité, si la gestion de l’intervention se déroule comme prévu ou nécessite une amélioration et </w:t>
                  </w:r>
                  <w:r w:rsidRPr="005D2CBE">
                    <w:rPr>
                      <w:rFonts w:asciiTheme="minorHAnsi" w:hAnsiTheme="minorHAnsi"/>
                      <w:noProof/>
                      <w:sz w:val="28"/>
                      <w:szCs w:val="28"/>
                    </w:rPr>
                    <w:t>d'apprécier les effets de cette intervention, d'en identifier les facteurs de réussite ou d'échec, et d'en tirer des enseignements aux fins de ladite intervention : restructuration, reformulation, abandon, maintien de la strcuture et/ou de la formulation de l’intervention, etc.</w:t>
                  </w:r>
                </w:p>
                <w:p w:rsidR="00314DC3" w:rsidRPr="005D2CBE" w:rsidRDefault="00964A60" w:rsidP="008B0FF1">
                  <w:pPr>
                    <w:pStyle w:val="Commentaire"/>
                    <w:jc w:val="both"/>
                    <w:rPr>
                      <w:rFonts w:asciiTheme="minorHAnsi" w:hAnsiTheme="minorHAnsi"/>
                      <w:sz w:val="28"/>
                      <w:szCs w:val="28"/>
                    </w:rPr>
                  </w:pPr>
                  <w:r w:rsidRPr="005D2CBE">
                    <w:rPr>
                      <w:rFonts w:asciiTheme="minorHAnsi" w:hAnsiTheme="minorHAnsi" w:cs="Calibri"/>
                      <w:sz w:val="28"/>
                      <w:szCs w:val="28"/>
                    </w:rPr>
                    <w:t>Permet de réorienter l'action. Peut être mise en œuvre pour vérifier, au milieu du cycle du projet, si les besoins sont toujours présents, si la gestion du programme se déroule comme prévu ou nécessite une amélioration et pour analyser éventuellement les premiers effets du programme</w:t>
                  </w:r>
                </w:p>
              </w:tc>
              <w:tc>
                <w:tcPr>
                  <w:tcW w:w="4530" w:type="dxa"/>
                </w:tcPr>
                <w:p w:rsidR="00314DC3" w:rsidRPr="005D2CBE" w:rsidRDefault="00964A60" w:rsidP="008B0FF1">
                  <w:pPr>
                    <w:pStyle w:val="Commentaire"/>
                    <w:rPr>
                      <w:rFonts w:asciiTheme="minorHAnsi" w:hAnsiTheme="minorHAnsi"/>
                      <w:sz w:val="28"/>
                      <w:szCs w:val="28"/>
                    </w:rPr>
                  </w:pPr>
                  <w:r w:rsidRPr="005D2CBE">
                    <w:rPr>
                      <w:rFonts w:asciiTheme="minorHAnsi" w:hAnsiTheme="minorHAnsi"/>
                      <w:noProof/>
                      <w:sz w:val="28"/>
                      <w:szCs w:val="28"/>
                    </w:rPr>
                    <w:t>Pertinence, cohérence (interne et externe), efficacité, efficience, durabilité, validité des hypothèses et risques</w:t>
                  </w:r>
                </w:p>
              </w:tc>
            </w:tr>
            <w:tr w:rsidR="00314DC3" w:rsidRPr="005D2CBE" w:rsidTr="008B0FF1">
              <w:tc>
                <w:tcPr>
                  <w:tcW w:w="4530" w:type="dxa"/>
                </w:tcPr>
                <w:p w:rsidR="00314DC3" w:rsidRPr="005D2CBE" w:rsidRDefault="00964A60" w:rsidP="008B0FF1">
                  <w:pPr>
                    <w:pStyle w:val="Commentaire"/>
                    <w:jc w:val="both"/>
                    <w:rPr>
                      <w:rFonts w:asciiTheme="minorHAnsi" w:hAnsiTheme="minorHAnsi"/>
                      <w:sz w:val="28"/>
                      <w:szCs w:val="28"/>
                    </w:rPr>
                  </w:pPr>
                  <w:r w:rsidRPr="005D2CBE">
                    <w:rPr>
                      <w:rFonts w:asciiTheme="minorHAnsi" w:hAnsiTheme="minorHAnsi"/>
                      <w:b/>
                      <w:sz w:val="28"/>
                      <w:szCs w:val="28"/>
                    </w:rPr>
                    <w:t>Evaluation finale</w:t>
                  </w:r>
                  <w:r w:rsidRPr="005D2CBE">
                    <w:rPr>
                      <w:rFonts w:asciiTheme="minorHAnsi" w:hAnsiTheme="minorHAnsi"/>
                      <w:sz w:val="28"/>
                      <w:szCs w:val="28"/>
                    </w:rPr>
                    <w:t> </w:t>
                  </w:r>
                  <w:r w:rsidR="005365B9">
                    <w:rPr>
                      <w:rFonts w:asciiTheme="minorHAnsi" w:hAnsiTheme="minorHAnsi"/>
                      <w:sz w:val="28"/>
                      <w:szCs w:val="28"/>
                    </w:rPr>
                    <w:t xml:space="preserve">ou </w:t>
                  </w:r>
                  <w:r w:rsidR="005365B9" w:rsidRPr="005D2CBE">
                    <w:rPr>
                      <w:rFonts w:asciiTheme="minorHAnsi" w:hAnsiTheme="minorHAnsi"/>
                      <w:b/>
                      <w:noProof/>
                      <w:sz w:val="28"/>
                      <w:szCs w:val="28"/>
                    </w:rPr>
                    <w:t>ex-post</w:t>
                  </w:r>
                  <w:r w:rsidRPr="005D2CBE">
                    <w:rPr>
                      <w:rFonts w:asciiTheme="minorHAnsi" w:hAnsiTheme="minorHAnsi"/>
                      <w:sz w:val="28"/>
                      <w:szCs w:val="28"/>
                    </w:rPr>
                    <w:t xml:space="preserve">: </w:t>
                  </w:r>
                  <w:r w:rsidRPr="005D2CBE">
                    <w:rPr>
                      <w:rFonts w:asciiTheme="minorHAnsi" w:hAnsiTheme="minorHAnsi"/>
                      <w:noProof/>
                      <w:sz w:val="28"/>
                      <w:szCs w:val="28"/>
                    </w:rPr>
                    <w:t>réalisée à la fin d'une intervention, elle a pour but d'apprécier les effets de cette intervention, d'en identifier les facteurs de réussite ou d'échec, et d'en tirer des enseignements aux fins d'autres interventions</w:t>
                  </w:r>
                </w:p>
              </w:tc>
              <w:tc>
                <w:tcPr>
                  <w:tcW w:w="4530" w:type="dxa"/>
                </w:tcPr>
                <w:p w:rsidR="00314DC3" w:rsidRPr="005D2CBE" w:rsidRDefault="00964A60" w:rsidP="008B0FF1">
                  <w:pPr>
                    <w:pStyle w:val="Commentaire"/>
                    <w:rPr>
                      <w:rFonts w:asciiTheme="minorHAnsi" w:hAnsiTheme="minorHAnsi"/>
                      <w:sz w:val="28"/>
                      <w:szCs w:val="28"/>
                    </w:rPr>
                  </w:pPr>
                  <w:r w:rsidRPr="005D2CBE">
                    <w:rPr>
                      <w:rFonts w:asciiTheme="minorHAnsi" w:hAnsiTheme="minorHAnsi"/>
                      <w:noProof/>
                      <w:sz w:val="28"/>
                      <w:szCs w:val="28"/>
                    </w:rPr>
                    <w:t>Pertinence, cohérence, efficacité, efficience, durabilité</w:t>
                  </w:r>
                </w:p>
              </w:tc>
            </w:tr>
            <w:tr w:rsidR="00314DC3" w:rsidRPr="005D2CBE" w:rsidTr="008B0FF1">
              <w:tc>
                <w:tcPr>
                  <w:tcW w:w="4530" w:type="dxa"/>
                </w:tcPr>
                <w:p w:rsidR="00314DC3" w:rsidRPr="005D2CBE" w:rsidRDefault="00964A60" w:rsidP="005365B9">
                  <w:pPr>
                    <w:pStyle w:val="Commentaire"/>
                    <w:rPr>
                      <w:rFonts w:asciiTheme="minorHAnsi" w:hAnsiTheme="minorHAnsi"/>
                      <w:sz w:val="28"/>
                      <w:szCs w:val="28"/>
                    </w:rPr>
                  </w:pPr>
                  <w:r w:rsidRPr="005D2CBE">
                    <w:rPr>
                      <w:rFonts w:asciiTheme="minorHAnsi" w:hAnsiTheme="minorHAnsi"/>
                      <w:b/>
                      <w:noProof/>
                      <w:sz w:val="28"/>
                      <w:szCs w:val="28"/>
                    </w:rPr>
                    <w:t>Evaluation d'impact</w:t>
                  </w:r>
                  <w:r w:rsidRPr="005D2CBE">
                    <w:rPr>
                      <w:rFonts w:asciiTheme="minorHAnsi" w:hAnsiTheme="minorHAnsi"/>
                      <w:noProof/>
                      <w:sz w:val="28"/>
                      <w:szCs w:val="28"/>
                    </w:rPr>
                    <w:t> : réalisée bien après la fin d'une intervention (entre 5 et 10 ans), elle a pour but d'apprécier les impacts de cette intervention, d'en identifier les facteurs de réussite ou d'échec, et d'en tirer des enseignements aux fins d'autres interventions</w:t>
                  </w:r>
                </w:p>
              </w:tc>
              <w:tc>
                <w:tcPr>
                  <w:tcW w:w="4530" w:type="dxa"/>
                </w:tcPr>
                <w:p w:rsidR="00314DC3" w:rsidRPr="005D2CBE" w:rsidRDefault="00964A60" w:rsidP="008B0FF1">
                  <w:pPr>
                    <w:pStyle w:val="Commentaire"/>
                    <w:rPr>
                      <w:rFonts w:asciiTheme="minorHAnsi" w:hAnsiTheme="minorHAnsi"/>
                      <w:sz w:val="28"/>
                      <w:szCs w:val="28"/>
                    </w:rPr>
                  </w:pPr>
                  <w:r w:rsidRPr="005D2CBE">
                    <w:rPr>
                      <w:rFonts w:asciiTheme="minorHAnsi" w:hAnsiTheme="minorHAnsi"/>
                      <w:noProof/>
                      <w:sz w:val="28"/>
                      <w:szCs w:val="28"/>
                    </w:rPr>
                    <w:t>Efficacité</w:t>
                  </w:r>
                </w:p>
              </w:tc>
            </w:tr>
          </w:tbl>
          <w:p w:rsidR="003A38EE" w:rsidRPr="005D2CBE" w:rsidRDefault="003A38EE" w:rsidP="00C568EB">
            <w:pPr>
              <w:spacing w:after="120" w:line="240" w:lineRule="auto"/>
              <w:ind w:left="426"/>
              <w:jc w:val="both"/>
              <w:rPr>
                <w:rFonts w:cs="Calibri"/>
                <w:sz w:val="28"/>
                <w:szCs w:val="28"/>
              </w:rPr>
            </w:pPr>
          </w:p>
        </w:tc>
        <w:tc>
          <w:tcPr>
            <w:tcW w:w="20" w:type="pct"/>
            <w:vAlign w:val="center"/>
            <w:hideMark/>
          </w:tcPr>
          <w:p w:rsidR="003A38EE" w:rsidRPr="005D2CBE" w:rsidRDefault="003A38EE" w:rsidP="00685E00">
            <w:pPr>
              <w:spacing w:after="120" w:line="240" w:lineRule="auto"/>
              <w:rPr>
                <w:rFonts w:cs="Calibri"/>
                <w:sz w:val="28"/>
                <w:szCs w:val="28"/>
              </w:rPr>
            </w:pPr>
          </w:p>
        </w:tc>
      </w:tr>
    </w:tbl>
    <w:p w:rsidR="003A38EE" w:rsidRPr="005D2CBE" w:rsidRDefault="003A38EE" w:rsidP="003A38EE">
      <w:pPr>
        <w:spacing w:after="0" w:line="240" w:lineRule="auto"/>
        <w:rPr>
          <w:rFonts w:ascii="Times New Roman" w:hAnsi="Times New Roman"/>
          <w:vanish/>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
        <w:gridCol w:w="9302"/>
      </w:tblGrid>
      <w:tr w:rsidR="003A38EE" w:rsidRPr="005D2CBE" w:rsidTr="00A8418C">
        <w:trPr>
          <w:tblCellSpacing w:w="15" w:type="dxa"/>
        </w:trPr>
        <w:tc>
          <w:tcPr>
            <w:tcW w:w="51" w:type="pct"/>
            <w:vAlign w:val="center"/>
            <w:hideMark/>
          </w:tcPr>
          <w:p w:rsidR="003A38EE" w:rsidRPr="005D2CBE" w:rsidRDefault="003A38EE" w:rsidP="003A38EE">
            <w:pPr>
              <w:spacing w:after="0" w:line="240" w:lineRule="auto"/>
              <w:rPr>
                <w:rFonts w:ascii="Times New Roman" w:hAnsi="Times New Roman"/>
                <w:sz w:val="24"/>
                <w:szCs w:val="24"/>
              </w:rPr>
            </w:pPr>
          </w:p>
        </w:tc>
        <w:tc>
          <w:tcPr>
            <w:tcW w:w="4900" w:type="pct"/>
            <w:hideMark/>
          </w:tcPr>
          <w:p w:rsidR="003A38EE" w:rsidRPr="005D2CBE" w:rsidRDefault="003A38EE" w:rsidP="003A38EE">
            <w:pPr>
              <w:spacing w:after="0" w:line="240" w:lineRule="auto"/>
              <w:rPr>
                <w:rFonts w:ascii="Trebuchet MS" w:hAnsi="Trebuchet MS"/>
                <w:sz w:val="24"/>
                <w:szCs w:val="24"/>
              </w:rPr>
            </w:pPr>
            <w:r w:rsidRPr="005D2CBE">
              <w:rPr>
                <w:rFonts w:ascii="Trebuchet MS" w:hAnsi="Trebuchet MS"/>
                <w:sz w:val="24"/>
                <w:szCs w:val="24"/>
              </w:rPr>
              <w:t> </w:t>
            </w:r>
            <w:r w:rsidRPr="005D2CBE">
              <w:rPr>
                <w:rFonts w:ascii="Trebuchet MS" w:hAnsi="Trebuchet MS"/>
                <w:b/>
                <w:bCs/>
                <w:sz w:val="24"/>
                <w:szCs w:val="24"/>
                <w:u w:val="single"/>
              </w:rPr>
              <w:t>Selon l'auteur de l'évaluation</w:t>
            </w:r>
          </w:p>
          <w:p w:rsidR="003A38EE" w:rsidRPr="005D2CBE" w:rsidRDefault="003A38EE" w:rsidP="002C1C30">
            <w:pPr>
              <w:numPr>
                <w:ilvl w:val="0"/>
                <w:numId w:val="49"/>
              </w:numPr>
              <w:spacing w:before="240" w:after="120" w:line="240" w:lineRule="auto"/>
              <w:rPr>
                <w:rFonts w:ascii="Trebuchet MS" w:hAnsi="Trebuchet MS"/>
                <w:b/>
                <w:bCs/>
                <w:sz w:val="24"/>
                <w:szCs w:val="24"/>
              </w:rPr>
            </w:pPr>
            <w:r w:rsidRPr="005D2CBE">
              <w:rPr>
                <w:rFonts w:ascii="Trebuchet MS" w:hAnsi="Trebuchet MS"/>
                <w:b/>
                <w:bCs/>
                <w:sz w:val="24"/>
                <w:szCs w:val="24"/>
              </w:rPr>
              <w:t xml:space="preserve">l'auto-évaluation </w:t>
            </w:r>
          </w:p>
          <w:p w:rsidR="003A38EE" w:rsidRPr="005D2CBE" w:rsidRDefault="003A38EE" w:rsidP="00C568EB">
            <w:pPr>
              <w:spacing w:after="0" w:line="240" w:lineRule="auto"/>
              <w:ind w:left="298"/>
              <w:jc w:val="both"/>
              <w:rPr>
                <w:rFonts w:ascii="Trebuchet MS" w:hAnsi="Trebuchet MS"/>
                <w:sz w:val="24"/>
                <w:szCs w:val="24"/>
              </w:rPr>
            </w:pPr>
            <w:r w:rsidRPr="005D2CBE">
              <w:rPr>
                <w:rFonts w:ascii="Trebuchet MS" w:hAnsi="Trebuchet MS"/>
                <w:sz w:val="24"/>
                <w:szCs w:val="24"/>
              </w:rPr>
              <w:t>Réalisée par une ou plusieurs personnes directement impliquées dans l'action évaluée.</w:t>
            </w:r>
          </w:p>
          <w:p w:rsidR="003A38EE" w:rsidRPr="005D2CBE" w:rsidRDefault="003A38EE" w:rsidP="002C1C30">
            <w:pPr>
              <w:numPr>
                <w:ilvl w:val="0"/>
                <w:numId w:val="49"/>
              </w:numPr>
              <w:spacing w:before="240" w:after="120" w:line="240" w:lineRule="auto"/>
              <w:rPr>
                <w:rFonts w:ascii="Trebuchet MS" w:hAnsi="Trebuchet MS"/>
                <w:b/>
                <w:bCs/>
                <w:sz w:val="24"/>
                <w:szCs w:val="24"/>
              </w:rPr>
            </w:pPr>
            <w:r w:rsidRPr="005D2CBE">
              <w:rPr>
                <w:rFonts w:ascii="Trebuchet MS" w:hAnsi="Trebuchet MS"/>
                <w:b/>
                <w:bCs/>
                <w:sz w:val="24"/>
                <w:szCs w:val="24"/>
              </w:rPr>
              <w:t>l'évaluation interne</w:t>
            </w:r>
          </w:p>
          <w:p w:rsidR="003A38EE" w:rsidRPr="005D2CBE" w:rsidRDefault="003A38EE" w:rsidP="00C568EB">
            <w:pPr>
              <w:spacing w:after="0" w:line="240" w:lineRule="auto"/>
              <w:ind w:left="298"/>
              <w:jc w:val="both"/>
              <w:rPr>
                <w:rFonts w:ascii="Trebuchet MS" w:hAnsi="Trebuchet MS"/>
                <w:sz w:val="24"/>
                <w:szCs w:val="24"/>
              </w:rPr>
            </w:pPr>
            <w:r w:rsidRPr="005D2CBE">
              <w:rPr>
                <w:rFonts w:ascii="Trebuchet MS" w:hAnsi="Trebuchet MS"/>
                <w:sz w:val="24"/>
                <w:szCs w:val="24"/>
              </w:rPr>
              <w:t xml:space="preserve">Effectuée par un agent relevant de la structure responsable de l'action mais n'ayant pas été impliqué dans la conception ou la mise en </w:t>
            </w:r>
            <w:r w:rsidR="00C568EB" w:rsidRPr="005D2CBE">
              <w:rPr>
                <w:rFonts w:ascii="Trebuchet MS" w:hAnsi="Trebuchet MS"/>
                <w:sz w:val="24"/>
                <w:szCs w:val="24"/>
              </w:rPr>
              <w:t>œuvre</w:t>
            </w:r>
            <w:r w:rsidRPr="005D2CBE">
              <w:rPr>
                <w:rFonts w:ascii="Trebuchet MS" w:hAnsi="Trebuchet MS"/>
                <w:sz w:val="24"/>
                <w:szCs w:val="24"/>
              </w:rPr>
              <w:t xml:space="preserve"> de celle-ci.</w:t>
            </w:r>
          </w:p>
          <w:p w:rsidR="003A38EE" w:rsidRPr="005D2CBE" w:rsidRDefault="003A38EE" w:rsidP="002C1C30">
            <w:pPr>
              <w:numPr>
                <w:ilvl w:val="0"/>
                <w:numId w:val="49"/>
              </w:numPr>
              <w:spacing w:before="240" w:after="120" w:line="240" w:lineRule="auto"/>
              <w:rPr>
                <w:rFonts w:ascii="Trebuchet MS" w:hAnsi="Trebuchet MS"/>
                <w:b/>
                <w:bCs/>
                <w:sz w:val="24"/>
                <w:szCs w:val="24"/>
              </w:rPr>
            </w:pPr>
            <w:r w:rsidRPr="005D2CBE">
              <w:rPr>
                <w:rFonts w:ascii="Trebuchet MS" w:hAnsi="Trebuchet MS"/>
                <w:b/>
                <w:bCs/>
                <w:sz w:val="24"/>
                <w:szCs w:val="24"/>
              </w:rPr>
              <w:t>l'évaluation externe</w:t>
            </w:r>
          </w:p>
          <w:p w:rsidR="003A38EE" w:rsidRPr="005D2CBE" w:rsidRDefault="003A38EE" w:rsidP="00C568EB">
            <w:pPr>
              <w:spacing w:after="0" w:line="240" w:lineRule="auto"/>
              <w:ind w:left="298"/>
              <w:rPr>
                <w:rFonts w:ascii="Trebuchet MS" w:hAnsi="Trebuchet MS"/>
                <w:sz w:val="24"/>
                <w:szCs w:val="24"/>
              </w:rPr>
            </w:pPr>
            <w:r w:rsidRPr="005D2CBE">
              <w:rPr>
                <w:rFonts w:ascii="Trebuchet MS" w:hAnsi="Trebuchet MS"/>
                <w:sz w:val="24"/>
                <w:szCs w:val="24"/>
              </w:rPr>
              <w:t>Implique un recours à des intervenants extérieurs,  favorise un regard neutre et neuf.</w:t>
            </w:r>
          </w:p>
          <w:p w:rsidR="003A38EE" w:rsidRPr="005D2CBE" w:rsidRDefault="003A38EE" w:rsidP="003A38EE">
            <w:pPr>
              <w:spacing w:after="0" w:line="240" w:lineRule="auto"/>
              <w:rPr>
                <w:rFonts w:ascii="Times New Roman" w:hAnsi="Times New Roman"/>
                <w:sz w:val="24"/>
                <w:szCs w:val="24"/>
              </w:rPr>
            </w:pPr>
          </w:p>
        </w:tc>
      </w:tr>
    </w:tbl>
    <w:p w:rsidR="00291FE6" w:rsidRPr="005D2CBE" w:rsidRDefault="00291FE6" w:rsidP="00ED4968">
      <w:pPr>
        <w:pStyle w:val="Default"/>
        <w:spacing w:before="240" w:after="240" w:line="276" w:lineRule="auto"/>
        <w:rPr>
          <w:color w:val="auto"/>
          <w:szCs w:val="28"/>
        </w:rPr>
        <w:sectPr w:rsidR="00291FE6" w:rsidRPr="005D2CBE" w:rsidSect="00364A11">
          <w:pgSz w:w="11906" w:h="17338"/>
          <w:pgMar w:top="1134" w:right="1134" w:bottom="1134" w:left="1418" w:header="709" w:footer="709" w:gutter="0"/>
          <w:cols w:space="708"/>
          <w:docGrid w:linePitch="360"/>
        </w:sect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64383E" w:rsidRPr="005D2CBE" w:rsidRDefault="0064383E">
      <w:pPr>
        <w:pStyle w:val="Lgende"/>
        <w:jc w:val="center"/>
        <w:rPr>
          <w:color w:val="auto"/>
          <w:sz w:val="56"/>
          <w:szCs w:val="56"/>
        </w:rPr>
      </w:pPr>
      <w:bookmarkStart w:id="380" w:name="_Toc430354541"/>
      <w:bookmarkStart w:id="381" w:name="_Toc445717233"/>
      <w:r w:rsidRPr="005D2CBE">
        <w:rPr>
          <w:color w:val="auto"/>
          <w:sz w:val="56"/>
          <w:szCs w:val="56"/>
        </w:rPr>
        <w:t xml:space="preserve">ANNEXE </w:t>
      </w:r>
      <w:r w:rsidR="005A357B" w:rsidRPr="005D2CBE">
        <w:rPr>
          <w:color w:val="auto"/>
          <w:sz w:val="56"/>
          <w:szCs w:val="56"/>
        </w:rPr>
        <w:t>N°</w:t>
      </w:r>
      <w:r w:rsidR="00416763" w:rsidRPr="005D2CBE">
        <w:rPr>
          <w:color w:val="auto"/>
          <w:sz w:val="56"/>
          <w:szCs w:val="56"/>
        </w:rPr>
        <w:t>2</w:t>
      </w:r>
      <w:r w:rsidR="00175B7A" w:rsidRPr="005D2CBE">
        <w:rPr>
          <w:color w:val="auto"/>
          <w:sz w:val="56"/>
          <w:szCs w:val="56"/>
        </w:rPr>
        <w:t> : MATRICE DES INDICATEURS DE SISE</w:t>
      </w:r>
      <w:bookmarkEnd w:id="380"/>
      <w:bookmarkEnd w:id="381"/>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pPr>
    </w:p>
    <w:p w:rsidR="00175B7A" w:rsidRPr="005D2CBE" w:rsidRDefault="00175B7A" w:rsidP="00175B7A">
      <w:pPr>
        <w:rPr>
          <w:sz w:val="28"/>
          <w:szCs w:val="28"/>
        </w:rPr>
        <w:sectPr w:rsidR="00175B7A" w:rsidRPr="005D2CBE" w:rsidSect="00364A11">
          <w:headerReference w:type="default" r:id="rId42"/>
          <w:footerReference w:type="default" r:id="rId43"/>
          <w:pgSz w:w="11906" w:h="17338"/>
          <w:pgMar w:top="1134" w:right="1134" w:bottom="1134" w:left="1418" w:header="709" w:footer="709" w:gutter="0"/>
          <w:cols w:space="708"/>
          <w:docGrid w:linePitch="360"/>
        </w:sectPr>
      </w:pPr>
    </w:p>
    <w:p w:rsidR="0093446A" w:rsidRPr="005D2CBE" w:rsidRDefault="00C568EB" w:rsidP="00C568EB">
      <w:pPr>
        <w:pStyle w:val="Default"/>
        <w:spacing w:before="240" w:after="240" w:line="276" w:lineRule="auto"/>
        <w:jc w:val="center"/>
        <w:rPr>
          <w:rFonts w:ascii="Verdana" w:hAnsi="Verdana"/>
          <w:b/>
          <w:color w:val="auto"/>
          <w:sz w:val="28"/>
          <w:szCs w:val="28"/>
          <w:u w:val="single"/>
        </w:rPr>
      </w:pPr>
      <w:r w:rsidRPr="005D2CBE">
        <w:rPr>
          <w:rFonts w:ascii="Verdana" w:hAnsi="Verdana"/>
          <w:b/>
          <w:color w:val="auto"/>
          <w:sz w:val="28"/>
          <w:szCs w:val="28"/>
        </w:rPr>
        <w:t>MATRICE DES INDICATEURS D</w:t>
      </w:r>
      <w:r w:rsidR="00D0259F" w:rsidRPr="005D2CBE">
        <w:rPr>
          <w:rFonts w:ascii="Verdana" w:hAnsi="Verdana"/>
          <w:b/>
          <w:color w:val="auto"/>
          <w:sz w:val="28"/>
          <w:szCs w:val="28"/>
        </w:rPr>
        <w:t>U</w:t>
      </w:r>
      <w:r w:rsidRPr="005D2CBE">
        <w:rPr>
          <w:rFonts w:ascii="Verdana" w:hAnsi="Verdana"/>
          <w:b/>
          <w:color w:val="auto"/>
          <w:sz w:val="28"/>
          <w:szCs w:val="28"/>
        </w:rPr>
        <w:t xml:space="preserve"> SISE</w:t>
      </w:r>
    </w:p>
    <w:tbl>
      <w:tblPr>
        <w:tblW w:w="1633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276"/>
        <w:gridCol w:w="1276"/>
        <w:gridCol w:w="1417"/>
        <w:gridCol w:w="709"/>
        <w:gridCol w:w="851"/>
        <w:gridCol w:w="708"/>
        <w:gridCol w:w="709"/>
        <w:gridCol w:w="707"/>
        <w:gridCol w:w="568"/>
        <w:gridCol w:w="567"/>
        <w:gridCol w:w="709"/>
        <w:gridCol w:w="706"/>
        <w:gridCol w:w="570"/>
        <w:gridCol w:w="567"/>
        <w:gridCol w:w="566"/>
        <w:gridCol w:w="566"/>
        <w:gridCol w:w="779"/>
        <w:gridCol w:w="779"/>
        <w:gridCol w:w="870"/>
        <w:gridCol w:w="870"/>
        <w:gridCol w:w="566"/>
      </w:tblGrid>
      <w:tr w:rsidR="002D0BDB" w:rsidRPr="005D2CBE" w:rsidTr="004C13DA">
        <w:trPr>
          <w:trHeight w:val="300"/>
          <w:tblHeader/>
          <w:jc w:val="center"/>
        </w:trPr>
        <w:tc>
          <w:tcPr>
            <w:tcW w:w="1276" w:type="dxa"/>
            <w:vMerge w:val="restart"/>
            <w:shd w:val="clear" w:color="auto" w:fill="B8CCE4"/>
            <w:noWrap/>
            <w:vAlign w:val="center"/>
            <w:hideMark/>
          </w:tcPr>
          <w:p w:rsidR="002D0BDB" w:rsidRPr="005D2CBE" w:rsidRDefault="00964A60" w:rsidP="00043BA4">
            <w:pPr>
              <w:spacing w:after="0" w:line="240" w:lineRule="auto"/>
              <w:rPr>
                <w:rFonts w:cs="Calibri"/>
                <w:b/>
                <w:bCs/>
                <w:sz w:val="20"/>
                <w:szCs w:val="16"/>
              </w:rPr>
            </w:pPr>
            <w:r w:rsidRPr="005D2CBE">
              <w:rPr>
                <w:rFonts w:cs="Calibri"/>
                <w:b/>
                <w:bCs/>
                <w:sz w:val="20"/>
                <w:szCs w:val="16"/>
              </w:rPr>
              <w:t xml:space="preserve">Domaines </w:t>
            </w:r>
          </w:p>
        </w:tc>
        <w:tc>
          <w:tcPr>
            <w:tcW w:w="1276" w:type="dxa"/>
            <w:vMerge w:val="restart"/>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Types d’indicateurs</w:t>
            </w:r>
          </w:p>
        </w:tc>
        <w:tc>
          <w:tcPr>
            <w:tcW w:w="1417" w:type="dxa"/>
            <w:vMerge w:val="restart"/>
            <w:shd w:val="clear" w:color="auto" w:fill="F2F2F2"/>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 xml:space="preserve">Indicateurs </w:t>
            </w:r>
          </w:p>
        </w:tc>
        <w:tc>
          <w:tcPr>
            <w:tcW w:w="1560" w:type="dxa"/>
            <w:gridSpan w:val="2"/>
            <w:shd w:val="clear" w:color="auto" w:fill="F2F2F2"/>
            <w:noWrap/>
            <w:vAlign w:val="center"/>
            <w:hideMark/>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Situation de référence</w:t>
            </w:r>
          </w:p>
        </w:tc>
        <w:tc>
          <w:tcPr>
            <w:tcW w:w="7722" w:type="dxa"/>
            <w:gridSpan w:val="12"/>
            <w:shd w:val="clear" w:color="auto" w:fill="F2F2F2"/>
            <w:vAlign w:val="center"/>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Cibles à atteindre</w:t>
            </w:r>
          </w:p>
        </w:tc>
        <w:tc>
          <w:tcPr>
            <w:tcW w:w="779" w:type="dxa"/>
            <w:shd w:val="clear" w:color="auto" w:fill="F2F2F2"/>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Méthodes de calcul</w:t>
            </w:r>
          </w:p>
        </w:tc>
        <w:tc>
          <w:tcPr>
            <w:tcW w:w="870" w:type="dxa"/>
            <w:shd w:val="clear" w:color="auto" w:fill="F2F2F2"/>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Moyen de collecte</w:t>
            </w:r>
          </w:p>
        </w:tc>
        <w:tc>
          <w:tcPr>
            <w:tcW w:w="870" w:type="dxa"/>
            <w:shd w:val="clear" w:color="auto" w:fill="F2F2F2"/>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Sources de collecte</w:t>
            </w:r>
          </w:p>
        </w:tc>
        <w:tc>
          <w:tcPr>
            <w:tcW w:w="566" w:type="dxa"/>
            <w:shd w:val="clear" w:color="auto" w:fill="F2F2F2"/>
          </w:tcPr>
          <w:p w:rsidR="002D0BDB" w:rsidRPr="005D2CBE" w:rsidRDefault="00964A60" w:rsidP="00043BA4">
            <w:pPr>
              <w:spacing w:after="0" w:line="240" w:lineRule="auto"/>
              <w:jc w:val="center"/>
              <w:rPr>
                <w:rFonts w:cs="Calibri"/>
                <w:b/>
                <w:bCs/>
                <w:sz w:val="16"/>
                <w:szCs w:val="16"/>
              </w:rPr>
            </w:pPr>
            <w:r w:rsidRPr="005D2CBE">
              <w:rPr>
                <w:rFonts w:cs="Calibri"/>
                <w:b/>
                <w:bCs/>
                <w:sz w:val="16"/>
                <w:szCs w:val="16"/>
              </w:rPr>
              <w:t>Responsables</w:t>
            </w:r>
          </w:p>
        </w:tc>
      </w:tr>
      <w:tr w:rsidR="004C13DA" w:rsidRPr="005D2CBE" w:rsidTr="002D0BDB">
        <w:trPr>
          <w:trHeight w:val="300"/>
          <w:tblHeader/>
          <w:jc w:val="center"/>
        </w:trPr>
        <w:tc>
          <w:tcPr>
            <w:tcW w:w="1276" w:type="dxa"/>
            <w:vMerge/>
            <w:shd w:val="clear" w:color="auto" w:fill="B8CCE4"/>
            <w:vAlign w:val="center"/>
            <w:hideMark/>
          </w:tcPr>
          <w:p w:rsidR="002D0BDB" w:rsidRPr="005D2CBE" w:rsidRDefault="002D0BDB" w:rsidP="00043BA4">
            <w:pPr>
              <w:keepNext/>
              <w:keepLines/>
              <w:spacing w:before="480" w:after="0" w:line="240" w:lineRule="auto"/>
              <w:outlineLvl w:val="0"/>
              <w:rPr>
                <w:rFonts w:cs="Calibri"/>
                <w:b/>
                <w:bCs/>
                <w:sz w:val="20"/>
                <w:szCs w:val="16"/>
              </w:rPr>
            </w:pPr>
          </w:p>
        </w:tc>
        <w:tc>
          <w:tcPr>
            <w:tcW w:w="1276" w:type="dxa"/>
            <w:vMerge/>
            <w:shd w:val="clear" w:color="auto" w:fill="F2F2F2"/>
          </w:tcPr>
          <w:p w:rsidR="002D0BDB" w:rsidRPr="005D2CBE" w:rsidRDefault="002D0BDB" w:rsidP="00043BA4">
            <w:pPr>
              <w:keepNext/>
              <w:keepLines/>
              <w:spacing w:before="480" w:after="0" w:line="240" w:lineRule="auto"/>
              <w:outlineLvl w:val="0"/>
              <w:rPr>
                <w:rFonts w:cs="Calibri"/>
                <w:b/>
                <w:bCs/>
                <w:sz w:val="16"/>
                <w:szCs w:val="16"/>
              </w:rPr>
            </w:pPr>
          </w:p>
        </w:tc>
        <w:tc>
          <w:tcPr>
            <w:tcW w:w="1417" w:type="dxa"/>
            <w:vMerge/>
            <w:shd w:val="clear" w:color="auto" w:fill="F2F2F2"/>
            <w:vAlign w:val="center"/>
            <w:hideMark/>
          </w:tcPr>
          <w:p w:rsidR="002D0BDB" w:rsidRPr="005D2CBE" w:rsidRDefault="002D0BDB" w:rsidP="00043BA4">
            <w:pPr>
              <w:keepNext/>
              <w:keepLines/>
              <w:spacing w:before="480" w:after="0" w:line="240" w:lineRule="auto"/>
              <w:outlineLvl w:val="0"/>
              <w:rPr>
                <w:rFonts w:cs="Calibri"/>
                <w:b/>
                <w:bCs/>
                <w:sz w:val="16"/>
                <w:szCs w:val="16"/>
              </w:rPr>
            </w:pPr>
          </w:p>
        </w:tc>
        <w:tc>
          <w:tcPr>
            <w:tcW w:w="709" w:type="dxa"/>
            <w:shd w:val="clear" w:color="auto" w:fill="F2F2F2"/>
            <w:noWrap/>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Valeur</w:t>
            </w:r>
          </w:p>
        </w:tc>
        <w:tc>
          <w:tcPr>
            <w:tcW w:w="851" w:type="dxa"/>
            <w:shd w:val="clear" w:color="auto" w:fill="F2F2F2"/>
            <w:noWrap/>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Année</w:t>
            </w:r>
          </w:p>
        </w:tc>
        <w:tc>
          <w:tcPr>
            <w:tcW w:w="708" w:type="dxa"/>
            <w:shd w:val="clear" w:color="auto" w:fill="F2F2F2"/>
            <w:noWrap/>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2015</w:t>
            </w:r>
          </w:p>
        </w:tc>
        <w:tc>
          <w:tcPr>
            <w:tcW w:w="709" w:type="dxa"/>
            <w:shd w:val="clear" w:color="auto" w:fill="F2F2F2"/>
            <w:noWrap/>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2016</w:t>
            </w:r>
          </w:p>
        </w:tc>
        <w:tc>
          <w:tcPr>
            <w:tcW w:w="707" w:type="dxa"/>
            <w:shd w:val="clear" w:color="auto" w:fill="F2F2F2"/>
            <w:noWrap/>
            <w:vAlign w:val="center"/>
            <w:hideMark/>
          </w:tcPr>
          <w:p w:rsidR="002D0BDB" w:rsidRPr="005D2CBE" w:rsidRDefault="00964A60" w:rsidP="00043BA4">
            <w:pPr>
              <w:spacing w:after="0" w:line="240" w:lineRule="auto"/>
              <w:rPr>
                <w:rFonts w:cs="Calibri"/>
                <w:b/>
                <w:bCs/>
                <w:sz w:val="16"/>
                <w:szCs w:val="16"/>
              </w:rPr>
            </w:pPr>
            <w:r w:rsidRPr="005D2CBE">
              <w:rPr>
                <w:rFonts w:cs="Calibri"/>
                <w:b/>
                <w:bCs/>
                <w:sz w:val="16"/>
                <w:szCs w:val="16"/>
              </w:rPr>
              <w:t>2017</w:t>
            </w:r>
          </w:p>
        </w:tc>
        <w:tc>
          <w:tcPr>
            <w:tcW w:w="568" w:type="dxa"/>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2018</w:t>
            </w:r>
          </w:p>
        </w:tc>
        <w:tc>
          <w:tcPr>
            <w:tcW w:w="567" w:type="dxa"/>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2019</w:t>
            </w:r>
          </w:p>
        </w:tc>
        <w:tc>
          <w:tcPr>
            <w:tcW w:w="709" w:type="dxa"/>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2020</w:t>
            </w:r>
          </w:p>
        </w:tc>
        <w:tc>
          <w:tcPr>
            <w:tcW w:w="706" w:type="dxa"/>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2021</w:t>
            </w:r>
          </w:p>
        </w:tc>
        <w:tc>
          <w:tcPr>
            <w:tcW w:w="570" w:type="dxa"/>
            <w:shd w:val="clear" w:color="auto" w:fill="F2F2F2"/>
          </w:tcPr>
          <w:p w:rsidR="002D0BDB" w:rsidRPr="005D2CBE" w:rsidRDefault="00964A60" w:rsidP="00043BA4">
            <w:pPr>
              <w:spacing w:after="0" w:line="240" w:lineRule="auto"/>
              <w:rPr>
                <w:rFonts w:cs="Calibri"/>
                <w:b/>
                <w:bCs/>
                <w:sz w:val="16"/>
                <w:szCs w:val="16"/>
              </w:rPr>
            </w:pPr>
            <w:r w:rsidRPr="005D2CBE">
              <w:rPr>
                <w:rFonts w:cs="Calibri"/>
                <w:b/>
                <w:bCs/>
                <w:sz w:val="16"/>
                <w:szCs w:val="16"/>
              </w:rPr>
              <w:t>2022</w:t>
            </w:r>
          </w:p>
        </w:tc>
        <w:tc>
          <w:tcPr>
            <w:tcW w:w="567" w:type="dxa"/>
            <w:shd w:val="clear" w:color="auto" w:fill="F2F2F2"/>
          </w:tcPr>
          <w:p w:rsidR="002D0BDB" w:rsidRPr="005D2CBE" w:rsidRDefault="00964A60" w:rsidP="00043BA4">
            <w:pPr>
              <w:spacing w:after="0" w:line="240" w:lineRule="auto"/>
              <w:ind w:left="-210" w:firstLine="210"/>
              <w:rPr>
                <w:rFonts w:cs="Calibri"/>
                <w:b/>
                <w:bCs/>
                <w:sz w:val="16"/>
                <w:szCs w:val="16"/>
              </w:rPr>
            </w:pPr>
            <w:r w:rsidRPr="005D2CBE">
              <w:rPr>
                <w:rFonts w:cs="Calibri"/>
                <w:b/>
                <w:bCs/>
                <w:sz w:val="16"/>
                <w:szCs w:val="16"/>
              </w:rPr>
              <w:t>2023</w:t>
            </w:r>
          </w:p>
        </w:tc>
        <w:tc>
          <w:tcPr>
            <w:tcW w:w="566" w:type="dxa"/>
            <w:shd w:val="clear" w:color="auto" w:fill="F2F2F2"/>
          </w:tcPr>
          <w:p w:rsidR="002D0BDB" w:rsidRPr="005D2CBE" w:rsidRDefault="00964A60" w:rsidP="00043BA4">
            <w:pPr>
              <w:spacing w:after="0" w:line="240" w:lineRule="auto"/>
              <w:ind w:left="-210" w:firstLine="210"/>
              <w:rPr>
                <w:rFonts w:cs="Calibri"/>
                <w:b/>
                <w:bCs/>
                <w:sz w:val="16"/>
                <w:szCs w:val="16"/>
              </w:rPr>
            </w:pPr>
            <w:r w:rsidRPr="005D2CBE">
              <w:rPr>
                <w:rFonts w:cs="Calibri"/>
                <w:b/>
                <w:bCs/>
                <w:sz w:val="16"/>
                <w:szCs w:val="16"/>
              </w:rPr>
              <w:t>2024</w:t>
            </w:r>
          </w:p>
        </w:tc>
        <w:tc>
          <w:tcPr>
            <w:tcW w:w="566" w:type="dxa"/>
            <w:shd w:val="clear" w:color="auto" w:fill="F2F2F2"/>
          </w:tcPr>
          <w:p w:rsidR="002D0BDB" w:rsidRPr="005D2CBE" w:rsidRDefault="00964A60" w:rsidP="00043BA4">
            <w:pPr>
              <w:spacing w:after="0" w:line="240" w:lineRule="auto"/>
              <w:ind w:left="-210" w:firstLine="210"/>
              <w:rPr>
                <w:rFonts w:cs="Calibri"/>
                <w:b/>
                <w:bCs/>
                <w:sz w:val="16"/>
                <w:szCs w:val="16"/>
              </w:rPr>
            </w:pPr>
            <w:r w:rsidRPr="005D2CBE">
              <w:rPr>
                <w:rFonts w:cs="Calibri"/>
                <w:b/>
                <w:bCs/>
                <w:sz w:val="16"/>
                <w:szCs w:val="16"/>
              </w:rPr>
              <w:t>2025</w:t>
            </w:r>
          </w:p>
        </w:tc>
        <w:tc>
          <w:tcPr>
            <w:tcW w:w="779" w:type="dxa"/>
            <w:shd w:val="clear" w:color="auto" w:fill="F2F2F2"/>
          </w:tcPr>
          <w:p w:rsidR="002D0BDB" w:rsidRPr="005D2CBE" w:rsidRDefault="00964A60" w:rsidP="00043BA4">
            <w:pPr>
              <w:spacing w:after="0" w:line="240" w:lineRule="auto"/>
              <w:ind w:left="-210" w:firstLine="210"/>
              <w:rPr>
                <w:rFonts w:cs="Calibri"/>
                <w:b/>
                <w:bCs/>
                <w:sz w:val="16"/>
                <w:szCs w:val="16"/>
              </w:rPr>
            </w:pPr>
            <w:r w:rsidRPr="005D2CBE">
              <w:rPr>
                <w:rFonts w:cs="Calibri"/>
                <w:b/>
                <w:bCs/>
                <w:sz w:val="16"/>
                <w:szCs w:val="16"/>
              </w:rPr>
              <w:t>2026</w:t>
            </w:r>
          </w:p>
        </w:tc>
        <w:tc>
          <w:tcPr>
            <w:tcW w:w="779" w:type="dxa"/>
            <w:shd w:val="clear" w:color="auto" w:fill="F2F2F2"/>
          </w:tcPr>
          <w:p w:rsidR="002D0BDB" w:rsidRPr="005D2CBE" w:rsidRDefault="002D0BDB" w:rsidP="00043BA4">
            <w:pPr>
              <w:spacing w:after="0" w:line="240" w:lineRule="auto"/>
              <w:ind w:left="-210" w:firstLine="210"/>
              <w:rPr>
                <w:rFonts w:cs="Calibri"/>
                <w:b/>
                <w:bCs/>
                <w:sz w:val="16"/>
                <w:szCs w:val="16"/>
              </w:rPr>
            </w:pPr>
          </w:p>
        </w:tc>
        <w:tc>
          <w:tcPr>
            <w:tcW w:w="870" w:type="dxa"/>
            <w:shd w:val="clear" w:color="auto" w:fill="F2F2F2"/>
          </w:tcPr>
          <w:p w:rsidR="002D0BDB" w:rsidRPr="005D2CBE" w:rsidRDefault="002D0BDB" w:rsidP="00043BA4">
            <w:pPr>
              <w:spacing w:after="0" w:line="240" w:lineRule="auto"/>
              <w:ind w:left="-210" w:firstLine="210"/>
              <w:rPr>
                <w:rFonts w:cs="Calibri"/>
                <w:b/>
                <w:bCs/>
                <w:sz w:val="16"/>
                <w:szCs w:val="16"/>
              </w:rPr>
            </w:pPr>
          </w:p>
        </w:tc>
        <w:tc>
          <w:tcPr>
            <w:tcW w:w="870" w:type="dxa"/>
            <w:shd w:val="clear" w:color="auto" w:fill="F2F2F2"/>
          </w:tcPr>
          <w:p w:rsidR="002D0BDB" w:rsidRPr="005D2CBE" w:rsidRDefault="002D0BDB" w:rsidP="00043BA4">
            <w:pPr>
              <w:spacing w:after="0" w:line="240" w:lineRule="auto"/>
              <w:ind w:left="-210" w:firstLine="210"/>
              <w:rPr>
                <w:rFonts w:cs="Calibri"/>
                <w:b/>
                <w:bCs/>
                <w:sz w:val="16"/>
                <w:szCs w:val="16"/>
              </w:rPr>
            </w:pPr>
          </w:p>
        </w:tc>
        <w:tc>
          <w:tcPr>
            <w:tcW w:w="566" w:type="dxa"/>
            <w:shd w:val="clear" w:color="auto" w:fill="F2F2F2"/>
          </w:tcPr>
          <w:p w:rsidR="002D0BDB" w:rsidRPr="005D2CBE" w:rsidRDefault="002D0BDB" w:rsidP="00043BA4">
            <w:pPr>
              <w:spacing w:after="0" w:line="240" w:lineRule="auto"/>
              <w:ind w:left="-210" w:firstLine="210"/>
              <w:rPr>
                <w:rFonts w:cs="Calibri"/>
                <w:b/>
                <w:bCs/>
                <w:sz w:val="16"/>
                <w:szCs w:val="16"/>
              </w:rPr>
            </w:pPr>
          </w:p>
        </w:tc>
      </w:tr>
      <w:tr w:rsidR="002D0BDB" w:rsidRPr="005D2CBE" w:rsidTr="002D0BDB">
        <w:trPr>
          <w:trHeight w:val="70"/>
          <w:jc w:val="center"/>
        </w:trPr>
        <w:tc>
          <w:tcPr>
            <w:tcW w:w="1276" w:type="dxa"/>
            <w:shd w:val="clear" w:color="auto" w:fill="B8CCE4"/>
            <w:vAlign w:val="center"/>
            <w:hideMark/>
          </w:tcPr>
          <w:p w:rsidR="002D0BDB" w:rsidRPr="005D2CBE" w:rsidRDefault="00964A60" w:rsidP="009D08DA">
            <w:pPr>
              <w:spacing w:after="0" w:line="240" w:lineRule="auto"/>
              <w:rPr>
                <w:rFonts w:cs="Calibri"/>
                <w:b/>
                <w:sz w:val="20"/>
                <w:szCs w:val="16"/>
              </w:rPr>
            </w:pPr>
            <w:r w:rsidRPr="005D2CBE">
              <w:rPr>
                <w:rFonts w:cs="Calibri"/>
                <w:b/>
                <w:sz w:val="20"/>
                <w:szCs w:val="16"/>
              </w:rPr>
              <w:t>VISION A LONG TERME</w:t>
            </w: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Indicateurs d’impacts globaux</w:t>
            </w:r>
          </w:p>
        </w:tc>
        <w:tc>
          <w:tcPr>
            <w:tcW w:w="1417" w:type="dxa"/>
            <w:shd w:val="clear" w:color="auto" w:fill="auto"/>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shd w:val="clear" w:color="auto" w:fill="DDD9C3"/>
          </w:tcPr>
          <w:p w:rsidR="002D0BDB" w:rsidRPr="005D2CBE" w:rsidRDefault="002D0BDB" w:rsidP="00796137">
            <w:pPr>
              <w:pStyle w:val="Default"/>
              <w:spacing w:after="200" w:line="276" w:lineRule="auto"/>
              <w:rPr>
                <w:rFonts w:ascii="Calibri" w:hAnsi="Calibri" w:cs="Calibri"/>
                <w:bCs/>
                <w:color w:val="auto"/>
                <w:sz w:val="14"/>
                <w:szCs w:val="16"/>
              </w:rPr>
            </w:pPr>
          </w:p>
        </w:tc>
        <w:tc>
          <w:tcPr>
            <w:tcW w:w="1417"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8"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shd w:val="clear" w:color="auto" w:fill="B8CCE4"/>
            <w:vAlign w:val="center"/>
            <w:hideMark/>
          </w:tcPr>
          <w:p w:rsidR="002D0BDB" w:rsidRPr="005D2CBE" w:rsidRDefault="00964A60" w:rsidP="00796137">
            <w:pPr>
              <w:spacing w:after="0" w:line="240" w:lineRule="auto"/>
              <w:rPr>
                <w:rFonts w:cs="Calibri"/>
                <w:b/>
                <w:sz w:val="20"/>
                <w:szCs w:val="16"/>
              </w:rPr>
            </w:pPr>
            <w:r w:rsidRPr="005D2CBE">
              <w:rPr>
                <w:rFonts w:cs="Calibri"/>
                <w:b/>
                <w:sz w:val="20"/>
                <w:szCs w:val="16"/>
              </w:rPr>
              <w:t>OSD</w:t>
            </w: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Indicateurs d’impacts globaux</w:t>
            </w:r>
          </w:p>
        </w:tc>
        <w:tc>
          <w:tcPr>
            <w:tcW w:w="1417" w:type="dxa"/>
            <w:shd w:val="clear" w:color="auto" w:fill="auto"/>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shd w:val="clear" w:color="auto" w:fill="DDD9C3"/>
          </w:tcPr>
          <w:p w:rsidR="002D0BDB" w:rsidRPr="005D2CBE" w:rsidRDefault="002D0BDB" w:rsidP="00796137">
            <w:pPr>
              <w:pStyle w:val="Default"/>
              <w:spacing w:after="200" w:line="276" w:lineRule="auto"/>
              <w:rPr>
                <w:rFonts w:ascii="Calibri" w:hAnsi="Calibri" w:cs="Calibri"/>
                <w:bCs/>
                <w:color w:val="auto"/>
                <w:sz w:val="14"/>
                <w:szCs w:val="16"/>
              </w:rPr>
            </w:pPr>
          </w:p>
        </w:tc>
        <w:tc>
          <w:tcPr>
            <w:tcW w:w="1417"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8"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val="restart"/>
            <w:shd w:val="clear" w:color="auto" w:fill="B8CCE4"/>
            <w:vAlign w:val="center"/>
            <w:hideMark/>
          </w:tcPr>
          <w:p w:rsidR="002D0BDB" w:rsidRPr="005D2CBE" w:rsidRDefault="00964A60" w:rsidP="00796137">
            <w:pPr>
              <w:spacing w:after="0" w:line="240" w:lineRule="auto"/>
              <w:rPr>
                <w:rFonts w:cs="Calibri"/>
                <w:b/>
                <w:sz w:val="20"/>
                <w:szCs w:val="16"/>
              </w:rPr>
            </w:pPr>
            <w:r w:rsidRPr="005D2CBE">
              <w:rPr>
                <w:rFonts w:cs="Calibri"/>
                <w:b/>
                <w:sz w:val="20"/>
                <w:szCs w:val="16"/>
              </w:rPr>
              <w:t>PSSD</w:t>
            </w: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 xml:space="preserve">Indicateurs d’impacts </w:t>
            </w:r>
          </w:p>
        </w:tc>
        <w:tc>
          <w:tcPr>
            <w:tcW w:w="1417" w:type="dxa"/>
            <w:shd w:val="clear" w:color="auto" w:fill="auto"/>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Indicateurs d’effets</w:t>
            </w:r>
          </w:p>
        </w:tc>
        <w:tc>
          <w:tcPr>
            <w:tcW w:w="1417" w:type="dxa"/>
            <w:shd w:val="clear" w:color="auto" w:fill="auto"/>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Indicateurs d’extrants</w:t>
            </w:r>
          </w:p>
        </w:tc>
        <w:tc>
          <w:tcPr>
            <w:tcW w:w="1417" w:type="dxa"/>
            <w:shd w:val="clear" w:color="auto" w:fill="auto"/>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auto"/>
            <w:noWrap/>
            <w:vAlign w:val="center"/>
            <w:hideMark/>
          </w:tcPr>
          <w:p w:rsidR="002D0BDB" w:rsidRPr="005D2CBE" w:rsidRDefault="002D0BDB" w:rsidP="00796137">
            <w:pPr>
              <w:spacing w:after="0" w:line="240" w:lineRule="auto"/>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shd w:val="clear" w:color="auto" w:fill="DDD9C3"/>
          </w:tcPr>
          <w:p w:rsidR="002D0BDB" w:rsidRPr="005D2CBE" w:rsidRDefault="002D0BDB" w:rsidP="00796137">
            <w:pPr>
              <w:pStyle w:val="Default"/>
              <w:spacing w:after="200" w:line="276" w:lineRule="auto"/>
              <w:rPr>
                <w:rFonts w:ascii="Calibri" w:hAnsi="Calibri" w:cs="Calibri"/>
                <w:bCs/>
                <w:color w:val="auto"/>
                <w:sz w:val="14"/>
                <w:szCs w:val="16"/>
              </w:rPr>
            </w:pPr>
          </w:p>
        </w:tc>
        <w:tc>
          <w:tcPr>
            <w:tcW w:w="1417"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837EE9">
            <w:pPr>
              <w:spacing w:after="0" w:line="240" w:lineRule="auto"/>
              <w:rPr>
                <w:rFonts w:cs="Calibri"/>
                <w:sz w:val="16"/>
                <w:szCs w:val="16"/>
              </w:rPr>
            </w:pPr>
          </w:p>
        </w:tc>
        <w:tc>
          <w:tcPr>
            <w:tcW w:w="851" w:type="dxa"/>
            <w:shd w:val="clear" w:color="auto" w:fill="DDD9C3"/>
            <w:vAlign w:val="center"/>
            <w:hideMark/>
          </w:tcPr>
          <w:p w:rsidR="002D0BDB" w:rsidRPr="005D2CBE" w:rsidRDefault="002D0BDB" w:rsidP="00796137">
            <w:pPr>
              <w:spacing w:after="0" w:line="240" w:lineRule="auto"/>
              <w:rPr>
                <w:rFonts w:cs="Calibri"/>
                <w:sz w:val="16"/>
                <w:szCs w:val="16"/>
              </w:rPr>
            </w:pPr>
          </w:p>
        </w:tc>
        <w:tc>
          <w:tcPr>
            <w:tcW w:w="708"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9"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707" w:type="dxa"/>
            <w:shd w:val="clear" w:color="auto" w:fill="DDD9C3"/>
            <w:noWrap/>
            <w:vAlign w:val="center"/>
            <w:hideMark/>
          </w:tcPr>
          <w:p w:rsidR="002D0BDB" w:rsidRPr="005D2CBE" w:rsidRDefault="002D0BDB" w:rsidP="00796137">
            <w:pPr>
              <w:spacing w:after="0" w:line="240" w:lineRule="auto"/>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val="restart"/>
            <w:shd w:val="clear" w:color="auto" w:fill="B8CCE4"/>
            <w:vAlign w:val="center"/>
            <w:hideMark/>
          </w:tcPr>
          <w:p w:rsidR="002D0BDB" w:rsidRPr="005D2CBE" w:rsidRDefault="00964A60" w:rsidP="00796137">
            <w:pPr>
              <w:spacing w:after="0" w:line="240" w:lineRule="auto"/>
              <w:rPr>
                <w:rFonts w:cs="Calibri"/>
                <w:b/>
                <w:sz w:val="20"/>
                <w:szCs w:val="16"/>
              </w:rPr>
            </w:pPr>
            <w:r w:rsidRPr="005D2CBE">
              <w:rPr>
                <w:rFonts w:cs="Calibri"/>
                <w:b/>
                <w:sz w:val="20"/>
                <w:szCs w:val="16"/>
              </w:rPr>
              <w:t>SQD</w:t>
            </w: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croissance réelle du PIB (%)</w:t>
            </w:r>
          </w:p>
        </w:tc>
        <w:tc>
          <w:tcPr>
            <w:tcW w:w="709" w:type="dxa"/>
            <w:shd w:val="clear" w:color="auto" w:fill="auto"/>
            <w:noWrap/>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6,6</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7,2</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7,6</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8,1</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6"/>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sous-emploi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19,00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18,50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18,30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Incidence de la pauvreté (%)</w:t>
            </w:r>
          </w:p>
        </w:tc>
        <w:tc>
          <w:tcPr>
            <w:tcW w:w="709" w:type="dxa"/>
            <w:shd w:val="clear" w:color="auto" w:fill="auto"/>
            <w:noWrap/>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52,1</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49,3</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46,5</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43,7</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d'investissement brut global (%)</w:t>
            </w:r>
          </w:p>
        </w:tc>
        <w:tc>
          <w:tcPr>
            <w:tcW w:w="709" w:type="dxa"/>
            <w:shd w:val="clear" w:color="auto" w:fill="auto"/>
            <w:noWrap/>
            <w:vAlign w:val="bottom"/>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23,7</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d’exportation global (en %)</w:t>
            </w:r>
          </w:p>
        </w:tc>
        <w:tc>
          <w:tcPr>
            <w:tcW w:w="709" w:type="dxa"/>
            <w:shd w:val="clear" w:color="auto" w:fill="auto"/>
            <w:noWrap/>
            <w:vAlign w:val="bottom"/>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34,5</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tcPr>
          <w:p w:rsidR="002D0BDB" w:rsidRPr="005D2CBE" w:rsidRDefault="00964A60" w:rsidP="00796137">
            <w:pPr>
              <w:pStyle w:val="Default"/>
              <w:spacing w:after="200" w:line="276" w:lineRule="auto"/>
              <w:rPr>
                <w:rFonts w:ascii="Calibri" w:hAnsi="Calibri" w:cs="Calibri"/>
                <w:bCs/>
                <w:color w:val="auto"/>
                <w:sz w:val="14"/>
                <w:szCs w:val="16"/>
              </w:rPr>
            </w:pPr>
            <w:r w:rsidRPr="005D2CBE">
              <w:rPr>
                <w:rFonts w:ascii="Calibri" w:hAnsi="Calibri" w:cs="Calibri"/>
                <w:bCs/>
                <w:color w:val="auto"/>
                <w:sz w:val="14"/>
                <w:szCs w:val="16"/>
              </w:rPr>
              <w:t>Indicateur d’impact global</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d'inflation annuel moyen (%)</w:t>
            </w:r>
          </w:p>
        </w:tc>
        <w:tc>
          <w:tcPr>
            <w:tcW w:w="709" w:type="dxa"/>
            <w:shd w:val="clear" w:color="auto" w:fill="auto"/>
            <w:noWrap/>
            <w:vAlign w:val="bottom"/>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auto" w:fill="auto"/>
            <w:noWrap/>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291"/>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Indicateur d’effets </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croissance du PIB agricole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5,90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6,30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6,60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6,90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val="restart"/>
            <w:shd w:val="clear" w:color="auto" w:fill="B8CCE4"/>
            <w:vAlign w:val="center"/>
            <w:hideMark/>
          </w:tcPr>
          <w:p w:rsidR="002D0BDB" w:rsidRPr="005D2CBE" w:rsidRDefault="00964A60" w:rsidP="00796137">
            <w:pPr>
              <w:spacing w:after="0" w:line="240" w:lineRule="auto"/>
              <w:rPr>
                <w:rFonts w:cs="Calibri"/>
                <w:b/>
                <w:sz w:val="20"/>
                <w:szCs w:val="16"/>
              </w:rPr>
            </w:pPr>
            <w:r w:rsidRPr="005D2CBE">
              <w:rPr>
                <w:rFonts w:cs="Calibri"/>
                <w:b/>
                <w:sz w:val="20"/>
                <w:szCs w:val="16"/>
              </w:rPr>
              <w:t>SQD</w:t>
            </w: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Indice harmonisé de la production industrielle</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204,33</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245,19</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294,23</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352,99</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11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Crédit à l'économie rapporté au PIB</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23,40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20,60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17,80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15,00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Durée moyenne de parcours (en h) de la RN1 par un PL</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48</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48</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48</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48</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d'électrification national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30,00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35,00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45,00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60,00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11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pénétration téléphonique fixe et mobile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59,00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62,00</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65,00</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70,00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126"/>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pénétration haut débit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11,00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15,00</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17,00</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20,00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d’achèvement au primaire</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90,00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93,00</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97,00</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100,00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67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Proportion d’accouchements assistés par un personnel de santé qualifié</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70,42</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73,00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75,58</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78,16</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67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prévalence du VIH/Sida (15-24 ans)</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2,24</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1,76</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1,52</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67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Prévalence de l'insuffisance pondérale chez les enfants de moins de 5 ans</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12,20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11,10</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10,00</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8,90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67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Proportion des ménages utilisant une source d'eau potable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74,40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79,80</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85,20</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90,60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8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Proportion des ménages disposant d’installations sanitaires améliorées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44,00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46,20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48,60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51,00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EF6002">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Indice d’inégalité de Genre</w:t>
            </w:r>
          </w:p>
        </w:tc>
        <w:tc>
          <w:tcPr>
            <w:tcW w:w="709" w:type="dxa"/>
            <w:shd w:val="clear" w:color="auto" w:fill="auto"/>
            <w:vAlign w:val="center"/>
            <w:hideMark/>
          </w:tcPr>
          <w:p w:rsidR="002D0BDB" w:rsidRPr="005D2CBE" w:rsidRDefault="00964A60" w:rsidP="00837EE9">
            <w:pPr>
              <w:spacing w:after="160" w:line="259" w:lineRule="auto"/>
              <w:rPr>
                <w:rFonts w:eastAsia="Calibri" w:cs="Calibri"/>
                <w:sz w:val="16"/>
                <w:szCs w:val="16"/>
              </w:rPr>
            </w:pPr>
            <w:r w:rsidRPr="005D2CBE">
              <w:rPr>
                <w:rFonts w:eastAsia="Calibri" w:cs="Calibri"/>
                <w:sz w:val="16"/>
                <w:szCs w:val="16"/>
              </w:rPr>
              <w:t>0,544</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160" w:line="259" w:lineRule="auto"/>
              <w:rPr>
                <w:rFonts w:eastAsia="Calibri" w:cs="Calibri"/>
                <w:sz w:val="16"/>
                <w:szCs w:val="16"/>
              </w:rPr>
            </w:pPr>
            <w:r w:rsidRPr="005D2CBE">
              <w:rPr>
                <w:rFonts w:eastAsia="Calibri" w:cs="Calibri"/>
                <w:sz w:val="16"/>
                <w:szCs w:val="16"/>
              </w:rPr>
              <w:t>0,532</w:t>
            </w:r>
          </w:p>
        </w:tc>
        <w:tc>
          <w:tcPr>
            <w:tcW w:w="709" w:type="dxa"/>
            <w:shd w:val="clear" w:color="auto" w:fill="auto"/>
            <w:vAlign w:val="center"/>
            <w:hideMark/>
          </w:tcPr>
          <w:p w:rsidR="002D0BDB" w:rsidRPr="005D2CBE" w:rsidRDefault="00964A60" w:rsidP="00796137">
            <w:pPr>
              <w:spacing w:after="160" w:line="259" w:lineRule="auto"/>
              <w:rPr>
                <w:rFonts w:eastAsia="Calibri" w:cs="Calibri"/>
                <w:sz w:val="16"/>
                <w:szCs w:val="16"/>
              </w:rPr>
            </w:pPr>
            <w:r w:rsidRPr="005D2CBE">
              <w:rPr>
                <w:rFonts w:eastAsia="Calibri" w:cs="Calibri"/>
                <w:sz w:val="16"/>
                <w:szCs w:val="16"/>
              </w:rPr>
              <w:t>0,521</w:t>
            </w:r>
          </w:p>
        </w:tc>
        <w:tc>
          <w:tcPr>
            <w:tcW w:w="707" w:type="dxa"/>
            <w:shd w:val="clear" w:color="auto" w:fill="auto"/>
            <w:vAlign w:val="center"/>
            <w:hideMark/>
          </w:tcPr>
          <w:p w:rsidR="002D0BDB" w:rsidRPr="005D2CBE" w:rsidRDefault="00964A60" w:rsidP="00796137">
            <w:pPr>
              <w:spacing w:after="160" w:line="259" w:lineRule="auto"/>
              <w:rPr>
                <w:rFonts w:eastAsia="Calibri" w:cs="Calibri"/>
                <w:sz w:val="16"/>
                <w:szCs w:val="16"/>
              </w:rPr>
            </w:pPr>
            <w:r w:rsidRPr="005D2CBE">
              <w:rPr>
                <w:rFonts w:eastAsia="Calibri" w:cs="Calibri"/>
                <w:sz w:val="16"/>
                <w:szCs w:val="16"/>
              </w:rPr>
              <w:t>0,510</w:t>
            </w:r>
          </w:p>
        </w:tc>
        <w:tc>
          <w:tcPr>
            <w:tcW w:w="568" w:type="dxa"/>
          </w:tcPr>
          <w:p w:rsidR="002D0BDB" w:rsidRPr="005D2CBE" w:rsidRDefault="002D0BDB" w:rsidP="00796137">
            <w:pPr>
              <w:spacing w:after="160" w:line="259" w:lineRule="auto"/>
              <w:rPr>
                <w:rFonts w:eastAsia="Calibri" w:cs="Calibri"/>
                <w:sz w:val="16"/>
                <w:szCs w:val="16"/>
              </w:rPr>
            </w:pPr>
          </w:p>
        </w:tc>
        <w:tc>
          <w:tcPr>
            <w:tcW w:w="567" w:type="dxa"/>
          </w:tcPr>
          <w:p w:rsidR="002D0BDB" w:rsidRPr="005D2CBE" w:rsidRDefault="002D0BDB" w:rsidP="00796137">
            <w:pPr>
              <w:spacing w:after="160" w:line="259" w:lineRule="auto"/>
              <w:rPr>
                <w:rFonts w:eastAsia="Calibri" w:cs="Calibri"/>
                <w:sz w:val="16"/>
                <w:szCs w:val="16"/>
              </w:rPr>
            </w:pPr>
          </w:p>
        </w:tc>
        <w:tc>
          <w:tcPr>
            <w:tcW w:w="709" w:type="dxa"/>
          </w:tcPr>
          <w:p w:rsidR="002D0BDB" w:rsidRPr="005D2CBE" w:rsidRDefault="002D0BDB" w:rsidP="00796137">
            <w:pPr>
              <w:spacing w:after="160" w:line="259" w:lineRule="auto"/>
              <w:rPr>
                <w:rFonts w:eastAsia="Calibri" w:cs="Calibri"/>
                <w:sz w:val="16"/>
                <w:szCs w:val="16"/>
              </w:rPr>
            </w:pPr>
          </w:p>
        </w:tc>
        <w:tc>
          <w:tcPr>
            <w:tcW w:w="706" w:type="dxa"/>
          </w:tcPr>
          <w:p w:rsidR="002D0BDB" w:rsidRPr="005D2CBE" w:rsidRDefault="002D0BDB" w:rsidP="00796137">
            <w:pPr>
              <w:spacing w:after="160" w:line="259" w:lineRule="auto"/>
              <w:rPr>
                <w:rFonts w:eastAsia="Calibri" w:cs="Calibri"/>
                <w:sz w:val="16"/>
                <w:szCs w:val="16"/>
              </w:rPr>
            </w:pPr>
          </w:p>
        </w:tc>
        <w:tc>
          <w:tcPr>
            <w:tcW w:w="570" w:type="dxa"/>
          </w:tcPr>
          <w:p w:rsidR="002D0BDB" w:rsidRPr="005D2CBE" w:rsidRDefault="002D0BDB" w:rsidP="00796137">
            <w:pPr>
              <w:spacing w:after="160" w:line="259" w:lineRule="auto"/>
              <w:rPr>
                <w:rFonts w:eastAsia="Calibri" w:cs="Calibri"/>
                <w:sz w:val="16"/>
                <w:szCs w:val="16"/>
              </w:rPr>
            </w:pPr>
          </w:p>
        </w:tc>
        <w:tc>
          <w:tcPr>
            <w:tcW w:w="567" w:type="dxa"/>
          </w:tcPr>
          <w:p w:rsidR="002D0BDB" w:rsidRPr="005D2CBE" w:rsidRDefault="002D0BDB" w:rsidP="00796137">
            <w:pPr>
              <w:spacing w:after="160" w:line="259" w:lineRule="auto"/>
              <w:rPr>
                <w:rFonts w:eastAsia="Calibri" w:cs="Calibri"/>
                <w:sz w:val="16"/>
                <w:szCs w:val="16"/>
              </w:rPr>
            </w:pPr>
          </w:p>
        </w:tc>
        <w:tc>
          <w:tcPr>
            <w:tcW w:w="566" w:type="dxa"/>
          </w:tcPr>
          <w:p w:rsidR="002D0BDB" w:rsidRPr="005D2CBE" w:rsidRDefault="002D0BDB" w:rsidP="00796137">
            <w:pPr>
              <w:spacing w:after="160" w:line="259" w:lineRule="auto"/>
              <w:rPr>
                <w:rFonts w:eastAsia="Calibri" w:cs="Calibri"/>
                <w:sz w:val="16"/>
                <w:szCs w:val="16"/>
              </w:rPr>
            </w:pPr>
          </w:p>
        </w:tc>
        <w:tc>
          <w:tcPr>
            <w:tcW w:w="566" w:type="dxa"/>
          </w:tcPr>
          <w:p w:rsidR="002D0BDB" w:rsidRPr="005D2CBE" w:rsidRDefault="002D0BDB" w:rsidP="00796137">
            <w:pPr>
              <w:spacing w:after="160" w:line="259" w:lineRule="auto"/>
              <w:rPr>
                <w:rFonts w:eastAsia="Calibri" w:cs="Calibri"/>
                <w:sz w:val="16"/>
                <w:szCs w:val="16"/>
              </w:rPr>
            </w:pPr>
          </w:p>
        </w:tc>
        <w:tc>
          <w:tcPr>
            <w:tcW w:w="779" w:type="dxa"/>
          </w:tcPr>
          <w:p w:rsidR="002D0BDB" w:rsidRPr="005D2CBE" w:rsidRDefault="002D0BDB" w:rsidP="00796137">
            <w:pPr>
              <w:spacing w:after="160" w:line="259" w:lineRule="auto"/>
              <w:rPr>
                <w:rFonts w:eastAsia="Calibri" w:cs="Calibri"/>
                <w:sz w:val="16"/>
                <w:szCs w:val="16"/>
              </w:rPr>
            </w:pPr>
          </w:p>
        </w:tc>
        <w:tc>
          <w:tcPr>
            <w:tcW w:w="779" w:type="dxa"/>
          </w:tcPr>
          <w:p w:rsidR="002D0BDB" w:rsidRPr="005D2CBE" w:rsidRDefault="002D0BDB" w:rsidP="00796137">
            <w:pPr>
              <w:spacing w:after="160" w:line="259" w:lineRule="auto"/>
              <w:rPr>
                <w:rFonts w:eastAsia="Calibri" w:cs="Calibri"/>
                <w:sz w:val="16"/>
                <w:szCs w:val="16"/>
              </w:rPr>
            </w:pPr>
          </w:p>
        </w:tc>
        <w:tc>
          <w:tcPr>
            <w:tcW w:w="870" w:type="dxa"/>
          </w:tcPr>
          <w:p w:rsidR="002D0BDB" w:rsidRPr="005D2CBE" w:rsidRDefault="002D0BDB" w:rsidP="00796137">
            <w:pPr>
              <w:spacing w:after="160" w:line="259" w:lineRule="auto"/>
              <w:rPr>
                <w:rFonts w:eastAsia="Calibri" w:cs="Calibri"/>
                <w:sz w:val="16"/>
                <w:szCs w:val="16"/>
              </w:rPr>
            </w:pPr>
          </w:p>
        </w:tc>
        <w:tc>
          <w:tcPr>
            <w:tcW w:w="870" w:type="dxa"/>
          </w:tcPr>
          <w:p w:rsidR="002D0BDB" w:rsidRPr="005D2CBE" w:rsidRDefault="002D0BDB" w:rsidP="00796137">
            <w:pPr>
              <w:spacing w:after="160" w:line="259" w:lineRule="auto"/>
              <w:rPr>
                <w:rFonts w:eastAsia="Calibri" w:cs="Calibri"/>
                <w:sz w:val="16"/>
                <w:szCs w:val="16"/>
              </w:rPr>
            </w:pPr>
          </w:p>
        </w:tc>
        <w:tc>
          <w:tcPr>
            <w:tcW w:w="566" w:type="dxa"/>
          </w:tcPr>
          <w:p w:rsidR="002D0BDB" w:rsidRPr="005D2CBE" w:rsidRDefault="002D0BDB" w:rsidP="00796137">
            <w:pPr>
              <w:spacing w:after="160" w:line="259" w:lineRule="auto"/>
              <w:rPr>
                <w:rFonts w:eastAsia="Calibri"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Proportion de la population vivant dans l’extrême pauvreté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27,56</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26,56</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26,06</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25,86</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sous-emploi</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20,00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19,00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18,50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18,30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43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Rang sportif du Togo dans le classement FIFA</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000000" w:fill="FFFF00"/>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000000" w:fill="FFFF00"/>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000000" w:fill="FFFF00"/>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568" w:type="dxa"/>
            <w:shd w:val="clear" w:color="000000" w:fill="FFFF00"/>
          </w:tcPr>
          <w:p w:rsidR="002D0BDB" w:rsidRPr="005D2CBE" w:rsidRDefault="002D0BDB" w:rsidP="00796137">
            <w:pPr>
              <w:spacing w:after="0" w:line="240" w:lineRule="auto"/>
              <w:rPr>
                <w:rFonts w:cs="Calibri"/>
                <w:sz w:val="16"/>
                <w:szCs w:val="16"/>
              </w:rPr>
            </w:pPr>
          </w:p>
        </w:tc>
        <w:tc>
          <w:tcPr>
            <w:tcW w:w="567" w:type="dxa"/>
            <w:shd w:val="clear" w:color="000000" w:fill="FFFF00"/>
          </w:tcPr>
          <w:p w:rsidR="002D0BDB" w:rsidRPr="005D2CBE" w:rsidRDefault="002D0BDB" w:rsidP="00796137">
            <w:pPr>
              <w:spacing w:after="0" w:line="240" w:lineRule="auto"/>
              <w:rPr>
                <w:rFonts w:cs="Calibri"/>
                <w:sz w:val="16"/>
                <w:szCs w:val="16"/>
              </w:rPr>
            </w:pPr>
          </w:p>
        </w:tc>
        <w:tc>
          <w:tcPr>
            <w:tcW w:w="709" w:type="dxa"/>
            <w:shd w:val="clear" w:color="000000" w:fill="FFFF00"/>
          </w:tcPr>
          <w:p w:rsidR="002D0BDB" w:rsidRPr="005D2CBE" w:rsidRDefault="002D0BDB" w:rsidP="00796137">
            <w:pPr>
              <w:spacing w:after="0" w:line="240" w:lineRule="auto"/>
              <w:rPr>
                <w:rFonts w:cs="Calibri"/>
                <w:sz w:val="16"/>
                <w:szCs w:val="16"/>
              </w:rPr>
            </w:pPr>
          </w:p>
        </w:tc>
        <w:tc>
          <w:tcPr>
            <w:tcW w:w="706" w:type="dxa"/>
            <w:shd w:val="clear" w:color="000000" w:fill="FFFF00"/>
          </w:tcPr>
          <w:p w:rsidR="002D0BDB" w:rsidRPr="005D2CBE" w:rsidRDefault="002D0BDB" w:rsidP="00796137">
            <w:pPr>
              <w:spacing w:after="0" w:line="240" w:lineRule="auto"/>
              <w:rPr>
                <w:rFonts w:cs="Calibri"/>
                <w:sz w:val="16"/>
                <w:szCs w:val="16"/>
              </w:rPr>
            </w:pPr>
          </w:p>
        </w:tc>
        <w:tc>
          <w:tcPr>
            <w:tcW w:w="570" w:type="dxa"/>
            <w:shd w:val="clear" w:color="000000" w:fill="FFFF00"/>
          </w:tcPr>
          <w:p w:rsidR="002D0BDB" w:rsidRPr="005D2CBE" w:rsidRDefault="002D0BDB" w:rsidP="00796137">
            <w:pPr>
              <w:spacing w:after="0" w:line="240" w:lineRule="auto"/>
              <w:rPr>
                <w:rFonts w:cs="Calibri"/>
                <w:sz w:val="16"/>
                <w:szCs w:val="16"/>
              </w:rPr>
            </w:pPr>
          </w:p>
        </w:tc>
        <w:tc>
          <w:tcPr>
            <w:tcW w:w="567"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c>
          <w:tcPr>
            <w:tcW w:w="779" w:type="dxa"/>
            <w:shd w:val="clear" w:color="000000" w:fill="FFFF00"/>
          </w:tcPr>
          <w:p w:rsidR="002D0BDB" w:rsidRPr="005D2CBE" w:rsidRDefault="002D0BDB" w:rsidP="00796137">
            <w:pPr>
              <w:spacing w:after="0" w:line="240" w:lineRule="auto"/>
              <w:rPr>
                <w:rFonts w:cs="Calibri"/>
                <w:sz w:val="16"/>
                <w:szCs w:val="16"/>
              </w:rPr>
            </w:pPr>
          </w:p>
        </w:tc>
        <w:tc>
          <w:tcPr>
            <w:tcW w:w="779" w:type="dxa"/>
            <w:shd w:val="clear" w:color="000000" w:fill="FFFF00"/>
          </w:tcPr>
          <w:p w:rsidR="002D0BDB" w:rsidRPr="005D2CBE" w:rsidRDefault="002D0BDB" w:rsidP="00796137">
            <w:pPr>
              <w:spacing w:after="0" w:line="240" w:lineRule="auto"/>
              <w:rPr>
                <w:rFonts w:cs="Calibri"/>
                <w:sz w:val="16"/>
                <w:szCs w:val="16"/>
              </w:rPr>
            </w:pPr>
          </w:p>
        </w:tc>
        <w:tc>
          <w:tcPr>
            <w:tcW w:w="870" w:type="dxa"/>
            <w:shd w:val="clear" w:color="000000" w:fill="FFFF00"/>
          </w:tcPr>
          <w:p w:rsidR="002D0BDB" w:rsidRPr="005D2CBE" w:rsidRDefault="002D0BDB" w:rsidP="00796137">
            <w:pPr>
              <w:spacing w:after="0" w:line="240" w:lineRule="auto"/>
              <w:rPr>
                <w:rFonts w:cs="Calibri"/>
                <w:sz w:val="16"/>
                <w:szCs w:val="16"/>
              </w:rPr>
            </w:pPr>
          </w:p>
        </w:tc>
        <w:tc>
          <w:tcPr>
            <w:tcW w:w="870"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r>
      <w:tr w:rsidR="002D0BDB" w:rsidRPr="005D2CBE" w:rsidTr="002D0BDB">
        <w:trPr>
          <w:trHeight w:val="56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Indicateur CPIA de la Banque mondiale (évaluation des politiques et institutions du pays)</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3,72</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3,91</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4,10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4,10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satisfaction des usagers de l’administration publique</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pression fiscale (en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auto" w:fill="auto"/>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450"/>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Proportion de la population à la base n’atteignant pas le minimum vital commun</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000000" w:fill="FFFF00"/>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000000" w:fill="FFFF00"/>
            <w:noWrap/>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7" w:type="dxa"/>
            <w:shd w:val="clear" w:color="000000" w:fill="FFFF00"/>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568" w:type="dxa"/>
            <w:shd w:val="clear" w:color="000000" w:fill="FFFF00"/>
          </w:tcPr>
          <w:p w:rsidR="002D0BDB" w:rsidRPr="005D2CBE" w:rsidRDefault="002D0BDB" w:rsidP="00796137">
            <w:pPr>
              <w:spacing w:after="0" w:line="240" w:lineRule="auto"/>
              <w:rPr>
                <w:rFonts w:cs="Calibri"/>
                <w:sz w:val="16"/>
                <w:szCs w:val="16"/>
              </w:rPr>
            </w:pPr>
          </w:p>
        </w:tc>
        <w:tc>
          <w:tcPr>
            <w:tcW w:w="567" w:type="dxa"/>
            <w:shd w:val="clear" w:color="000000" w:fill="FFFF00"/>
          </w:tcPr>
          <w:p w:rsidR="002D0BDB" w:rsidRPr="005D2CBE" w:rsidRDefault="002D0BDB" w:rsidP="00796137">
            <w:pPr>
              <w:spacing w:after="0" w:line="240" w:lineRule="auto"/>
              <w:rPr>
                <w:rFonts w:cs="Calibri"/>
                <w:sz w:val="16"/>
                <w:szCs w:val="16"/>
              </w:rPr>
            </w:pPr>
          </w:p>
        </w:tc>
        <w:tc>
          <w:tcPr>
            <w:tcW w:w="709" w:type="dxa"/>
            <w:shd w:val="clear" w:color="000000" w:fill="FFFF00"/>
          </w:tcPr>
          <w:p w:rsidR="002D0BDB" w:rsidRPr="005D2CBE" w:rsidRDefault="002D0BDB" w:rsidP="00796137">
            <w:pPr>
              <w:spacing w:after="0" w:line="240" w:lineRule="auto"/>
              <w:rPr>
                <w:rFonts w:cs="Calibri"/>
                <w:sz w:val="16"/>
                <w:szCs w:val="16"/>
              </w:rPr>
            </w:pPr>
          </w:p>
        </w:tc>
        <w:tc>
          <w:tcPr>
            <w:tcW w:w="706" w:type="dxa"/>
            <w:shd w:val="clear" w:color="000000" w:fill="FFFF00"/>
          </w:tcPr>
          <w:p w:rsidR="002D0BDB" w:rsidRPr="005D2CBE" w:rsidRDefault="002D0BDB" w:rsidP="00796137">
            <w:pPr>
              <w:spacing w:after="0" w:line="240" w:lineRule="auto"/>
              <w:rPr>
                <w:rFonts w:cs="Calibri"/>
                <w:sz w:val="16"/>
                <w:szCs w:val="16"/>
              </w:rPr>
            </w:pPr>
          </w:p>
        </w:tc>
        <w:tc>
          <w:tcPr>
            <w:tcW w:w="570" w:type="dxa"/>
            <w:shd w:val="clear" w:color="000000" w:fill="FFFF00"/>
          </w:tcPr>
          <w:p w:rsidR="002D0BDB" w:rsidRPr="005D2CBE" w:rsidRDefault="002D0BDB" w:rsidP="00796137">
            <w:pPr>
              <w:spacing w:after="0" w:line="240" w:lineRule="auto"/>
              <w:rPr>
                <w:rFonts w:cs="Calibri"/>
                <w:sz w:val="16"/>
                <w:szCs w:val="16"/>
              </w:rPr>
            </w:pPr>
          </w:p>
        </w:tc>
        <w:tc>
          <w:tcPr>
            <w:tcW w:w="567"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c>
          <w:tcPr>
            <w:tcW w:w="779" w:type="dxa"/>
            <w:shd w:val="clear" w:color="000000" w:fill="FFFF00"/>
          </w:tcPr>
          <w:p w:rsidR="002D0BDB" w:rsidRPr="005D2CBE" w:rsidRDefault="002D0BDB" w:rsidP="00796137">
            <w:pPr>
              <w:spacing w:after="0" w:line="240" w:lineRule="auto"/>
              <w:rPr>
                <w:rFonts w:cs="Calibri"/>
                <w:sz w:val="16"/>
                <w:szCs w:val="16"/>
              </w:rPr>
            </w:pPr>
          </w:p>
        </w:tc>
        <w:tc>
          <w:tcPr>
            <w:tcW w:w="779" w:type="dxa"/>
            <w:shd w:val="clear" w:color="000000" w:fill="FFFF00"/>
          </w:tcPr>
          <w:p w:rsidR="002D0BDB" w:rsidRPr="005D2CBE" w:rsidRDefault="002D0BDB" w:rsidP="00796137">
            <w:pPr>
              <w:spacing w:after="0" w:line="240" w:lineRule="auto"/>
              <w:rPr>
                <w:rFonts w:cs="Calibri"/>
                <w:sz w:val="16"/>
                <w:szCs w:val="16"/>
              </w:rPr>
            </w:pPr>
          </w:p>
        </w:tc>
        <w:tc>
          <w:tcPr>
            <w:tcW w:w="870" w:type="dxa"/>
            <w:shd w:val="clear" w:color="000000" w:fill="FFFF00"/>
          </w:tcPr>
          <w:p w:rsidR="002D0BDB" w:rsidRPr="005D2CBE" w:rsidRDefault="002D0BDB" w:rsidP="00796137">
            <w:pPr>
              <w:spacing w:after="0" w:line="240" w:lineRule="auto"/>
              <w:rPr>
                <w:rFonts w:cs="Calibri"/>
                <w:sz w:val="16"/>
                <w:szCs w:val="16"/>
              </w:rPr>
            </w:pPr>
          </w:p>
        </w:tc>
        <w:tc>
          <w:tcPr>
            <w:tcW w:w="870" w:type="dxa"/>
            <w:shd w:val="clear" w:color="000000" w:fill="FFFF00"/>
          </w:tcPr>
          <w:p w:rsidR="002D0BDB" w:rsidRPr="005D2CBE" w:rsidRDefault="002D0BDB" w:rsidP="00796137">
            <w:pPr>
              <w:spacing w:after="0" w:line="240" w:lineRule="auto"/>
              <w:rPr>
                <w:rFonts w:cs="Calibri"/>
                <w:sz w:val="16"/>
                <w:szCs w:val="16"/>
              </w:rPr>
            </w:pPr>
          </w:p>
        </w:tc>
        <w:tc>
          <w:tcPr>
            <w:tcW w:w="566" w:type="dxa"/>
            <w:shd w:val="clear" w:color="000000" w:fill="FFFF00"/>
          </w:tcPr>
          <w:p w:rsidR="002D0BDB" w:rsidRPr="005D2CBE" w:rsidRDefault="002D0BDB" w:rsidP="00796137">
            <w:pPr>
              <w:spacing w:after="0" w:line="240" w:lineRule="auto"/>
              <w:rPr>
                <w:rFonts w:cs="Calibri"/>
                <w:sz w:val="16"/>
                <w:szCs w:val="16"/>
              </w:rPr>
            </w:pPr>
          </w:p>
        </w:tc>
      </w:tr>
      <w:tr w:rsidR="002D0BDB" w:rsidRPr="005D2CBE" w:rsidTr="002D0BDB">
        <w:trPr>
          <w:trHeight w:val="675"/>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Pourcentage de mesures prévues et réalisées par la politique nationale d'aménagement du territoire </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5</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5</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4</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Part des superficies des écosystèmes protégés (en%)</w:t>
            </w:r>
          </w:p>
        </w:tc>
        <w:tc>
          <w:tcPr>
            <w:tcW w:w="709"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7,50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8,00</w:t>
            </w:r>
          </w:p>
        </w:tc>
        <w:tc>
          <w:tcPr>
            <w:tcW w:w="709"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9,00</w:t>
            </w:r>
          </w:p>
        </w:tc>
        <w:tc>
          <w:tcPr>
            <w:tcW w:w="70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10,00</w:t>
            </w: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bookmarkStart w:id="382" w:name="RANGE!B3:B91"/>
            <w:r w:rsidRPr="005D2CBE">
              <w:rPr>
                <w:rFonts w:cs="Calibri"/>
                <w:sz w:val="16"/>
                <w:szCs w:val="16"/>
              </w:rPr>
              <w:t>Taux de couverture des besoins nationaux en produits céréaliers par les productions nationales</w:t>
            </w:r>
            <w:bookmarkEnd w:id="382"/>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130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140</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146</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couverture des besoins nationaux en produits d’élevage par les productions nationales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90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d'amélioration du rendement des cultures porteuses (maïs, riz) (en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17</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réalisation financière du programme annuel (en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92</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de filières disposant d’un plan stratégique</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2</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d'entreprises mises à niveau</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10</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10</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d’entreprises industrielles créées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15</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Volume des investissements alloués au développement de l'artisanat</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250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250</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250</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Crédit à l'économie rapporté au PIB</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bottom"/>
            <w:hideMark/>
          </w:tcPr>
          <w:p w:rsidR="002D0BDB" w:rsidRPr="005D2CBE" w:rsidRDefault="00964A60" w:rsidP="00796137">
            <w:pPr>
              <w:spacing w:after="0" w:line="240" w:lineRule="auto"/>
              <w:rPr>
                <w:rFonts w:cs="Calibri"/>
                <w:sz w:val="16"/>
                <w:szCs w:val="16"/>
              </w:rPr>
            </w:pPr>
            <w:r w:rsidRPr="005D2CBE">
              <w:rPr>
                <w:rFonts w:cs="Calibri"/>
                <w:sz w:val="16"/>
                <w:szCs w:val="16"/>
              </w:rPr>
              <w:t>Nombre de touristes enregistrés par an</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363 349</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368 313</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373 277</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378 722</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Volume de conteneurs manutentionnés au PAL</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457 969</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503 765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554 142</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609 556</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Pourcentage de routes nationales revêtues en  bon état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25%</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45%</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Linéaire de voies ferrées réhabilitées ou construites (km)</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Trafic annuel de passagers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production énergétique(MW)</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de nouveaux abonnés à l’électricité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de nouveaux abonnés à la téléphonie fixe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469669</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610724</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830558</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1241724</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d’abonnés à la téléphonie mobile</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5272998</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6197448</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6200000</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6300000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de centres  postaux créés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scolarisation préscolaire des 4-5 ans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16,45</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18,5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20,55</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22,6</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Taux net de scolarisation au primaire</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92,0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94,6</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97,3</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Taux d'alphabétisation des 15 ans et plus ( %)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70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73</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77</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80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transition du primaire secondaire</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70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68</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67</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65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d'achèvement du secondaire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48</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51</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54</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54</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 xml:space="preserve"> Taux d'achèvement du secondaire 2 (%)</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14,0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14,5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15,0</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Taux de transition de secondaire 1 secondaire 2</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49,0</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44,5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40,0</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40,0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d’apprenants pour 100 000 habts dans l’enseignement technique et la formation professionnelle</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656</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715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778</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848</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d'étudiants pour 100 mille habitants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1124</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1225</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1326</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1429</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Nombre d'étudiants pour une place assise dans les universités publiques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4</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2</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hideMark/>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hideMark/>
          </w:tcPr>
          <w:p w:rsidR="002D0BDB" w:rsidRPr="005D2CBE" w:rsidRDefault="00964A60" w:rsidP="00796137">
            <w:pPr>
              <w:spacing w:after="0" w:line="240" w:lineRule="auto"/>
              <w:rPr>
                <w:rFonts w:cs="Calibri"/>
                <w:sz w:val="16"/>
                <w:szCs w:val="16"/>
              </w:rPr>
            </w:pPr>
            <w:r w:rsidRPr="005D2CBE">
              <w:rPr>
                <w:rFonts w:cs="Calibri"/>
                <w:sz w:val="16"/>
                <w:szCs w:val="16"/>
              </w:rPr>
              <w:t>Disponibilité des textes réglementaires actualisés</w:t>
            </w:r>
          </w:p>
        </w:tc>
        <w:tc>
          <w:tcPr>
            <w:tcW w:w="709" w:type="dxa"/>
            <w:shd w:val="clear" w:color="auto" w:fill="auto"/>
            <w:vAlign w:val="center"/>
            <w:hideMark/>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hideMark/>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hideMark/>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Niveau moyen d'aléa dans l'affectation des enseignants du primaire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27,0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18,5</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femmes enceintes ayant accompli au moins 4 visites prénatales incluant le test d’urine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59,0%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61,0%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62,0%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femmes âgées de 15 à 49 ans utilisant des méthodes contraceptives modernes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52,0%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58,0%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64,0%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femmes enceintes séropositives qui reçoivent des ARV pour la PTME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76,7%</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82,8%</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88,9%</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d’enfants de 12-23 mois ayant reçu les 3 doses de pentavalent</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85,6%</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90,6%</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95,6%</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98,0%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couverture vaccinale contre la rougeole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76,5%</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79,7%</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82,9%</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86,1%</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villages ruraux disposant d’un agent de santé communautaire formé sur les soins intégrés-diarrhée, pneumonie, paludisme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85,0%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95,0%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98,0%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98,0%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Proportion de porteurs de HTA suivi médicalement</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15,8%</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18,0%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20,2%</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22,4%</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formations sanitaires réhabilitées et construites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88</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personnel de santé qualifié recruté</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800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Pourcentage des bassins disposant d'un Schéma Directeur d'Aménagement et de Gestion des Eaux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33%</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desserte en eau potable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54%</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59%</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64%</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69%</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Proportion de la population ayant accès à une installation d'évacuation des eaux usées domestiques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43%</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46%</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49%</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52%</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des ménages utilisant des installations sanitaire améliorées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44%</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46%</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49%</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51%</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d'exécution budgétaire du ministère (62,43 %  en 2011 à  90 % en 2017)</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77%</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82%</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87%</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92%</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femmes aux postes de décision (député, gouvernement, Ambassadeurs)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24%</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38%</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Proportion de femmes rurales ayant accès à la terre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32%</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38%</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44%</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groupements féminins et mixtes formés en gestion des affaires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649</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890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1183</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1657</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groupements féminins et mixtes ayant acquis des équipements de production</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499</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679</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1264</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d'agents formés en Analyse et planification selon le genre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 ménages bénéficiant de l’assurance maladie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vulnérabilité des populations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d'accidents liés au travail</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Incidence du travail des enfants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d'emplois créés par an par les projets publics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de jeunes mobilisés  dans les cadres socioéducatifs de promotion des jeunes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20000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30000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40000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Rang sportif du Togo dans le classement FIFA</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centres de loisirs agréés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croissance de la consommation  des biens et services culturels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45%</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80%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95%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Part de l'APD dans le PIB</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Durée moyenne de traitement des affaires commerciales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magistrat pour 100 000 habitants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cas avérés de violation des droits de l'homme traités et réglé par la CNDH</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de  recommandations de la CVJR mises en œuvre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Proportion de plaintes avérées, reçues, traitées  et réglées par la CNDH</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d'organes de médias qui respectent la déontologie de la presse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couverture nationale des médias d’Etat (TVT, Radio Lomé, Radio Kara) en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policiers pour 1500 hbts (Norme des NU est de 1 policier pour 1400hbts)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Ministères et Institutions rationnalisées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Délai moyen de traitement des dossiers de titularisation des agents de la fonction publique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Part du budget transféré aux collectivités locales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croissance annuelle des recettes fiscales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Pourcentage des marchés publics gré à gré</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moyen de jours pour créer une entreprise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6h</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1h</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30 min</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30 min</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Nombre moyen  d’entreprises crées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24336</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34502</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47172</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62376</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documents de politique élaborés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Proportion de CCD disposant de plans d'action (en %)</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 </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 </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Part du budget de l’état mobilisé pour accompagner les communautés à la base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 de comités de base existants et ceux qui ont acquis une reconnaissance juridique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30%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d'outils d'aménagement du territoire et de planification régionale élaborés et disponibles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4</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pôles de développement créés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Volume de bois issu des plantations légalement exploité   (en m</w:t>
            </w:r>
            <w:r w:rsidRPr="005D2CBE">
              <w:rPr>
                <w:rFonts w:cs="Calibri"/>
                <w:sz w:val="16"/>
                <w:szCs w:val="16"/>
                <w:vertAlign w:val="superscript"/>
              </w:rPr>
              <w:t>3</w:t>
            </w:r>
            <w:r w:rsidRPr="005D2CBE">
              <w:rPr>
                <w:rFonts w:cs="Calibri"/>
                <w:sz w:val="16"/>
                <w:szCs w:val="16"/>
              </w:rPr>
              <w:t>)</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20000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22000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25000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25000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Superficie de forêts aménagées, enrichies, plantées ou restaurées (en ha)</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5000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Superficie de terres dégradée restaurée (ha)</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200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projets de Changements Climatiques (CC) mis en œuvre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1</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3</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Longueur linéaire de  la côte protégée (en m)</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3700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4300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5000</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Taux de réalisation des plans de gestion environnementale et sociale (PGES)</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50</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60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70</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75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2D0BDB" w:rsidRPr="005D2CBE" w:rsidTr="002D0BDB">
        <w:trPr>
          <w:trHeight w:val="759"/>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 intermédiaire</w:t>
            </w:r>
          </w:p>
        </w:tc>
        <w:tc>
          <w:tcPr>
            <w:tcW w:w="1417" w:type="dxa"/>
            <w:shd w:val="clear" w:color="auto" w:fill="auto"/>
            <w:vAlign w:val="center"/>
          </w:tcPr>
          <w:p w:rsidR="002D0BDB" w:rsidRPr="005D2CBE" w:rsidRDefault="00964A60" w:rsidP="00796137">
            <w:pPr>
              <w:spacing w:after="0" w:line="240" w:lineRule="auto"/>
              <w:rPr>
                <w:rFonts w:cs="Calibri"/>
                <w:sz w:val="16"/>
                <w:szCs w:val="16"/>
              </w:rPr>
            </w:pPr>
            <w:r w:rsidRPr="005D2CBE">
              <w:rPr>
                <w:rFonts w:cs="Calibri"/>
                <w:sz w:val="16"/>
                <w:szCs w:val="16"/>
              </w:rPr>
              <w:t>Nombre de villes disposant d'outils de planification urbaine</w:t>
            </w:r>
          </w:p>
        </w:tc>
        <w:tc>
          <w:tcPr>
            <w:tcW w:w="709" w:type="dxa"/>
            <w:shd w:val="clear" w:color="auto" w:fill="auto"/>
            <w:vAlign w:val="center"/>
          </w:tcPr>
          <w:p w:rsidR="002D0BDB" w:rsidRPr="005D2CBE" w:rsidRDefault="00964A60" w:rsidP="00837EE9">
            <w:pPr>
              <w:spacing w:after="0" w:line="240" w:lineRule="auto"/>
              <w:jc w:val="center"/>
              <w:rPr>
                <w:rFonts w:cs="Calibri"/>
                <w:sz w:val="16"/>
                <w:szCs w:val="16"/>
              </w:rPr>
            </w:pPr>
            <w:r w:rsidRPr="005D2CBE">
              <w:rPr>
                <w:rFonts w:cs="Calibri"/>
                <w:sz w:val="16"/>
                <w:szCs w:val="16"/>
              </w:rPr>
              <w:t>7</w:t>
            </w: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10</w:t>
            </w:r>
          </w:p>
        </w:tc>
        <w:tc>
          <w:tcPr>
            <w:tcW w:w="709"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13</w:t>
            </w:r>
          </w:p>
        </w:tc>
        <w:tc>
          <w:tcPr>
            <w:tcW w:w="707" w:type="dxa"/>
            <w:shd w:val="clear" w:color="auto" w:fill="auto"/>
            <w:vAlign w:val="center"/>
          </w:tcPr>
          <w:p w:rsidR="002D0BDB" w:rsidRPr="005D2CBE" w:rsidRDefault="00964A60" w:rsidP="00796137">
            <w:pPr>
              <w:spacing w:after="0" w:line="240" w:lineRule="auto"/>
              <w:jc w:val="center"/>
              <w:rPr>
                <w:rFonts w:cs="Calibri"/>
                <w:sz w:val="16"/>
                <w:szCs w:val="16"/>
              </w:rPr>
            </w:pPr>
            <w:r w:rsidRPr="005D2CBE">
              <w:rPr>
                <w:rFonts w:cs="Calibri"/>
                <w:sz w:val="16"/>
                <w:szCs w:val="16"/>
              </w:rPr>
              <w:t>15</w:t>
            </w:r>
          </w:p>
        </w:tc>
        <w:tc>
          <w:tcPr>
            <w:tcW w:w="568"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709" w:type="dxa"/>
          </w:tcPr>
          <w:p w:rsidR="002D0BDB" w:rsidRPr="005D2CBE" w:rsidRDefault="002D0BDB" w:rsidP="00796137">
            <w:pPr>
              <w:keepNext/>
              <w:keepLines/>
              <w:spacing w:before="480" w:after="0" w:line="240" w:lineRule="auto"/>
              <w:outlineLvl w:val="0"/>
              <w:rPr>
                <w:rFonts w:cs="Calibri"/>
                <w:sz w:val="16"/>
                <w:szCs w:val="16"/>
              </w:rPr>
            </w:pPr>
          </w:p>
        </w:tc>
        <w:tc>
          <w:tcPr>
            <w:tcW w:w="706" w:type="dxa"/>
          </w:tcPr>
          <w:p w:rsidR="002D0BDB" w:rsidRPr="005D2CBE" w:rsidRDefault="002D0BDB" w:rsidP="00796137">
            <w:pPr>
              <w:keepNext/>
              <w:keepLines/>
              <w:spacing w:before="480" w:after="0" w:line="240" w:lineRule="auto"/>
              <w:outlineLvl w:val="0"/>
              <w:rPr>
                <w:rFonts w:cs="Calibri"/>
                <w:sz w:val="16"/>
                <w:szCs w:val="16"/>
              </w:rPr>
            </w:pPr>
          </w:p>
        </w:tc>
        <w:tc>
          <w:tcPr>
            <w:tcW w:w="570" w:type="dxa"/>
          </w:tcPr>
          <w:p w:rsidR="002D0BDB" w:rsidRPr="005D2CBE" w:rsidRDefault="002D0BDB" w:rsidP="00796137">
            <w:pPr>
              <w:keepNext/>
              <w:keepLines/>
              <w:spacing w:before="480" w:after="0" w:line="240" w:lineRule="auto"/>
              <w:outlineLvl w:val="0"/>
              <w:rPr>
                <w:rFonts w:cs="Calibri"/>
                <w:sz w:val="16"/>
                <w:szCs w:val="16"/>
              </w:rPr>
            </w:pPr>
          </w:p>
        </w:tc>
        <w:tc>
          <w:tcPr>
            <w:tcW w:w="567"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779"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870" w:type="dxa"/>
          </w:tcPr>
          <w:p w:rsidR="002D0BDB" w:rsidRPr="005D2CBE" w:rsidRDefault="002D0BDB" w:rsidP="00796137">
            <w:pPr>
              <w:keepNext/>
              <w:keepLines/>
              <w:spacing w:before="480" w:after="0" w:line="240" w:lineRule="auto"/>
              <w:outlineLvl w:val="0"/>
              <w:rPr>
                <w:rFonts w:cs="Calibri"/>
                <w:sz w:val="16"/>
                <w:szCs w:val="16"/>
              </w:rPr>
            </w:pPr>
          </w:p>
        </w:tc>
        <w:tc>
          <w:tcPr>
            <w:tcW w:w="566" w:type="dxa"/>
          </w:tcPr>
          <w:p w:rsidR="002D0BDB" w:rsidRPr="005D2CBE" w:rsidRDefault="002D0BDB" w:rsidP="00796137">
            <w:pPr>
              <w:keepNext/>
              <w:keepLines/>
              <w:spacing w:before="480" w:after="0" w:line="240" w:lineRule="auto"/>
              <w:outlineLvl w:val="0"/>
              <w:rPr>
                <w:rFonts w:cs="Calibri"/>
                <w:sz w:val="16"/>
                <w:szCs w:val="16"/>
              </w:rPr>
            </w:pPr>
          </w:p>
        </w:tc>
      </w:tr>
      <w:tr w:rsidR="004C13DA" w:rsidRPr="005D2CBE" w:rsidTr="002D0BDB">
        <w:trPr>
          <w:trHeight w:val="70"/>
          <w:jc w:val="center"/>
        </w:trPr>
        <w:tc>
          <w:tcPr>
            <w:tcW w:w="1276" w:type="dxa"/>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shd w:val="clear" w:color="auto" w:fill="DDD9C3"/>
            <w:vAlign w:val="center"/>
          </w:tcPr>
          <w:p w:rsidR="002D0BDB" w:rsidRPr="005D2CBE" w:rsidRDefault="002D0BDB" w:rsidP="00796137">
            <w:pPr>
              <w:spacing w:after="0" w:line="240" w:lineRule="auto"/>
              <w:rPr>
                <w:rFonts w:cs="Calibri"/>
                <w:sz w:val="16"/>
                <w:szCs w:val="16"/>
              </w:rPr>
            </w:pPr>
          </w:p>
        </w:tc>
        <w:tc>
          <w:tcPr>
            <w:tcW w:w="1417" w:type="dxa"/>
            <w:shd w:val="clear" w:color="auto" w:fill="DDD9C3"/>
            <w:vAlign w:val="center"/>
          </w:tcPr>
          <w:p w:rsidR="002D0BDB" w:rsidRPr="005D2CBE" w:rsidRDefault="002D0BDB" w:rsidP="00796137">
            <w:pPr>
              <w:spacing w:after="0" w:line="240" w:lineRule="auto"/>
              <w:rPr>
                <w:rFonts w:cs="Calibri"/>
                <w:sz w:val="16"/>
                <w:szCs w:val="16"/>
              </w:rPr>
            </w:pPr>
          </w:p>
        </w:tc>
        <w:tc>
          <w:tcPr>
            <w:tcW w:w="709" w:type="dxa"/>
            <w:shd w:val="clear" w:color="auto" w:fill="DDD9C3"/>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DDD9C3"/>
            <w:vAlign w:val="center"/>
          </w:tcPr>
          <w:p w:rsidR="002D0BDB" w:rsidRPr="005D2CBE" w:rsidRDefault="002D0BDB" w:rsidP="00837EE9">
            <w:pPr>
              <w:spacing w:after="0" w:line="240" w:lineRule="auto"/>
              <w:rPr>
                <w:rFonts w:cs="Calibri"/>
                <w:sz w:val="16"/>
                <w:szCs w:val="16"/>
              </w:rPr>
            </w:pPr>
          </w:p>
        </w:tc>
        <w:tc>
          <w:tcPr>
            <w:tcW w:w="708"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59"/>
          <w:jc w:val="center"/>
        </w:trPr>
        <w:tc>
          <w:tcPr>
            <w:tcW w:w="1276" w:type="dxa"/>
            <w:vMerge w:val="restart"/>
            <w:shd w:val="clear" w:color="auto" w:fill="B8CCE4"/>
            <w:vAlign w:val="center"/>
          </w:tcPr>
          <w:p w:rsidR="002D0BDB" w:rsidRPr="005D2CBE" w:rsidRDefault="00964A60" w:rsidP="00796137">
            <w:pPr>
              <w:spacing w:after="0" w:line="240" w:lineRule="auto"/>
              <w:rPr>
                <w:rFonts w:cs="Calibri"/>
                <w:b/>
                <w:sz w:val="20"/>
                <w:szCs w:val="16"/>
              </w:rPr>
            </w:pPr>
            <w:r w:rsidRPr="005D2CBE">
              <w:rPr>
                <w:rFonts w:cs="Calibri"/>
                <w:b/>
                <w:sz w:val="20"/>
                <w:szCs w:val="16"/>
              </w:rPr>
              <w:t>PN-RCME-DD</w:t>
            </w: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d’effets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327"/>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355"/>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d’extrants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shd w:val="clear" w:color="auto" w:fill="DDD9C3"/>
            <w:vAlign w:val="center"/>
          </w:tcPr>
          <w:p w:rsidR="002D0BDB" w:rsidRPr="005D2CBE" w:rsidRDefault="002D0BDB" w:rsidP="00796137">
            <w:pPr>
              <w:spacing w:after="0" w:line="240" w:lineRule="auto"/>
              <w:rPr>
                <w:rFonts w:cs="Calibri"/>
                <w:sz w:val="16"/>
                <w:szCs w:val="16"/>
              </w:rPr>
            </w:pPr>
          </w:p>
        </w:tc>
        <w:tc>
          <w:tcPr>
            <w:tcW w:w="1417" w:type="dxa"/>
            <w:shd w:val="clear" w:color="auto" w:fill="DDD9C3"/>
            <w:vAlign w:val="center"/>
          </w:tcPr>
          <w:p w:rsidR="002D0BDB" w:rsidRPr="005D2CBE" w:rsidRDefault="002D0BDB" w:rsidP="00796137">
            <w:pPr>
              <w:spacing w:after="0" w:line="240" w:lineRule="auto"/>
              <w:rPr>
                <w:rFonts w:cs="Calibri"/>
                <w:sz w:val="16"/>
                <w:szCs w:val="16"/>
              </w:rPr>
            </w:pPr>
          </w:p>
        </w:tc>
        <w:tc>
          <w:tcPr>
            <w:tcW w:w="709" w:type="dxa"/>
            <w:shd w:val="clear" w:color="auto" w:fill="DDD9C3"/>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DDD9C3"/>
            <w:vAlign w:val="center"/>
          </w:tcPr>
          <w:p w:rsidR="002D0BDB" w:rsidRPr="005D2CBE" w:rsidRDefault="002D0BDB" w:rsidP="00837EE9">
            <w:pPr>
              <w:spacing w:after="0" w:line="240" w:lineRule="auto"/>
              <w:rPr>
                <w:rFonts w:cs="Calibri"/>
                <w:sz w:val="16"/>
                <w:szCs w:val="16"/>
              </w:rPr>
            </w:pPr>
          </w:p>
        </w:tc>
        <w:tc>
          <w:tcPr>
            <w:tcW w:w="708"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500"/>
          <w:jc w:val="center"/>
        </w:trPr>
        <w:tc>
          <w:tcPr>
            <w:tcW w:w="1276" w:type="dxa"/>
            <w:vMerge w:val="restart"/>
            <w:shd w:val="clear" w:color="auto" w:fill="B8CCE4"/>
            <w:vAlign w:val="center"/>
          </w:tcPr>
          <w:p w:rsidR="002D0BDB" w:rsidRPr="005D2CBE" w:rsidRDefault="00964A60" w:rsidP="00796137">
            <w:pPr>
              <w:spacing w:after="0" w:line="240" w:lineRule="auto"/>
              <w:rPr>
                <w:rFonts w:cs="Calibri"/>
                <w:b/>
                <w:sz w:val="20"/>
                <w:szCs w:val="16"/>
              </w:rPr>
            </w:pPr>
            <w:r w:rsidRPr="005D2CBE">
              <w:rPr>
                <w:rFonts w:cs="Calibri"/>
                <w:sz w:val="16"/>
                <w:szCs w:val="16"/>
              </w:rPr>
              <w:t>Stratégies Ministérielles, des IR, OSC et  SP</w:t>
            </w:r>
            <w:r w:rsidRPr="005D2CBE">
              <w:rPr>
                <w:rStyle w:val="Appelnotedebasdep"/>
                <w:rFonts w:cs="Calibri"/>
                <w:sz w:val="16"/>
                <w:szCs w:val="16"/>
              </w:rPr>
              <w:footnoteReference w:id="8"/>
            </w:r>
          </w:p>
        </w:tc>
        <w:tc>
          <w:tcPr>
            <w:tcW w:w="1276" w:type="dxa"/>
            <w:vAlign w:val="center"/>
          </w:tcPr>
          <w:p w:rsidR="002D0BDB" w:rsidRPr="005D2CBE" w:rsidRDefault="00964A60" w:rsidP="00596962">
            <w:pPr>
              <w:spacing w:after="0" w:line="240" w:lineRule="auto"/>
              <w:rPr>
                <w:rFonts w:cs="Calibri"/>
                <w:sz w:val="16"/>
                <w:szCs w:val="16"/>
              </w:rPr>
            </w:pPr>
            <w:r w:rsidRPr="005D2CBE">
              <w:rPr>
                <w:rFonts w:cs="Calibri"/>
                <w:sz w:val="16"/>
                <w:szCs w:val="16"/>
              </w:rPr>
              <w:t>Indicateurs d’impact</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50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0E0527">
            <w:pPr>
              <w:spacing w:after="0" w:line="240" w:lineRule="auto"/>
              <w:rPr>
                <w:rFonts w:cs="Calibri"/>
                <w:sz w:val="16"/>
                <w:szCs w:val="16"/>
              </w:rPr>
            </w:pPr>
            <w:r w:rsidRPr="005D2CBE">
              <w:rPr>
                <w:rFonts w:cs="Calibri"/>
                <w:sz w:val="16"/>
                <w:szCs w:val="16"/>
              </w:rPr>
              <w:t>Indicateurs d’effets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310"/>
          <w:jc w:val="center"/>
        </w:trPr>
        <w:tc>
          <w:tcPr>
            <w:tcW w:w="1276" w:type="dxa"/>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shd w:val="clear" w:color="auto" w:fill="DDD9C3"/>
            <w:vAlign w:val="center"/>
          </w:tcPr>
          <w:p w:rsidR="002D0BDB" w:rsidRPr="005D2CBE" w:rsidRDefault="002D0BDB" w:rsidP="00796137">
            <w:pPr>
              <w:spacing w:after="0" w:line="240" w:lineRule="auto"/>
              <w:rPr>
                <w:rFonts w:cs="Calibri"/>
                <w:sz w:val="16"/>
                <w:szCs w:val="16"/>
              </w:rPr>
            </w:pPr>
          </w:p>
        </w:tc>
        <w:tc>
          <w:tcPr>
            <w:tcW w:w="1417" w:type="dxa"/>
            <w:shd w:val="clear" w:color="auto" w:fill="DDD9C3"/>
            <w:vAlign w:val="center"/>
          </w:tcPr>
          <w:p w:rsidR="002D0BDB" w:rsidRPr="005D2CBE" w:rsidRDefault="002D0BDB" w:rsidP="00796137">
            <w:pPr>
              <w:spacing w:after="0" w:line="240" w:lineRule="auto"/>
              <w:rPr>
                <w:rFonts w:cs="Calibri"/>
                <w:sz w:val="16"/>
                <w:szCs w:val="16"/>
              </w:rPr>
            </w:pPr>
          </w:p>
        </w:tc>
        <w:tc>
          <w:tcPr>
            <w:tcW w:w="709" w:type="dxa"/>
            <w:shd w:val="clear" w:color="auto" w:fill="DDD9C3"/>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DDD9C3"/>
            <w:vAlign w:val="center"/>
          </w:tcPr>
          <w:p w:rsidR="002D0BDB" w:rsidRPr="005D2CBE" w:rsidRDefault="002D0BDB" w:rsidP="00837EE9">
            <w:pPr>
              <w:spacing w:after="0" w:line="240" w:lineRule="auto"/>
              <w:rPr>
                <w:rFonts w:cs="Calibri"/>
                <w:sz w:val="16"/>
                <w:szCs w:val="16"/>
              </w:rPr>
            </w:pPr>
          </w:p>
        </w:tc>
        <w:tc>
          <w:tcPr>
            <w:tcW w:w="708"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val="restart"/>
            <w:shd w:val="clear" w:color="auto" w:fill="B8CCE4"/>
            <w:vAlign w:val="center"/>
          </w:tcPr>
          <w:p w:rsidR="002D0BDB" w:rsidRPr="005D2CBE" w:rsidRDefault="00964A60" w:rsidP="00796137">
            <w:pPr>
              <w:spacing w:after="0" w:line="240" w:lineRule="auto"/>
              <w:rPr>
                <w:rFonts w:cs="Calibri"/>
                <w:b/>
                <w:sz w:val="20"/>
                <w:szCs w:val="16"/>
              </w:rPr>
            </w:pPr>
            <w:r w:rsidRPr="005D2CBE">
              <w:rPr>
                <w:rFonts w:cs="Calibri"/>
                <w:b/>
                <w:sz w:val="20"/>
                <w:szCs w:val="16"/>
              </w:rPr>
              <w:t>Budget-programme</w:t>
            </w:r>
          </w:p>
        </w:tc>
        <w:tc>
          <w:tcPr>
            <w:tcW w:w="1276" w:type="dxa"/>
            <w:vAlign w:val="center"/>
          </w:tcPr>
          <w:p w:rsidR="002D0BDB" w:rsidRPr="005D2CBE" w:rsidRDefault="00964A60" w:rsidP="00596962">
            <w:pPr>
              <w:spacing w:after="0" w:line="240" w:lineRule="auto"/>
              <w:rPr>
                <w:rFonts w:cs="Calibri"/>
                <w:sz w:val="16"/>
                <w:szCs w:val="16"/>
              </w:rPr>
            </w:pPr>
            <w:r w:rsidRPr="005D2CBE">
              <w:rPr>
                <w:rFonts w:cs="Calibri"/>
                <w:sz w:val="16"/>
                <w:szCs w:val="16"/>
              </w:rPr>
              <w:t>Indicateur d’effet</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504"/>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596962">
            <w:pPr>
              <w:spacing w:after="0" w:line="240" w:lineRule="auto"/>
              <w:rPr>
                <w:rFonts w:cs="Calibri"/>
                <w:sz w:val="16"/>
                <w:szCs w:val="16"/>
              </w:rPr>
            </w:pPr>
            <w:r w:rsidRPr="005D2CBE">
              <w:rPr>
                <w:rFonts w:cs="Calibri"/>
                <w:sz w:val="16"/>
                <w:szCs w:val="16"/>
              </w:rPr>
              <w:t>Indicateurs résultats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356"/>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d’extrants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shd w:val="clear" w:color="auto" w:fill="DDD9C3"/>
            <w:vAlign w:val="center"/>
          </w:tcPr>
          <w:p w:rsidR="002D0BDB" w:rsidRPr="005D2CBE" w:rsidRDefault="002D0BDB" w:rsidP="00796137">
            <w:pPr>
              <w:spacing w:after="0" w:line="240" w:lineRule="auto"/>
              <w:rPr>
                <w:rFonts w:cs="Calibri"/>
                <w:sz w:val="16"/>
                <w:szCs w:val="16"/>
              </w:rPr>
            </w:pPr>
          </w:p>
        </w:tc>
        <w:tc>
          <w:tcPr>
            <w:tcW w:w="1417" w:type="dxa"/>
            <w:shd w:val="clear" w:color="auto" w:fill="DDD9C3"/>
            <w:vAlign w:val="center"/>
          </w:tcPr>
          <w:p w:rsidR="002D0BDB" w:rsidRPr="005D2CBE" w:rsidRDefault="002D0BDB" w:rsidP="00796137">
            <w:pPr>
              <w:spacing w:after="0" w:line="240" w:lineRule="auto"/>
              <w:rPr>
                <w:rFonts w:cs="Calibri"/>
                <w:sz w:val="16"/>
                <w:szCs w:val="16"/>
              </w:rPr>
            </w:pPr>
          </w:p>
        </w:tc>
        <w:tc>
          <w:tcPr>
            <w:tcW w:w="709" w:type="dxa"/>
            <w:shd w:val="clear" w:color="auto" w:fill="DDD9C3"/>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DDD9C3"/>
            <w:vAlign w:val="center"/>
          </w:tcPr>
          <w:p w:rsidR="002D0BDB" w:rsidRPr="005D2CBE" w:rsidRDefault="002D0BDB" w:rsidP="00837EE9">
            <w:pPr>
              <w:spacing w:after="0" w:line="240" w:lineRule="auto"/>
              <w:rPr>
                <w:rFonts w:cs="Calibri"/>
                <w:sz w:val="16"/>
                <w:szCs w:val="16"/>
              </w:rPr>
            </w:pPr>
          </w:p>
        </w:tc>
        <w:tc>
          <w:tcPr>
            <w:tcW w:w="708"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350"/>
          <w:jc w:val="center"/>
        </w:trPr>
        <w:tc>
          <w:tcPr>
            <w:tcW w:w="1276" w:type="dxa"/>
            <w:vMerge w:val="restart"/>
            <w:shd w:val="clear" w:color="auto" w:fill="B8CCE4"/>
            <w:vAlign w:val="center"/>
          </w:tcPr>
          <w:p w:rsidR="002D0BDB" w:rsidRPr="005D2CBE" w:rsidRDefault="00964A60" w:rsidP="00796137">
            <w:pPr>
              <w:spacing w:after="0" w:line="240" w:lineRule="auto"/>
              <w:rPr>
                <w:rFonts w:cs="Calibri"/>
                <w:b/>
                <w:sz w:val="20"/>
                <w:szCs w:val="16"/>
              </w:rPr>
            </w:pPr>
            <w:r w:rsidRPr="005D2CBE">
              <w:rPr>
                <w:rFonts w:cs="Calibri"/>
                <w:b/>
                <w:sz w:val="20"/>
                <w:szCs w:val="16"/>
              </w:rPr>
              <w:t>Programme</w:t>
            </w: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 d’impact</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35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D4530">
            <w:pPr>
              <w:spacing w:after="0" w:line="240" w:lineRule="auto"/>
              <w:rPr>
                <w:rFonts w:cs="Calibri"/>
                <w:sz w:val="16"/>
                <w:szCs w:val="16"/>
              </w:rPr>
            </w:pPr>
            <w:r w:rsidRPr="005D2CBE">
              <w:rPr>
                <w:rFonts w:cs="Calibri"/>
                <w:sz w:val="16"/>
                <w:szCs w:val="16"/>
              </w:rPr>
              <w:t xml:space="preserve">Indicateurs d’effets </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291"/>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d’extrants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d’intrants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4C13DA" w:rsidRPr="005D2CBE" w:rsidTr="002D0BDB">
        <w:trPr>
          <w:trHeight w:val="70"/>
          <w:jc w:val="center"/>
        </w:trPr>
        <w:tc>
          <w:tcPr>
            <w:tcW w:w="1276" w:type="dxa"/>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shd w:val="clear" w:color="auto" w:fill="DDD9C3"/>
            <w:vAlign w:val="center"/>
          </w:tcPr>
          <w:p w:rsidR="002D0BDB" w:rsidRPr="005D2CBE" w:rsidRDefault="002D0BDB" w:rsidP="00796137">
            <w:pPr>
              <w:spacing w:after="0" w:line="240" w:lineRule="auto"/>
              <w:rPr>
                <w:rFonts w:cs="Calibri"/>
                <w:sz w:val="16"/>
                <w:szCs w:val="16"/>
              </w:rPr>
            </w:pPr>
          </w:p>
        </w:tc>
        <w:tc>
          <w:tcPr>
            <w:tcW w:w="1417" w:type="dxa"/>
            <w:shd w:val="clear" w:color="auto" w:fill="DDD9C3"/>
            <w:vAlign w:val="center"/>
          </w:tcPr>
          <w:p w:rsidR="002D0BDB" w:rsidRPr="005D2CBE" w:rsidRDefault="002D0BDB" w:rsidP="00796137">
            <w:pPr>
              <w:spacing w:after="0" w:line="240" w:lineRule="auto"/>
              <w:rPr>
                <w:rFonts w:cs="Calibri"/>
                <w:sz w:val="16"/>
                <w:szCs w:val="16"/>
              </w:rPr>
            </w:pPr>
          </w:p>
        </w:tc>
        <w:tc>
          <w:tcPr>
            <w:tcW w:w="709" w:type="dxa"/>
            <w:shd w:val="clear" w:color="auto" w:fill="DDD9C3"/>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DDD9C3"/>
            <w:vAlign w:val="center"/>
          </w:tcPr>
          <w:p w:rsidR="002D0BDB" w:rsidRPr="005D2CBE" w:rsidRDefault="002D0BDB" w:rsidP="00837EE9">
            <w:pPr>
              <w:spacing w:after="0" w:line="240" w:lineRule="auto"/>
              <w:rPr>
                <w:rFonts w:cs="Calibri"/>
                <w:sz w:val="16"/>
                <w:szCs w:val="16"/>
              </w:rPr>
            </w:pPr>
          </w:p>
        </w:tc>
        <w:tc>
          <w:tcPr>
            <w:tcW w:w="708"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DDD9C3"/>
            <w:vAlign w:val="center"/>
          </w:tcPr>
          <w:p w:rsidR="002D0BDB" w:rsidRPr="005D2CBE" w:rsidRDefault="002D0BDB" w:rsidP="00796137">
            <w:pPr>
              <w:spacing w:after="0" w:line="240" w:lineRule="auto"/>
              <w:jc w:val="center"/>
              <w:rPr>
                <w:rFonts w:cs="Calibri"/>
                <w:sz w:val="16"/>
                <w:szCs w:val="16"/>
              </w:rPr>
            </w:pPr>
          </w:p>
        </w:tc>
        <w:tc>
          <w:tcPr>
            <w:tcW w:w="568"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709" w:type="dxa"/>
            <w:shd w:val="clear" w:color="auto" w:fill="DDD9C3"/>
          </w:tcPr>
          <w:p w:rsidR="002D0BDB" w:rsidRPr="005D2CBE" w:rsidRDefault="002D0BDB" w:rsidP="00796137">
            <w:pPr>
              <w:spacing w:after="0" w:line="240" w:lineRule="auto"/>
              <w:rPr>
                <w:rFonts w:cs="Calibri"/>
                <w:sz w:val="16"/>
                <w:szCs w:val="16"/>
              </w:rPr>
            </w:pPr>
          </w:p>
        </w:tc>
        <w:tc>
          <w:tcPr>
            <w:tcW w:w="706" w:type="dxa"/>
            <w:shd w:val="clear" w:color="auto" w:fill="DDD9C3"/>
          </w:tcPr>
          <w:p w:rsidR="002D0BDB" w:rsidRPr="005D2CBE" w:rsidRDefault="002D0BDB" w:rsidP="00796137">
            <w:pPr>
              <w:spacing w:after="0" w:line="240" w:lineRule="auto"/>
              <w:rPr>
                <w:rFonts w:cs="Calibri"/>
                <w:sz w:val="16"/>
                <w:szCs w:val="16"/>
              </w:rPr>
            </w:pPr>
          </w:p>
        </w:tc>
        <w:tc>
          <w:tcPr>
            <w:tcW w:w="570" w:type="dxa"/>
            <w:shd w:val="clear" w:color="auto" w:fill="DDD9C3"/>
          </w:tcPr>
          <w:p w:rsidR="002D0BDB" w:rsidRPr="005D2CBE" w:rsidRDefault="002D0BDB" w:rsidP="00796137">
            <w:pPr>
              <w:spacing w:after="0" w:line="240" w:lineRule="auto"/>
              <w:rPr>
                <w:rFonts w:cs="Calibri"/>
                <w:sz w:val="16"/>
                <w:szCs w:val="16"/>
              </w:rPr>
            </w:pPr>
          </w:p>
        </w:tc>
        <w:tc>
          <w:tcPr>
            <w:tcW w:w="567"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779"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870" w:type="dxa"/>
            <w:shd w:val="clear" w:color="auto" w:fill="DDD9C3"/>
          </w:tcPr>
          <w:p w:rsidR="002D0BDB" w:rsidRPr="005D2CBE" w:rsidRDefault="002D0BDB" w:rsidP="00796137">
            <w:pPr>
              <w:spacing w:after="0" w:line="240" w:lineRule="auto"/>
              <w:rPr>
                <w:rFonts w:cs="Calibri"/>
                <w:sz w:val="16"/>
                <w:szCs w:val="16"/>
              </w:rPr>
            </w:pPr>
          </w:p>
        </w:tc>
        <w:tc>
          <w:tcPr>
            <w:tcW w:w="566" w:type="dxa"/>
            <w:shd w:val="clear" w:color="auto" w:fill="DDD9C3"/>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val="restart"/>
            <w:shd w:val="clear" w:color="auto" w:fill="B8CCE4"/>
            <w:vAlign w:val="center"/>
          </w:tcPr>
          <w:p w:rsidR="002D0BDB" w:rsidRPr="005D2CBE" w:rsidRDefault="00964A60" w:rsidP="00796137">
            <w:pPr>
              <w:spacing w:after="0" w:line="240" w:lineRule="auto"/>
              <w:rPr>
                <w:rFonts w:cs="Calibri"/>
                <w:b/>
                <w:sz w:val="20"/>
                <w:szCs w:val="16"/>
              </w:rPr>
            </w:pPr>
            <w:r w:rsidRPr="005D2CBE">
              <w:rPr>
                <w:rFonts w:cs="Calibri"/>
                <w:b/>
                <w:sz w:val="20"/>
                <w:szCs w:val="16"/>
              </w:rPr>
              <w:t>Projets</w:t>
            </w: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 xml:space="preserve">Indicateurs impacts </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D4530">
            <w:pPr>
              <w:spacing w:after="0" w:line="240" w:lineRule="auto"/>
              <w:rPr>
                <w:rFonts w:cs="Calibri"/>
                <w:sz w:val="16"/>
                <w:szCs w:val="16"/>
              </w:rPr>
            </w:pPr>
            <w:r w:rsidRPr="005D2CBE">
              <w:rPr>
                <w:rFonts w:cs="Calibri"/>
                <w:sz w:val="16"/>
                <w:szCs w:val="16"/>
              </w:rPr>
              <w:t xml:space="preserve">Indicateurs d’effets </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 résultats intermédiaires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d’extrants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r w:rsidR="002D0BDB" w:rsidRPr="005D2CBE" w:rsidTr="002D0BDB">
        <w:trPr>
          <w:trHeight w:val="70"/>
          <w:jc w:val="center"/>
        </w:trPr>
        <w:tc>
          <w:tcPr>
            <w:tcW w:w="1276" w:type="dxa"/>
            <w:vMerge/>
            <w:shd w:val="clear" w:color="auto" w:fill="B8CCE4"/>
            <w:vAlign w:val="center"/>
          </w:tcPr>
          <w:p w:rsidR="002D0BDB" w:rsidRPr="005D2CBE" w:rsidRDefault="002D0BDB" w:rsidP="00796137">
            <w:pPr>
              <w:spacing w:after="0" w:line="240" w:lineRule="auto"/>
              <w:rPr>
                <w:rFonts w:cs="Calibri"/>
                <w:b/>
                <w:sz w:val="20"/>
                <w:szCs w:val="16"/>
              </w:rPr>
            </w:pPr>
          </w:p>
        </w:tc>
        <w:tc>
          <w:tcPr>
            <w:tcW w:w="1276" w:type="dxa"/>
            <w:vAlign w:val="center"/>
          </w:tcPr>
          <w:p w:rsidR="002D0BDB" w:rsidRPr="005D2CBE" w:rsidRDefault="00964A60" w:rsidP="00796137">
            <w:pPr>
              <w:spacing w:after="0" w:line="240" w:lineRule="auto"/>
              <w:rPr>
                <w:rFonts w:cs="Calibri"/>
                <w:sz w:val="16"/>
                <w:szCs w:val="16"/>
              </w:rPr>
            </w:pPr>
            <w:r w:rsidRPr="005D2CBE">
              <w:rPr>
                <w:rFonts w:cs="Calibri"/>
                <w:sz w:val="16"/>
                <w:szCs w:val="16"/>
              </w:rPr>
              <w:t>Indicateurs d’intrants</w:t>
            </w:r>
          </w:p>
        </w:tc>
        <w:tc>
          <w:tcPr>
            <w:tcW w:w="1417" w:type="dxa"/>
            <w:shd w:val="clear" w:color="auto" w:fill="auto"/>
            <w:vAlign w:val="center"/>
          </w:tcPr>
          <w:p w:rsidR="002D0BDB" w:rsidRPr="005D2CBE" w:rsidRDefault="002D0BDB" w:rsidP="00796137">
            <w:pPr>
              <w:spacing w:after="0" w:line="240" w:lineRule="auto"/>
              <w:rPr>
                <w:rFonts w:cs="Calibri"/>
                <w:sz w:val="16"/>
                <w:szCs w:val="16"/>
              </w:rPr>
            </w:pPr>
          </w:p>
        </w:tc>
        <w:tc>
          <w:tcPr>
            <w:tcW w:w="709" w:type="dxa"/>
            <w:shd w:val="clear" w:color="auto" w:fill="auto"/>
            <w:vAlign w:val="center"/>
          </w:tcPr>
          <w:p w:rsidR="002D0BDB" w:rsidRPr="005D2CBE" w:rsidRDefault="002D0BDB" w:rsidP="00837EE9">
            <w:pPr>
              <w:spacing w:after="0" w:line="240" w:lineRule="auto"/>
              <w:jc w:val="center"/>
              <w:rPr>
                <w:rFonts w:cs="Calibri"/>
                <w:sz w:val="16"/>
                <w:szCs w:val="16"/>
              </w:rPr>
            </w:pPr>
          </w:p>
        </w:tc>
        <w:tc>
          <w:tcPr>
            <w:tcW w:w="851" w:type="dxa"/>
            <w:shd w:val="clear" w:color="auto" w:fill="auto"/>
            <w:vAlign w:val="center"/>
          </w:tcPr>
          <w:p w:rsidR="002D0BDB" w:rsidRPr="005D2CBE" w:rsidRDefault="00964A60" w:rsidP="00837EE9">
            <w:pPr>
              <w:spacing w:after="0" w:line="240" w:lineRule="auto"/>
              <w:rPr>
                <w:rFonts w:cs="Calibri"/>
                <w:sz w:val="16"/>
                <w:szCs w:val="16"/>
              </w:rPr>
            </w:pPr>
            <w:r w:rsidRPr="005D2CBE">
              <w:rPr>
                <w:rFonts w:cs="Calibri"/>
                <w:sz w:val="16"/>
                <w:szCs w:val="16"/>
              </w:rPr>
              <w:t>2014</w:t>
            </w:r>
          </w:p>
        </w:tc>
        <w:tc>
          <w:tcPr>
            <w:tcW w:w="708"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9"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707" w:type="dxa"/>
            <w:shd w:val="clear" w:color="auto" w:fill="auto"/>
            <w:vAlign w:val="center"/>
          </w:tcPr>
          <w:p w:rsidR="002D0BDB" w:rsidRPr="005D2CBE" w:rsidRDefault="002D0BDB" w:rsidP="00796137">
            <w:pPr>
              <w:spacing w:after="0" w:line="240" w:lineRule="auto"/>
              <w:jc w:val="center"/>
              <w:rPr>
                <w:rFonts w:cs="Calibri"/>
                <w:sz w:val="16"/>
                <w:szCs w:val="16"/>
              </w:rPr>
            </w:pPr>
          </w:p>
        </w:tc>
        <w:tc>
          <w:tcPr>
            <w:tcW w:w="568"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709" w:type="dxa"/>
          </w:tcPr>
          <w:p w:rsidR="002D0BDB" w:rsidRPr="005D2CBE" w:rsidRDefault="002D0BDB" w:rsidP="00796137">
            <w:pPr>
              <w:spacing w:after="0" w:line="240" w:lineRule="auto"/>
              <w:rPr>
                <w:rFonts w:cs="Calibri"/>
                <w:sz w:val="16"/>
                <w:szCs w:val="16"/>
              </w:rPr>
            </w:pPr>
          </w:p>
        </w:tc>
        <w:tc>
          <w:tcPr>
            <w:tcW w:w="706" w:type="dxa"/>
          </w:tcPr>
          <w:p w:rsidR="002D0BDB" w:rsidRPr="005D2CBE" w:rsidRDefault="002D0BDB" w:rsidP="00796137">
            <w:pPr>
              <w:spacing w:after="0" w:line="240" w:lineRule="auto"/>
              <w:rPr>
                <w:rFonts w:cs="Calibri"/>
                <w:sz w:val="16"/>
                <w:szCs w:val="16"/>
              </w:rPr>
            </w:pPr>
          </w:p>
        </w:tc>
        <w:tc>
          <w:tcPr>
            <w:tcW w:w="570" w:type="dxa"/>
          </w:tcPr>
          <w:p w:rsidR="002D0BDB" w:rsidRPr="005D2CBE" w:rsidRDefault="002D0BDB" w:rsidP="00796137">
            <w:pPr>
              <w:spacing w:after="0" w:line="240" w:lineRule="auto"/>
              <w:rPr>
                <w:rFonts w:cs="Calibri"/>
                <w:sz w:val="16"/>
                <w:szCs w:val="16"/>
              </w:rPr>
            </w:pPr>
          </w:p>
        </w:tc>
        <w:tc>
          <w:tcPr>
            <w:tcW w:w="567"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779"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870" w:type="dxa"/>
          </w:tcPr>
          <w:p w:rsidR="002D0BDB" w:rsidRPr="005D2CBE" w:rsidRDefault="002D0BDB" w:rsidP="00796137">
            <w:pPr>
              <w:spacing w:after="0" w:line="240" w:lineRule="auto"/>
              <w:rPr>
                <w:rFonts w:cs="Calibri"/>
                <w:sz w:val="16"/>
                <w:szCs w:val="16"/>
              </w:rPr>
            </w:pPr>
          </w:p>
        </w:tc>
        <w:tc>
          <w:tcPr>
            <w:tcW w:w="566" w:type="dxa"/>
          </w:tcPr>
          <w:p w:rsidR="002D0BDB" w:rsidRPr="005D2CBE" w:rsidRDefault="002D0BDB" w:rsidP="00796137">
            <w:pPr>
              <w:spacing w:after="0" w:line="240" w:lineRule="auto"/>
              <w:rPr>
                <w:rFonts w:cs="Calibri"/>
                <w:sz w:val="16"/>
                <w:szCs w:val="16"/>
              </w:rPr>
            </w:pPr>
          </w:p>
        </w:tc>
      </w:tr>
    </w:tbl>
    <w:p w:rsidR="00F4090C" w:rsidRPr="005D2CBE" w:rsidRDefault="00F4090C" w:rsidP="00F4230B">
      <w:pPr>
        <w:pStyle w:val="Default"/>
        <w:spacing w:before="240" w:after="240" w:line="276" w:lineRule="auto"/>
        <w:rPr>
          <w:color w:val="auto"/>
          <w:szCs w:val="28"/>
        </w:rPr>
      </w:pPr>
    </w:p>
    <w:p w:rsidR="00AC2815" w:rsidRPr="005D2CBE" w:rsidRDefault="00AC2815" w:rsidP="00F4230B">
      <w:pPr>
        <w:pStyle w:val="Default"/>
        <w:spacing w:before="240" w:after="240" w:line="276" w:lineRule="auto"/>
        <w:rPr>
          <w:color w:val="auto"/>
          <w:szCs w:val="28"/>
        </w:rPr>
      </w:pPr>
    </w:p>
    <w:p w:rsidR="00AC2815" w:rsidRPr="005D2CBE" w:rsidRDefault="00AC2815" w:rsidP="00F4230B">
      <w:pPr>
        <w:pStyle w:val="Default"/>
        <w:spacing w:before="240" w:after="240" w:line="276" w:lineRule="auto"/>
        <w:rPr>
          <w:color w:val="auto"/>
          <w:szCs w:val="28"/>
        </w:rPr>
        <w:sectPr w:rsidR="00AC2815" w:rsidRPr="005D2CBE" w:rsidSect="00364A11">
          <w:pgSz w:w="17338" w:h="11906" w:orient="landscape"/>
          <w:pgMar w:top="1418" w:right="1134" w:bottom="1134" w:left="1134" w:header="709" w:footer="709" w:gutter="0"/>
          <w:cols w:space="708"/>
          <w:docGrid w:linePitch="360"/>
        </w:sectPr>
      </w:pPr>
    </w:p>
    <w:p w:rsidR="00AC2815" w:rsidRPr="005D2CBE" w:rsidRDefault="00AC2815" w:rsidP="00F4230B">
      <w:pPr>
        <w:pStyle w:val="Default"/>
        <w:spacing w:before="240" w:after="240" w:line="276" w:lineRule="auto"/>
        <w:rPr>
          <w:color w:val="auto"/>
          <w:szCs w:val="28"/>
        </w:rPr>
      </w:pPr>
    </w:p>
    <w:p w:rsidR="00AC2815" w:rsidRPr="005D2CBE" w:rsidRDefault="00AC2815" w:rsidP="00F4230B">
      <w:pPr>
        <w:pStyle w:val="Default"/>
        <w:spacing w:before="240" w:after="240" w:line="276" w:lineRule="auto"/>
        <w:rPr>
          <w:color w:val="auto"/>
          <w:szCs w:val="28"/>
        </w:rPr>
      </w:pPr>
    </w:p>
    <w:p w:rsidR="00AC2815" w:rsidRPr="005D2CBE" w:rsidRDefault="00AC2815" w:rsidP="00F4230B">
      <w:pPr>
        <w:pStyle w:val="Default"/>
        <w:spacing w:before="240" w:after="240" w:line="276" w:lineRule="auto"/>
        <w:rPr>
          <w:color w:val="auto"/>
          <w:szCs w:val="28"/>
        </w:rPr>
      </w:pPr>
    </w:p>
    <w:p w:rsidR="00AC2815" w:rsidRPr="005D2CBE" w:rsidRDefault="00AC2815" w:rsidP="00AC2815">
      <w:pPr>
        <w:pStyle w:val="Default"/>
        <w:spacing w:line="276" w:lineRule="auto"/>
        <w:rPr>
          <w:color w:val="auto"/>
        </w:rPr>
      </w:pPr>
    </w:p>
    <w:p w:rsidR="00CF6649" w:rsidRPr="005D2CBE" w:rsidRDefault="00CF6649" w:rsidP="00AC2815">
      <w:pPr>
        <w:pStyle w:val="Default"/>
        <w:spacing w:before="240" w:after="240" w:line="276" w:lineRule="auto"/>
        <w:jc w:val="center"/>
        <w:rPr>
          <w:b/>
          <w:color w:val="auto"/>
        </w:rPr>
      </w:pPr>
    </w:p>
    <w:p w:rsidR="00CF6649" w:rsidRPr="005D2CBE" w:rsidRDefault="00CF6649" w:rsidP="00AC2815">
      <w:pPr>
        <w:pStyle w:val="Default"/>
        <w:spacing w:before="240" w:after="240" w:line="276" w:lineRule="auto"/>
        <w:jc w:val="center"/>
        <w:rPr>
          <w:b/>
          <w:color w:val="auto"/>
        </w:rPr>
      </w:pPr>
    </w:p>
    <w:p w:rsidR="007C3031" w:rsidRPr="005D2CBE" w:rsidRDefault="007C3031" w:rsidP="00AC2815">
      <w:pPr>
        <w:pStyle w:val="Default"/>
        <w:spacing w:before="240" w:after="240" w:line="276" w:lineRule="auto"/>
        <w:jc w:val="center"/>
        <w:rPr>
          <w:b/>
          <w:color w:val="auto"/>
        </w:rPr>
      </w:pPr>
    </w:p>
    <w:p w:rsidR="007C3031" w:rsidRPr="005D2CBE" w:rsidRDefault="007C3031" w:rsidP="00AC2815">
      <w:pPr>
        <w:pStyle w:val="Default"/>
        <w:spacing w:before="240" w:after="240" w:line="276" w:lineRule="auto"/>
        <w:jc w:val="center"/>
        <w:rPr>
          <w:b/>
          <w:color w:val="auto"/>
        </w:rPr>
      </w:pPr>
    </w:p>
    <w:p w:rsidR="007C3031" w:rsidRPr="005D2CBE" w:rsidRDefault="007C3031" w:rsidP="00AC2815">
      <w:pPr>
        <w:pStyle w:val="Default"/>
        <w:spacing w:before="240" w:after="240" w:line="276" w:lineRule="auto"/>
        <w:jc w:val="center"/>
        <w:rPr>
          <w:b/>
          <w:color w:val="auto"/>
        </w:rPr>
      </w:pPr>
    </w:p>
    <w:p w:rsidR="007C3031" w:rsidRPr="005D2CBE" w:rsidRDefault="007C3031" w:rsidP="00AC2815">
      <w:pPr>
        <w:pStyle w:val="Default"/>
        <w:spacing w:before="240" w:after="240" w:line="276" w:lineRule="auto"/>
        <w:jc w:val="center"/>
        <w:rPr>
          <w:b/>
          <w:color w:val="auto"/>
        </w:rPr>
      </w:pPr>
    </w:p>
    <w:p w:rsidR="0064383E" w:rsidRPr="005D2CBE" w:rsidRDefault="00964A60">
      <w:pPr>
        <w:pStyle w:val="Lgende"/>
        <w:jc w:val="center"/>
        <w:rPr>
          <w:color w:val="auto"/>
          <w:sz w:val="56"/>
          <w:szCs w:val="56"/>
        </w:rPr>
      </w:pPr>
      <w:r w:rsidRPr="005D2CBE">
        <w:rPr>
          <w:color w:val="auto"/>
          <w:sz w:val="52"/>
          <w:szCs w:val="52"/>
        </w:rPr>
        <w:t>ANNEXE N°3</w:t>
      </w:r>
      <w:r w:rsidRPr="005D2CBE">
        <w:rPr>
          <w:color w:val="auto"/>
          <w:sz w:val="56"/>
          <w:szCs w:val="56"/>
        </w:rPr>
        <w:t>: TERMES DE REFERENCE :</w:t>
      </w:r>
    </w:p>
    <w:p w:rsidR="00175B7A" w:rsidRPr="005D2CBE" w:rsidRDefault="00175B7A" w:rsidP="00175B7A">
      <w:pPr>
        <w:rPr>
          <w:lang w:eastAsia="en-US"/>
        </w:rPr>
      </w:pPr>
    </w:p>
    <w:p w:rsidR="00AC2815" w:rsidRPr="005D2CBE" w:rsidRDefault="00AC2815" w:rsidP="00AC2815">
      <w:pPr>
        <w:jc w:val="center"/>
        <w:rPr>
          <w:rFonts w:cs="Calibri"/>
          <w:b/>
          <w:sz w:val="30"/>
          <w:szCs w:val="30"/>
        </w:rPr>
      </w:pPr>
      <w:r w:rsidRPr="005D2CBE">
        <w:rPr>
          <w:rFonts w:cs="Calibri"/>
          <w:b/>
          <w:caps/>
          <w:sz w:val="30"/>
          <w:szCs w:val="30"/>
        </w:rPr>
        <w:t xml:space="preserve">MISSION POUR LE RECRUTEMENT </w:t>
      </w:r>
      <w:r w:rsidRPr="005D2CBE">
        <w:rPr>
          <w:rFonts w:cs="Calibri"/>
          <w:b/>
          <w:sz w:val="30"/>
          <w:szCs w:val="30"/>
        </w:rPr>
        <w:t>D’UN CABINET INTERNATIONAL SPECIALISE EN SUIVI ET EVALUATION</w:t>
      </w: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AC2815" w:rsidRPr="005D2CBE" w:rsidRDefault="00AC2815" w:rsidP="00AC2815">
      <w:pPr>
        <w:spacing w:before="240" w:after="240"/>
        <w:jc w:val="both"/>
        <w:rPr>
          <w:rFonts w:cs="Calibri"/>
          <w:b/>
          <w:sz w:val="28"/>
          <w:szCs w:val="28"/>
        </w:rPr>
      </w:pPr>
    </w:p>
    <w:p w:rsidR="00175B7A" w:rsidRPr="005D2CBE" w:rsidRDefault="00175B7A" w:rsidP="00AC2815">
      <w:pPr>
        <w:spacing w:before="240" w:after="240"/>
        <w:jc w:val="both"/>
        <w:rPr>
          <w:rFonts w:cs="Calibri"/>
          <w:b/>
          <w:sz w:val="28"/>
          <w:szCs w:val="28"/>
        </w:rPr>
      </w:pPr>
    </w:p>
    <w:p w:rsidR="00175B7A" w:rsidRPr="005D2CBE" w:rsidRDefault="00175B7A" w:rsidP="00AC2815">
      <w:pPr>
        <w:spacing w:before="240" w:after="240"/>
        <w:jc w:val="both"/>
        <w:rPr>
          <w:rFonts w:cs="Calibri"/>
          <w:b/>
          <w:sz w:val="28"/>
          <w:szCs w:val="28"/>
        </w:rPr>
      </w:pPr>
    </w:p>
    <w:p w:rsidR="00175B7A" w:rsidRPr="005D2CBE" w:rsidRDefault="00175B7A" w:rsidP="00AC2815">
      <w:pPr>
        <w:spacing w:before="240" w:after="240"/>
        <w:jc w:val="both"/>
        <w:rPr>
          <w:rFonts w:cs="Calibri"/>
          <w:b/>
          <w:sz w:val="28"/>
          <w:szCs w:val="28"/>
        </w:rPr>
        <w:sectPr w:rsidR="00175B7A" w:rsidRPr="005D2CBE" w:rsidSect="00364A11">
          <w:pgSz w:w="11906" w:h="17338"/>
          <w:pgMar w:top="1134" w:right="1134" w:bottom="1134" w:left="1418" w:header="709" w:footer="709" w:gutter="0"/>
          <w:cols w:space="708"/>
          <w:docGrid w:linePitch="360"/>
        </w:sectPr>
      </w:pPr>
    </w:p>
    <w:p w:rsidR="00AC2815" w:rsidRPr="005D2CBE" w:rsidRDefault="00AC2815" w:rsidP="00AC2815">
      <w:pPr>
        <w:spacing w:before="240" w:after="0"/>
        <w:jc w:val="both"/>
        <w:rPr>
          <w:rFonts w:cs="Calibri"/>
          <w:b/>
          <w:sz w:val="28"/>
          <w:szCs w:val="28"/>
        </w:rPr>
      </w:pPr>
    </w:p>
    <w:p w:rsidR="00AC2815" w:rsidRPr="005D2CBE" w:rsidRDefault="00964A60" w:rsidP="00AC2815">
      <w:pPr>
        <w:spacing w:before="120" w:after="240"/>
        <w:jc w:val="both"/>
        <w:rPr>
          <w:rFonts w:cs="Calibri"/>
          <w:b/>
          <w:sz w:val="24"/>
          <w:szCs w:val="24"/>
        </w:rPr>
      </w:pPr>
      <w:r w:rsidRPr="005D2CBE">
        <w:rPr>
          <w:rFonts w:ascii="Verdana" w:hAnsi="Verdana"/>
          <w:b/>
          <w:sz w:val="24"/>
          <w:szCs w:val="24"/>
          <w:u w:val="single"/>
        </w:rPr>
        <w:t>TERMES DE REFERENCE DE LA MISSION</w:t>
      </w:r>
    </w:p>
    <w:p w:rsidR="00AC2815" w:rsidRPr="005D2CBE" w:rsidRDefault="00964A60" w:rsidP="00AC2815">
      <w:pPr>
        <w:spacing w:before="240" w:after="240"/>
        <w:jc w:val="both"/>
        <w:rPr>
          <w:rFonts w:cs="Calibri"/>
          <w:b/>
          <w:sz w:val="24"/>
          <w:szCs w:val="24"/>
        </w:rPr>
      </w:pPr>
      <w:r w:rsidRPr="005D2CBE">
        <w:rPr>
          <w:rFonts w:cs="Calibri"/>
          <w:b/>
          <w:sz w:val="24"/>
          <w:szCs w:val="24"/>
        </w:rPr>
        <w:t>I- CONTEXTE ET JUSTIFICATION</w:t>
      </w:r>
    </w:p>
    <w:p w:rsidR="00AC2815" w:rsidRPr="005D2CBE" w:rsidRDefault="00964A60" w:rsidP="00AC2815">
      <w:pPr>
        <w:spacing w:before="240" w:after="240"/>
        <w:jc w:val="both"/>
        <w:rPr>
          <w:rFonts w:cs="Calibri"/>
          <w:sz w:val="24"/>
          <w:szCs w:val="24"/>
        </w:rPr>
      </w:pPr>
      <w:r w:rsidRPr="005D2CBE">
        <w:rPr>
          <w:rFonts w:cs="Calibri"/>
          <w:sz w:val="24"/>
          <w:szCs w:val="24"/>
        </w:rPr>
        <w:t xml:space="preserve">L’Etat avec l’appui des partenaires techniques et financiers élabore souvent et met en œuvre des politiques,  des stratégies, des plans, programmes et projets de développement dans le but d’améliorer les conditions de vie des populations. Cependant, les grands programmes et projets et les importantes ressources mobilisées pour les mettre en œuvre ne produisent pas toujours les résultats escomptés. Soit parce que la planification ou l’élaboration des documents a été mal faite, soit parce ce que la mise en œuvre et l’exécution ont été défaillantes en l’absence de systèmes de suivi-évaluation appropriés qui devraient contribuer à identifier au moment opportun les problèmes et les approches de solutions. </w:t>
      </w:r>
    </w:p>
    <w:p w:rsidR="00AC2815" w:rsidRPr="005D2CBE" w:rsidRDefault="00964A60" w:rsidP="00AC2815">
      <w:pPr>
        <w:spacing w:before="240" w:after="240"/>
        <w:jc w:val="both"/>
        <w:rPr>
          <w:rFonts w:cs="Calibri"/>
          <w:sz w:val="24"/>
          <w:szCs w:val="24"/>
        </w:rPr>
      </w:pPr>
      <w:r w:rsidRPr="005D2CBE">
        <w:rPr>
          <w:rFonts w:cs="Calibri"/>
          <w:sz w:val="24"/>
          <w:szCs w:val="24"/>
        </w:rPr>
        <w:t>De plus, les résultats de l’évaluation aident beaucoup pour une meilleure planification du futur. Le suivi-évaluation des politiques, stratégies, plans, programmes et projets de développement permet aux gestionnaires, aux décideurs et aux différents acteurs d’améliorer les prestations de services, de mieux rendre compte des résultats, de tirer des leçons du passé et de réaliser une meilleure planification et allocation des ressources axées sur des résultats concrets. Malheureusement ce dispositif fait souvent défaut dans les structures, programmes et projets de développement ou fonctionne très peu. Le Togo n’en fait pas exception.</w:t>
      </w:r>
    </w:p>
    <w:p w:rsidR="00AC2815" w:rsidRPr="005D2CBE" w:rsidRDefault="00964A60" w:rsidP="00AC2815">
      <w:pPr>
        <w:spacing w:before="240" w:after="240"/>
        <w:jc w:val="both"/>
        <w:rPr>
          <w:rFonts w:cs="Calibri"/>
          <w:sz w:val="24"/>
          <w:szCs w:val="24"/>
        </w:rPr>
      </w:pPr>
      <w:r w:rsidRPr="005D2CBE">
        <w:rPr>
          <w:rFonts w:cs="Calibri"/>
          <w:sz w:val="24"/>
          <w:szCs w:val="24"/>
        </w:rPr>
        <w:t>Après une longue crise socio-économique dans les années 90, le Togo a renoué avec la voie de développement, en prenant part en 2000 à la déclaration du millénaire pour le développement, en élaborant et en mettant en œuvre une stratégie de développement à long terme basée sur les OMD 2007-2015. Entretemps, l’Etat a également élaboré et mis en œuvre le DSRP intérimaire 2006-2008, le DSRP Complet 2009-2011 et se prépare à organiser l’atelier de validation du DSRP II ou Stratégie de Croissance Accélérée et de Promotion de l’Emploi (SCAPE) – 2013-2017. Ces différentes stratégies prévoient en leur sein des dispositifs de suivi-évaluation qui fonctionnent difficilement et sont assorties de plans d’actions prioritaires qui servent à concrétiser les actions sur le terrain.</w:t>
      </w:r>
    </w:p>
    <w:p w:rsidR="00AC2815" w:rsidRPr="005D2CBE" w:rsidRDefault="00964A60" w:rsidP="00AC2815">
      <w:pPr>
        <w:spacing w:before="240" w:after="240"/>
        <w:jc w:val="both"/>
        <w:rPr>
          <w:rFonts w:cs="Calibri"/>
          <w:sz w:val="24"/>
          <w:szCs w:val="24"/>
        </w:rPr>
      </w:pPr>
      <w:r w:rsidRPr="005D2CBE">
        <w:rPr>
          <w:rFonts w:cs="Calibri"/>
          <w:sz w:val="24"/>
          <w:szCs w:val="24"/>
        </w:rPr>
        <w:t xml:space="preserve">Ces différents documents sont en lien avec la Déclaration de politique générale du gouvernement 2010- 2015 adoptée le 04 juin 2010 et qui a inclus la préparation d’une vision à </w:t>
      </w:r>
      <w:r w:rsidR="0024747E" w:rsidRPr="005D2CBE">
        <w:rPr>
          <w:rFonts w:cs="Calibri"/>
          <w:sz w:val="24"/>
          <w:szCs w:val="24"/>
        </w:rPr>
        <w:t>long terme</w:t>
      </w:r>
      <w:r w:rsidRPr="005D2CBE">
        <w:rPr>
          <w:rFonts w:cs="Calibri"/>
          <w:sz w:val="24"/>
          <w:szCs w:val="24"/>
        </w:rPr>
        <w:t xml:space="preserve"> qui permettra d’unir les togolais autour d’un projet de société commun. A la suite de la démission du Premier Ministre le 12 juillet 2012, une autre déclaration de politique générale du gouvernement a été adoptée le 02 Août 2012 après la formation d’une nouvelle équipe gouvernementale.</w:t>
      </w:r>
    </w:p>
    <w:p w:rsidR="00AC2815" w:rsidRPr="005D2CBE" w:rsidRDefault="00964A60" w:rsidP="00AC2815">
      <w:pPr>
        <w:spacing w:before="240" w:after="240"/>
        <w:jc w:val="both"/>
        <w:rPr>
          <w:rFonts w:cs="Calibri"/>
          <w:sz w:val="24"/>
          <w:szCs w:val="24"/>
        </w:rPr>
      </w:pPr>
      <w:r w:rsidRPr="005D2CBE">
        <w:rPr>
          <w:rFonts w:cs="Calibri"/>
          <w:sz w:val="24"/>
          <w:szCs w:val="24"/>
        </w:rPr>
        <w:t xml:space="preserve">Ces documents de planification ont servi ou servent de base pour l’alignement des programmes de coopération avec les priorités nationales et devraient faciliter les activités de suivi-évaluation puisque la réussite du suivi-évaluation dépend aussi de la qualité des documents de planification. </w:t>
      </w:r>
    </w:p>
    <w:p w:rsidR="00AC2815" w:rsidRPr="005D2CBE" w:rsidRDefault="00964A60" w:rsidP="00AC2815">
      <w:pPr>
        <w:spacing w:before="240" w:after="240"/>
        <w:jc w:val="both"/>
        <w:rPr>
          <w:rFonts w:cs="Calibri"/>
          <w:sz w:val="24"/>
          <w:szCs w:val="24"/>
        </w:rPr>
      </w:pPr>
      <w:r w:rsidRPr="005D2CBE">
        <w:rPr>
          <w:rFonts w:cs="Calibri"/>
          <w:sz w:val="24"/>
          <w:szCs w:val="24"/>
        </w:rPr>
        <w:t>Pour le suivi des OMD, le Togo élabore depuis 2003 le rapport de suivi des OMD et à son actif 3 rapports de suivi (2003, 2008, et 2010). Il se prépare à lancer l’élaboration du 4</w:t>
      </w:r>
      <w:r w:rsidRPr="005D2CBE">
        <w:rPr>
          <w:rFonts w:cs="Calibri"/>
          <w:sz w:val="24"/>
          <w:szCs w:val="24"/>
          <w:vertAlign w:val="superscript"/>
        </w:rPr>
        <w:t>e</w:t>
      </w:r>
      <w:r w:rsidRPr="005D2CBE">
        <w:rPr>
          <w:rFonts w:cs="Calibri"/>
          <w:sz w:val="24"/>
          <w:szCs w:val="24"/>
        </w:rPr>
        <w:t xml:space="preserve"> rapport de suivi au cours de cette année.  En effet, ce rapport devrait être élaboré tous les deux ans.</w:t>
      </w:r>
    </w:p>
    <w:p w:rsidR="00AC2815" w:rsidRPr="005D2CBE" w:rsidRDefault="00964A60" w:rsidP="00AC2815">
      <w:pPr>
        <w:spacing w:before="240" w:after="240"/>
        <w:jc w:val="both"/>
        <w:rPr>
          <w:rFonts w:cs="Calibri"/>
          <w:sz w:val="24"/>
          <w:szCs w:val="24"/>
        </w:rPr>
      </w:pPr>
      <w:r w:rsidRPr="005D2CBE">
        <w:rPr>
          <w:rFonts w:cs="Calibri"/>
          <w:sz w:val="24"/>
          <w:szCs w:val="24"/>
        </w:rPr>
        <w:t>Toutefois, les capacités en suivi-évaluation sont faibles et ne permettent pas de disposer des informations pertinentes en temps réel pour la prise de décision mais aussi pour servir à mieux orienter et concevoir les nouveaux documents de planification. En effet, la longue crise socio-économique que le pays a connue, aggravée par la suspension de la coopération entre 1993 et 2006 et le gel du recrutement dans la fonction publique malgré les départs à la retraite, sont autant de facteurs qui ont contribué à affaiblir les capacités financières, techniques et en ressources humaines. Les réformes entreprises depuis 2006 ont permis d’enregistrer des résultats encourageants, notamment l’atteinte du point d’achèvement de l’initiative PPTE en décembre 2010 qui a permis au Togo de bénéficier de plusieurs annulations de dettes (plus de 80% de la dette extérieure) et de pouvoir disposer d’une marge de manœuvre pour augmenter ses investissements dans le domaine économique, social et environnemental et améliorer durablement les conditions de vie de sa population. Le Togo se situe aujourd’hui dans ce tournant décisif et entend saisir l’opportunité pour développer des partenariats stratégiques avec les PTF traditionnels et en créer de nouveaux. Cependant, la question de suivi-évaluation demeure. Il s’en va sans dire, l’efficacité et l’efficience des nouvelles interventions risquent d’en pâtir si rien n’est fait.</w:t>
      </w:r>
    </w:p>
    <w:p w:rsidR="00AC2815" w:rsidRPr="005D2CBE" w:rsidRDefault="00964A60" w:rsidP="00AC2815">
      <w:pPr>
        <w:spacing w:before="240" w:after="240"/>
        <w:jc w:val="both"/>
        <w:rPr>
          <w:rFonts w:cs="Calibri"/>
          <w:sz w:val="24"/>
          <w:szCs w:val="24"/>
        </w:rPr>
      </w:pPr>
      <w:r w:rsidRPr="005D2CBE">
        <w:rPr>
          <w:rFonts w:cs="Calibri"/>
          <w:sz w:val="24"/>
          <w:szCs w:val="24"/>
        </w:rPr>
        <w:t>Les autorités togolaises en sont bien conscientes et tentent depuis des années dans un contexte marqué par la nécessité de l’efficacité de l’aide à trouver des approches de solutions. On peut citer, entre autres, la mise en place de cellule de suivi-évaluation dans les programmes et projets, la mission commanditée par le PNUD pour le compte du Togo pour l’opérationnalisation du système de suivi-évaluation du DSRP au niveau central et au niveau des secteurs en 2008, la mise en place et l’opérationnalisation du Dispositif Institutionnel de coordination, de suivi et de l’évaluation des Politiques de Développement (DIPD) en décembre 2010, la mission du GIZ sur le suivi-évaluation, l’élaboration récente d’une stratégie nationale de suivi-évaluation et les diverses formations en la matière et sur la gestion axée sur les résultats.</w:t>
      </w:r>
    </w:p>
    <w:p w:rsidR="00AC2815" w:rsidRPr="005D2CBE" w:rsidRDefault="00964A60" w:rsidP="00AC2815">
      <w:pPr>
        <w:spacing w:before="240" w:after="240"/>
        <w:jc w:val="both"/>
        <w:rPr>
          <w:rFonts w:cs="Calibri"/>
          <w:sz w:val="24"/>
          <w:szCs w:val="24"/>
        </w:rPr>
      </w:pPr>
      <w:r w:rsidRPr="005D2CBE">
        <w:rPr>
          <w:rFonts w:cs="Calibri"/>
          <w:sz w:val="24"/>
          <w:szCs w:val="24"/>
        </w:rPr>
        <w:t>C’est pour pallier à ces lacunes que le projet de renforcement des capacités en suivi-évaluation au Togo a vu le jour avec l’appui de la Banque Mondiale.</w:t>
      </w:r>
    </w:p>
    <w:p w:rsidR="00AC2815" w:rsidRPr="005D2CBE" w:rsidRDefault="00964A60" w:rsidP="00AC2815">
      <w:pPr>
        <w:spacing w:before="240" w:after="240"/>
        <w:jc w:val="both"/>
        <w:rPr>
          <w:rFonts w:cs="Calibri"/>
          <w:b/>
          <w:sz w:val="24"/>
          <w:szCs w:val="24"/>
        </w:rPr>
      </w:pPr>
      <w:r w:rsidRPr="005D2CBE">
        <w:rPr>
          <w:rFonts w:cs="Calibri"/>
          <w:b/>
          <w:sz w:val="24"/>
          <w:szCs w:val="24"/>
        </w:rPr>
        <w:t>II. OBJECTIF GENERAL DU PROJET</w:t>
      </w:r>
    </w:p>
    <w:p w:rsidR="00AC2815" w:rsidRPr="005D2CBE" w:rsidRDefault="00964A60" w:rsidP="00AC2815">
      <w:pPr>
        <w:spacing w:before="240" w:after="240"/>
        <w:jc w:val="both"/>
        <w:rPr>
          <w:rFonts w:cs="Calibri"/>
          <w:sz w:val="24"/>
          <w:szCs w:val="24"/>
        </w:rPr>
      </w:pPr>
      <w:r w:rsidRPr="005D2CBE">
        <w:rPr>
          <w:rFonts w:cs="Calibri"/>
          <w:sz w:val="24"/>
          <w:szCs w:val="24"/>
        </w:rPr>
        <w:t>L’objectif général du projet consiste à renforcer la capacité des décideurs politiques, des responsables et personnel du secteur public du Togo à utiliser les informations sur le suivi-évaluation pour une prise de décision fondée sur des faits avérés. Il s’agit de doter le pays en capacités nécessaires pour gérer les résultats de développement.</w:t>
      </w:r>
    </w:p>
    <w:p w:rsidR="007A1CA3" w:rsidRDefault="007A1CA3">
      <w:pPr>
        <w:spacing w:after="0" w:line="240" w:lineRule="auto"/>
        <w:rPr>
          <w:rFonts w:cs="Calibri"/>
          <w:b/>
          <w:sz w:val="24"/>
          <w:szCs w:val="24"/>
        </w:rPr>
      </w:pPr>
      <w:r>
        <w:rPr>
          <w:rFonts w:cs="Calibri"/>
          <w:b/>
        </w:rPr>
        <w:br w:type="page"/>
      </w:r>
    </w:p>
    <w:p w:rsidR="00AC2815" w:rsidRPr="005D2CBE" w:rsidRDefault="00964A60" w:rsidP="00AC2815">
      <w:pPr>
        <w:pStyle w:val="Paragraphedeliste"/>
        <w:spacing w:before="240" w:after="240"/>
        <w:ind w:left="0"/>
        <w:rPr>
          <w:rFonts w:ascii="Calibri" w:hAnsi="Calibri" w:cs="Calibri"/>
          <w:b/>
        </w:rPr>
      </w:pPr>
      <w:r w:rsidRPr="005D2CBE">
        <w:rPr>
          <w:rFonts w:ascii="Calibri" w:hAnsi="Calibri" w:cs="Calibri"/>
          <w:b/>
        </w:rPr>
        <w:t>III. OBJECTIFS SPECIFIQUES DU PROJET</w:t>
      </w:r>
    </w:p>
    <w:p w:rsidR="00AC2815" w:rsidRPr="005D2CBE" w:rsidRDefault="00AC2815" w:rsidP="00AC2815">
      <w:pPr>
        <w:pStyle w:val="Paragraphedeliste"/>
        <w:spacing w:before="240" w:after="240"/>
        <w:ind w:left="0"/>
        <w:rPr>
          <w:rFonts w:ascii="Calibri" w:hAnsi="Calibri" w:cs="Calibri"/>
          <w:b/>
        </w:rPr>
      </w:pP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Elaborer une politique intégrée de suivi-évaluation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Renforcer les capacités et la pratique de suivi-évaluation dans l’ensemble du secteur public grâce à une formation pratique à un accompagnement, à un encadrement et au développement des systèmes d’information de gestion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Créer un bureau national de suivi-évaluation pour coordonner le service consultatif en suivi-évaluation pour le gouvernement, notamment la réalisation d’évaluation rigoureuses approfondies ;</w:t>
      </w:r>
    </w:p>
    <w:p w:rsidR="00AC2815" w:rsidRPr="005D2CBE" w:rsidRDefault="00AC2815" w:rsidP="00AC2815">
      <w:pPr>
        <w:pStyle w:val="Paragraphedeliste"/>
        <w:spacing w:before="240" w:after="240"/>
        <w:ind w:left="709" w:hanging="142"/>
        <w:rPr>
          <w:rFonts w:ascii="Calibri" w:hAnsi="Calibri" w:cs="Calibri"/>
          <w:b/>
        </w:rPr>
      </w:pPr>
    </w:p>
    <w:p w:rsidR="00AC2815" w:rsidRPr="005D2CBE" w:rsidRDefault="00964A60" w:rsidP="00AC2815">
      <w:pPr>
        <w:pStyle w:val="Paragraphedeliste"/>
        <w:spacing w:before="240" w:after="240"/>
        <w:ind w:left="0"/>
        <w:rPr>
          <w:rFonts w:ascii="Calibri" w:hAnsi="Calibri" w:cs="Calibri"/>
          <w:b/>
        </w:rPr>
      </w:pPr>
      <w:r w:rsidRPr="005D2CBE">
        <w:rPr>
          <w:rFonts w:ascii="Calibri" w:hAnsi="Calibri" w:cs="Calibri"/>
          <w:b/>
        </w:rPr>
        <w:t>IV. RESULTATS ATTENDUS DU PROJET</w:t>
      </w:r>
    </w:p>
    <w:p w:rsidR="00AC2815" w:rsidRPr="005D2CBE" w:rsidRDefault="00AC2815" w:rsidP="00AC2815">
      <w:pPr>
        <w:pStyle w:val="Paragraphedeliste"/>
        <w:spacing w:before="240" w:after="240"/>
        <w:ind w:left="0"/>
        <w:rPr>
          <w:rFonts w:ascii="Calibri" w:hAnsi="Calibri" w:cs="Calibri"/>
        </w:rPr>
      </w:pP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Un cadre pour une politique et un système intégré de suivi-évaluation pour le secteur public est élaboré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Les capacités et les pratiques de suivi-évaluation sont améliorées dans l’ensemble du secteur public, entre autres, dans le domaine des routes, du développement urbain, des finances et de la planification du développement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Les capacités des décideurs, des politiques, des responsables et du personnel sont renforcées dans l’utilisation des informations sur le suivi-évaluation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Les capacités en SIG sont renforcées pour le suivi des programmes et la gestion des informations/données sur les résultats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L’utilisation accrue des informations sur le suivi-évaluation pour l’allocation des ressources (budgétisation) ;</w:t>
      </w:r>
    </w:p>
    <w:p w:rsidR="00AC2815" w:rsidRPr="005D2CBE" w:rsidRDefault="00964A60" w:rsidP="00AC2815">
      <w:pPr>
        <w:pStyle w:val="Paragraphedeliste"/>
        <w:numPr>
          <w:ilvl w:val="0"/>
          <w:numId w:val="54"/>
        </w:numPr>
        <w:spacing w:before="240" w:after="240"/>
        <w:ind w:left="567"/>
        <w:jc w:val="both"/>
        <w:rPr>
          <w:rFonts w:ascii="Calibri" w:hAnsi="Calibri" w:cs="Calibri"/>
        </w:rPr>
      </w:pPr>
      <w:r w:rsidRPr="005D2CBE">
        <w:rPr>
          <w:rFonts w:ascii="Calibri" w:hAnsi="Calibri" w:cs="Calibri"/>
        </w:rPr>
        <w:t>Une étude complète de faisabilité pour la création du bureau national de suivi-évaluation.</w:t>
      </w:r>
    </w:p>
    <w:p w:rsidR="00AC2815" w:rsidRPr="005D2CBE" w:rsidRDefault="00AC2815" w:rsidP="00AC2815">
      <w:pPr>
        <w:pStyle w:val="Paragraphedeliste"/>
        <w:spacing w:before="240" w:after="240"/>
        <w:ind w:left="0"/>
        <w:rPr>
          <w:rFonts w:ascii="Calibri" w:hAnsi="Calibri" w:cs="Calibri"/>
        </w:rPr>
      </w:pPr>
    </w:p>
    <w:p w:rsidR="00AC2815" w:rsidRPr="005D2CBE" w:rsidRDefault="00964A60" w:rsidP="00AC2815">
      <w:pPr>
        <w:pStyle w:val="Paragraphedeliste"/>
        <w:spacing w:before="240" w:after="240"/>
        <w:ind w:left="0"/>
        <w:rPr>
          <w:rFonts w:ascii="Calibri" w:hAnsi="Calibri" w:cs="Calibri"/>
          <w:b/>
        </w:rPr>
      </w:pPr>
      <w:r w:rsidRPr="005D2CBE">
        <w:rPr>
          <w:rFonts w:ascii="Calibri" w:hAnsi="Calibri" w:cs="Calibri"/>
          <w:b/>
        </w:rPr>
        <w:t>V- MISSIONS A REALISER PAR LE CABINET</w:t>
      </w:r>
    </w:p>
    <w:p w:rsidR="00AC2815" w:rsidRPr="005D2CBE" w:rsidRDefault="00AC2815" w:rsidP="00AC2815">
      <w:pPr>
        <w:pStyle w:val="Paragraphedeliste"/>
        <w:spacing w:before="240" w:after="240"/>
        <w:ind w:left="0"/>
        <w:rPr>
          <w:rFonts w:ascii="Calibri" w:hAnsi="Calibri" w:cs="Calibri"/>
        </w:rPr>
      </w:pPr>
    </w:p>
    <w:p w:rsidR="00AC2815" w:rsidRPr="005D2CBE" w:rsidRDefault="00964A60" w:rsidP="00AC2815">
      <w:pPr>
        <w:pStyle w:val="Paragraphedeliste"/>
        <w:spacing w:before="240" w:after="240"/>
        <w:ind w:left="0"/>
        <w:rPr>
          <w:rFonts w:ascii="Calibri" w:hAnsi="Calibri" w:cs="Calibri"/>
        </w:rPr>
      </w:pPr>
      <w:r w:rsidRPr="005D2CBE">
        <w:rPr>
          <w:rFonts w:ascii="Calibri" w:hAnsi="Calibri" w:cs="Calibri"/>
        </w:rPr>
        <w:t>Le cabinet aura à exécuter les missions suivantes par phases :</w:t>
      </w:r>
    </w:p>
    <w:p w:rsidR="00AC2815" w:rsidRPr="005D2CBE" w:rsidRDefault="00AC2815" w:rsidP="00AC2815">
      <w:pPr>
        <w:pStyle w:val="Paragraphedeliste"/>
        <w:spacing w:before="240" w:after="240"/>
        <w:ind w:left="0"/>
        <w:rPr>
          <w:rFonts w:ascii="Calibri" w:hAnsi="Calibri" w:cs="Calibri"/>
          <w:b/>
        </w:rPr>
      </w:pPr>
    </w:p>
    <w:p w:rsidR="00AC2815" w:rsidRPr="005D2CBE" w:rsidRDefault="00964A60" w:rsidP="00AC2815">
      <w:pPr>
        <w:pStyle w:val="Paragraphedeliste"/>
        <w:spacing w:before="240" w:after="240"/>
        <w:ind w:left="0"/>
        <w:rPr>
          <w:rFonts w:ascii="Calibri" w:hAnsi="Calibri" w:cs="Calibri"/>
          <w:b/>
        </w:rPr>
      </w:pPr>
      <w:r w:rsidRPr="005D2CBE">
        <w:rPr>
          <w:rFonts w:ascii="Calibri" w:hAnsi="Calibri" w:cs="Calibri"/>
          <w:b/>
        </w:rPr>
        <w:t>Phase 1 : Elaboration d’une politique intégrée de suivi-évaluation</w:t>
      </w:r>
    </w:p>
    <w:p w:rsidR="00AC2815" w:rsidRPr="005D2CBE" w:rsidRDefault="00964A60" w:rsidP="00AC2815">
      <w:pPr>
        <w:spacing w:before="240" w:after="240"/>
        <w:jc w:val="both"/>
        <w:rPr>
          <w:rFonts w:cs="Calibri"/>
          <w:b/>
          <w:sz w:val="24"/>
          <w:szCs w:val="24"/>
          <w:lang w:val="fr-CA"/>
        </w:rPr>
      </w:pPr>
      <w:r w:rsidRPr="005D2CBE">
        <w:rPr>
          <w:rFonts w:cs="Calibri"/>
          <w:b/>
          <w:sz w:val="24"/>
          <w:szCs w:val="24"/>
        </w:rPr>
        <w:t>Etape 1</w:t>
      </w:r>
      <w:r w:rsidRPr="005D2CBE">
        <w:rPr>
          <w:rFonts w:cs="Calibri"/>
          <w:sz w:val="24"/>
          <w:szCs w:val="24"/>
        </w:rPr>
        <w:t> : Faire une revue des dispositifs, arrangements et des capacités, des pratiques de l'existant en matière de suivi-évaluation :</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Il s’agit :</w:t>
      </w:r>
    </w:p>
    <w:p w:rsidR="00AC2815" w:rsidRPr="005D2CBE" w:rsidRDefault="00964A60" w:rsidP="00AC2815">
      <w:pPr>
        <w:widowControl w:val="0"/>
        <w:numPr>
          <w:ilvl w:val="0"/>
          <w:numId w:val="86"/>
        </w:numPr>
        <w:snapToGrid w:val="0"/>
        <w:spacing w:before="240" w:after="240" w:line="240" w:lineRule="auto"/>
        <w:jc w:val="both"/>
        <w:rPr>
          <w:rFonts w:cs="Calibri"/>
          <w:sz w:val="24"/>
          <w:szCs w:val="24"/>
          <w:lang w:val="fr-CA"/>
        </w:rPr>
      </w:pPr>
      <w:r w:rsidRPr="005D2CBE">
        <w:rPr>
          <w:rFonts w:cs="Calibri"/>
          <w:sz w:val="24"/>
          <w:szCs w:val="24"/>
          <w:lang w:val="fr-CA"/>
        </w:rPr>
        <w:t>d’identifier :</w:t>
      </w:r>
    </w:p>
    <w:p w:rsidR="00AC2815" w:rsidRPr="005D2CBE" w:rsidRDefault="00964A60" w:rsidP="00AC2815">
      <w:pPr>
        <w:widowControl w:val="0"/>
        <w:numPr>
          <w:ilvl w:val="0"/>
          <w:numId w:val="55"/>
        </w:numPr>
        <w:snapToGrid w:val="0"/>
        <w:spacing w:before="240" w:after="240" w:line="240" w:lineRule="auto"/>
        <w:jc w:val="both"/>
        <w:rPr>
          <w:rFonts w:cs="Calibri"/>
          <w:sz w:val="24"/>
          <w:szCs w:val="24"/>
          <w:lang w:val="fr-CA"/>
        </w:rPr>
      </w:pPr>
      <w:r w:rsidRPr="005D2CBE">
        <w:rPr>
          <w:rFonts w:cs="Calibri"/>
          <w:sz w:val="24"/>
          <w:szCs w:val="24"/>
          <w:lang w:val="fr-CA"/>
        </w:rPr>
        <w:t>les forces et les faiblesses clés du système actuel de suivi-évaluation dans le secteur public;</w:t>
      </w:r>
    </w:p>
    <w:p w:rsidR="00AC2815" w:rsidRPr="005D2CBE" w:rsidRDefault="00964A60" w:rsidP="00AC2815">
      <w:pPr>
        <w:widowControl w:val="0"/>
        <w:numPr>
          <w:ilvl w:val="0"/>
          <w:numId w:val="55"/>
        </w:numPr>
        <w:snapToGrid w:val="0"/>
        <w:spacing w:before="240" w:after="240" w:line="240" w:lineRule="auto"/>
        <w:jc w:val="both"/>
        <w:rPr>
          <w:rFonts w:cs="Calibri"/>
          <w:sz w:val="24"/>
          <w:szCs w:val="24"/>
          <w:lang w:val="fr-CA"/>
        </w:rPr>
      </w:pPr>
      <w:r w:rsidRPr="005D2CBE">
        <w:rPr>
          <w:rFonts w:cs="Calibri"/>
          <w:sz w:val="24"/>
          <w:szCs w:val="24"/>
          <w:lang w:val="fr-CA"/>
        </w:rPr>
        <w:t>les compétences essentielles en suivi-évaluation qui font défaut;</w:t>
      </w:r>
    </w:p>
    <w:p w:rsidR="00AC2815" w:rsidRPr="005D2CBE" w:rsidRDefault="00964A60" w:rsidP="00AC2815">
      <w:pPr>
        <w:widowControl w:val="0"/>
        <w:numPr>
          <w:ilvl w:val="0"/>
          <w:numId w:val="55"/>
        </w:numPr>
        <w:snapToGrid w:val="0"/>
        <w:spacing w:before="240" w:after="240" w:line="240" w:lineRule="auto"/>
        <w:jc w:val="both"/>
        <w:rPr>
          <w:rFonts w:cs="Calibri"/>
          <w:sz w:val="24"/>
          <w:szCs w:val="24"/>
          <w:lang w:val="fr-CA"/>
        </w:rPr>
      </w:pPr>
      <w:r w:rsidRPr="005D2CBE">
        <w:rPr>
          <w:rFonts w:cs="Calibri"/>
          <w:sz w:val="24"/>
          <w:szCs w:val="24"/>
          <w:lang w:val="fr-CA"/>
        </w:rPr>
        <w:t>le nombre de spécialistes en suivi-évaluation;</w:t>
      </w:r>
    </w:p>
    <w:p w:rsidR="00AC2815" w:rsidRPr="005D2CBE" w:rsidRDefault="00964A60" w:rsidP="00AC2815">
      <w:pPr>
        <w:widowControl w:val="0"/>
        <w:numPr>
          <w:ilvl w:val="0"/>
          <w:numId w:val="86"/>
        </w:numPr>
        <w:snapToGrid w:val="0"/>
        <w:spacing w:before="240" w:after="240" w:line="240" w:lineRule="auto"/>
        <w:jc w:val="both"/>
        <w:rPr>
          <w:rFonts w:cs="Calibri"/>
          <w:sz w:val="24"/>
          <w:szCs w:val="24"/>
          <w:lang w:val="fr-CA"/>
        </w:rPr>
      </w:pPr>
      <w:r w:rsidRPr="005D2CBE">
        <w:rPr>
          <w:rFonts w:cs="Calibri"/>
          <w:sz w:val="24"/>
          <w:szCs w:val="24"/>
          <w:lang w:val="fr-CA"/>
        </w:rPr>
        <w:t>de déterminer le niveau d’utilisation des informations sur le suivi-évaluation.</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 Sur la base de ces éléments, le cabinet produira un rapport provisoire de mission présentant les caractéristiques des pratiques et dispositifs actuels de suivi-évaluation et dont les conclusions et les recommandations serviront à l’élaboration de la politique intégrée de suivi-évaluation pour le secteur public.</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Le cabinet finalisera le rapport en prenant en compte les observations et amendements de l’atelier de discussion des conclusions et les recommandations du rapport provisoire qui regroupera les principaux responsables de l’État et les membres de la société civile.</w:t>
      </w:r>
    </w:p>
    <w:p w:rsidR="00AC2815" w:rsidRPr="005D2CBE" w:rsidRDefault="00964A60" w:rsidP="00AC2815">
      <w:pPr>
        <w:spacing w:before="240" w:after="240"/>
        <w:jc w:val="both"/>
        <w:rPr>
          <w:rFonts w:cs="Calibri"/>
          <w:b/>
          <w:sz w:val="24"/>
          <w:szCs w:val="24"/>
          <w:lang w:val="fr-CA"/>
        </w:rPr>
      </w:pPr>
      <w:r w:rsidRPr="005D2CBE">
        <w:rPr>
          <w:rFonts w:cs="Calibri"/>
          <w:b/>
          <w:sz w:val="24"/>
          <w:szCs w:val="24"/>
          <w:lang w:val="fr-CA"/>
        </w:rPr>
        <w:t>Etape 2</w:t>
      </w:r>
      <w:r w:rsidRPr="005D2CBE">
        <w:rPr>
          <w:rFonts w:cs="Calibri"/>
          <w:sz w:val="24"/>
          <w:szCs w:val="24"/>
          <w:lang w:val="fr-CA"/>
        </w:rPr>
        <w:t xml:space="preserve"> : </w:t>
      </w:r>
      <w:r w:rsidRPr="005D2CBE">
        <w:rPr>
          <w:rFonts w:cs="Calibri"/>
          <w:sz w:val="24"/>
          <w:szCs w:val="24"/>
        </w:rPr>
        <w:t>Elaboration d’une politique et d’un système intégré de suivi-évaluation</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Elle vise à définir le cadre conceptuel et l’architecture d’une politique et d’un système de suivi-évaluation pour le secteur public du Togo. Le document décrira les principes de suivi-évaluation qui pourraient servir de manuel pour les praticiens de suivi-évaluation et les décideurs.</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 Le cabinet produira un document provisoire qui fera l’objet d’un atelier d’examen et de validation</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Le cabinet prendra en compte les observations et les amendements de l’atelier pour sortir un document final.</w:t>
      </w:r>
    </w:p>
    <w:p w:rsidR="00AC2815" w:rsidRPr="005D2CBE" w:rsidRDefault="00964A60" w:rsidP="00AC2815">
      <w:pPr>
        <w:tabs>
          <w:tab w:val="left" w:pos="709"/>
        </w:tabs>
        <w:spacing w:before="240" w:after="240"/>
        <w:jc w:val="both"/>
        <w:rPr>
          <w:rFonts w:cs="Calibri"/>
          <w:b/>
          <w:sz w:val="24"/>
          <w:szCs w:val="24"/>
          <w:lang w:val="fr-CA"/>
        </w:rPr>
      </w:pPr>
      <w:r w:rsidRPr="005D2CBE">
        <w:rPr>
          <w:rFonts w:cs="Calibri"/>
          <w:b/>
          <w:sz w:val="24"/>
          <w:szCs w:val="24"/>
          <w:lang w:val="fr-CA"/>
        </w:rPr>
        <w:t>Etape 3</w:t>
      </w:r>
      <w:r w:rsidRPr="005D2CBE">
        <w:rPr>
          <w:rFonts w:cs="Calibri"/>
          <w:sz w:val="24"/>
          <w:szCs w:val="24"/>
          <w:lang w:val="fr-CA"/>
        </w:rPr>
        <w:t xml:space="preserve"> : </w:t>
      </w:r>
      <w:r w:rsidRPr="005D2CBE">
        <w:rPr>
          <w:rFonts w:cs="Calibri"/>
          <w:sz w:val="24"/>
          <w:szCs w:val="24"/>
        </w:rPr>
        <w:t>Elaboration du guide, outils, concepts et méthodes de suivi-évaluation pour le secteur public </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 xml:space="preserve">Elle vise à élaborer un manuel pour le secteur public à l’intention des praticiens et non praticiens du suivi-évaluation. Il décrira comment mettre en place le système de suivi-évaluation au niveau national, au niveau sectoriel, </w:t>
      </w:r>
      <w:r w:rsidRPr="005D2CBE">
        <w:rPr>
          <w:rFonts w:cs="Calibri"/>
          <w:i/>
          <w:sz w:val="24"/>
          <w:szCs w:val="24"/>
          <w:lang w:val="fr-CA"/>
        </w:rPr>
        <w:t>d’une politique, d’une stratégie, d’un plan</w:t>
      </w:r>
      <w:r w:rsidRPr="005D2CBE">
        <w:rPr>
          <w:rFonts w:cs="Calibri"/>
          <w:sz w:val="24"/>
          <w:szCs w:val="24"/>
          <w:lang w:val="fr-CA"/>
        </w:rPr>
        <w:t>, d’un programme et d’un projet dans le secteur public.</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xml:space="preserve"> : Un guide provisoire de suivi-évaluation est élaboré et soumis à l’examen au cours d’un atelier de validation regroupant les hauts fonctionnaires, les praticiens et les non praticiens.</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Un guide final est élaboré par le cabinet en intégrant les observations et amendements de l’atelier.</w:t>
      </w:r>
    </w:p>
    <w:p w:rsidR="00AC2815" w:rsidRPr="005D2CBE" w:rsidRDefault="00964A60" w:rsidP="00AC2815">
      <w:pPr>
        <w:spacing w:before="240" w:after="240"/>
        <w:jc w:val="both"/>
        <w:rPr>
          <w:rFonts w:cs="Calibri"/>
          <w:b/>
          <w:sz w:val="24"/>
          <w:szCs w:val="24"/>
          <w:lang w:val="fr-CA"/>
        </w:rPr>
      </w:pPr>
      <w:r w:rsidRPr="005D2CBE">
        <w:rPr>
          <w:rFonts w:cs="Calibri"/>
          <w:b/>
          <w:sz w:val="24"/>
          <w:szCs w:val="24"/>
          <w:lang w:val="fr-CA"/>
        </w:rPr>
        <w:t>Phase 2 : Renforcement des capacités et formation en suivi-évaluation</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L’institutionnalisation de la culture et de la pratique de suivi-évaluation dans l’ensemble du secteur public demande qu’on dispose d’une masse critique de décideurs (hauts responsables de l’Etat, parlementaires et ministères de l’État), responsables et personnel dans l’ensemble du secteur public ainsi qu’au-delà du secteur public tel que dans les média et la société civile, particulièrement les ONG qui suivent activement les interventions de développement à former sur les outils, concepts et méthodes de suivi-évaluation. Une fois qu’ils auront été formés, ces acteurs sont supposés contribuer au renforcement de la pratique et de l’utilisation des informations sur le suivi et l’évaluation en vue d’améliorer la formulation de la politique ainsi que la performance et les résultats des programmes. Ces interventions devront permettre aux participants à la formation d’avoir une meilleure connaissance et pratique du suivi-évaluation et une utilisation accrue des informations sur le suivi-évaluation pour une prise de décision fondée sur des faits avérés.</w:t>
      </w:r>
    </w:p>
    <w:p w:rsidR="00AC2815" w:rsidRPr="005D2CBE" w:rsidRDefault="00964A60" w:rsidP="00AC2815">
      <w:pPr>
        <w:spacing w:before="240" w:after="240"/>
        <w:jc w:val="both"/>
        <w:rPr>
          <w:rFonts w:cs="Calibri"/>
          <w:sz w:val="24"/>
          <w:szCs w:val="24"/>
          <w:lang w:val="fr-CA"/>
        </w:rPr>
      </w:pPr>
      <w:r w:rsidRPr="005D2CBE">
        <w:rPr>
          <w:rFonts w:cs="Calibri"/>
          <w:b/>
          <w:sz w:val="24"/>
          <w:szCs w:val="24"/>
          <w:lang w:val="fr-CA"/>
        </w:rPr>
        <w:t xml:space="preserve">Etape 1 : </w:t>
      </w:r>
      <w:r w:rsidRPr="005D2CBE">
        <w:rPr>
          <w:rFonts w:cs="Calibri"/>
          <w:sz w:val="24"/>
          <w:szCs w:val="24"/>
          <w:lang w:val="fr-CA"/>
        </w:rPr>
        <w:t>Préparation des modules de suivi-évaluation</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Le cabinet préparera une série de modules sur les outils, concepts et méthodes de suivi-évaluation, y compris la gestion axée sur les résultats qui seront utilisés pour former les participants.</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w:t>
      </w:r>
      <w:r w:rsidRPr="005D2CBE">
        <w:rPr>
          <w:rFonts w:cs="Calibri"/>
          <w:sz w:val="24"/>
          <w:szCs w:val="24"/>
          <w:lang w:val="fr-CA"/>
        </w:rPr>
        <w:t>: les modules de suivi-évaluation sont préparés par le cabinet</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 xml:space="preserve">Ces modules seront ensuite imprimés et reliés par la coordination du projet pour distribution aux participants au cours d’un atelier de formation leur permettant de s’en imprégner. </w:t>
      </w:r>
    </w:p>
    <w:p w:rsidR="00AC2815" w:rsidRPr="005D2CBE" w:rsidRDefault="00964A60" w:rsidP="00AC2815">
      <w:pPr>
        <w:spacing w:before="240" w:after="240"/>
        <w:jc w:val="both"/>
        <w:rPr>
          <w:rFonts w:cs="Calibri"/>
          <w:sz w:val="24"/>
          <w:szCs w:val="24"/>
          <w:lang w:val="fr-CA"/>
        </w:rPr>
      </w:pPr>
      <w:r w:rsidRPr="005D2CBE">
        <w:rPr>
          <w:rFonts w:cs="Calibri"/>
          <w:b/>
          <w:sz w:val="24"/>
          <w:szCs w:val="24"/>
          <w:lang w:val="fr-CA"/>
        </w:rPr>
        <w:t>Etape 2</w:t>
      </w:r>
      <w:r w:rsidRPr="005D2CBE">
        <w:rPr>
          <w:rFonts w:cs="Calibri"/>
          <w:sz w:val="24"/>
          <w:szCs w:val="24"/>
          <w:lang w:val="fr-CA"/>
        </w:rPr>
        <w:t xml:space="preserve"> : Formation en suivi-évaluation des cadres nationaux lors des ateliers régionaux et nationaux.  </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 xml:space="preserve">Il s’agit pour le cabinet d’initier les cadres nationaux au niveau central à Lomé et au niveau régional (5 régions) aux concepts, outils et méthodes de suivi-évaluation; à la gestion axée sur les résultats et les cadres de résultats. Des représentants de la société civile s’intéressant aux questions de développement et à la gouvernance du secteur public prendront également part aux formations. </w:t>
      </w:r>
    </w:p>
    <w:p w:rsidR="00AC2815" w:rsidRPr="005D2CBE" w:rsidRDefault="00964A60" w:rsidP="00AC2815">
      <w:pPr>
        <w:widowControl w:val="0"/>
        <w:numPr>
          <w:ilvl w:val="0"/>
          <w:numId w:val="55"/>
        </w:numPr>
        <w:snapToGrid w:val="0"/>
        <w:spacing w:before="240" w:after="240" w:line="240" w:lineRule="auto"/>
        <w:jc w:val="both"/>
        <w:rPr>
          <w:rFonts w:cs="Calibri"/>
          <w:b/>
          <w:sz w:val="24"/>
          <w:szCs w:val="24"/>
          <w:lang w:val="fr-CA"/>
        </w:rPr>
      </w:pPr>
      <w:r w:rsidRPr="005D2CBE">
        <w:rPr>
          <w:rFonts w:cs="Calibri"/>
          <w:b/>
          <w:sz w:val="24"/>
          <w:szCs w:val="24"/>
          <w:lang w:val="fr-CA"/>
        </w:rPr>
        <w:t>Formation en suivi-évaluation des cadres nationaux lors des ateliers régionaux</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 les supports de formation sont préparés par le cabinet et mis à la disposition des participants régionaux.</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les acteurs issus des régions et des préfectures sont formées par le cabinet sur les outils, les concepts et les méthodes de suivi-évaluation. Un rapport de formation est produit par le cabinet.</w:t>
      </w:r>
    </w:p>
    <w:p w:rsidR="00AC2815" w:rsidRPr="005D2CBE" w:rsidRDefault="00964A60" w:rsidP="00AC2815">
      <w:pPr>
        <w:widowControl w:val="0"/>
        <w:numPr>
          <w:ilvl w:val="0"/>
          <w:numId w:val="55"/>
        </w:numPr>
        <w:snapToGrid w:val="0"/>
        <w:spacing w:before="240" w:after="240" w:line="240" w:lineRule="auto"/>
        <w:jc w:val="both"/>
        <w:rPr>
          <w:rFonts w:cs="Calibri"/>
          <w:b/>
          <w:sz w:val="24"/>
          <w:szCs w:val="24"/>
          <w:lang w:val="fr-CA"/>
        </w:rPr>
      </w:pPr>
      <w:r w:rsidRPr="005D2CBE">
        <w:rPr>
          <w:rFonts w:cs="Calibri"/>
          <w:b/>
          <w:sz w:val="24"/>
          <w:szCs w:val="24"/>
          <w:lang w:val="fr-CA"/>
        </w:rPr>
        <w:t xml:space="preserve">Formation en suivi-évaluation des cadres nationaux lors de l’atelier national  </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 les supports de formation sont préparés par le cabinet et mis à la disposition des participants régionaux.</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les acteurs issus des régions et des préfectures sont formées par le cabinet sur les outils, les concepts et les méthodes de suivi-évaluation. Un rapport de formation est produit par le cabinet.</w:t>
      </w:r>
    </w:p>
    <w:p w:rsidR="00AC2815" w:rsidRPr="005D2CBE" w:rsidRDefault="00964A60" w:rsidP="00AC2815">
      <w:pPr>
        <w:spacing w:before="240" w:after="240"/>
        <w:jc w:val="both"/>
        <w:rPr>
          <w:rFonts w:cs="Calibri"/>
          <w:sz w:val="24"/>
          <w:szCs w:val="24"/>
          <w:lang w:val="fr-CA"/>
        </w:rPr>
      </w:pPr>
      <w:r w:rsidRPr="005D2CBE">
        <w:rPr>
          <w:rFonts w:cs="Calibri"/>
          <w:b/>
          <w:sz w:val="24"/>
          <w:szCs w:val="24"/>
          <w:lang w:val="fr-CA"/>
        </w:rPr>
        <w:t>Etape 3</w:t>
      </w:r>
      <w:r w:rsidRPr="005D2CBE">
        <w:rPr>
          <w:rFonts w:cs="Calibri"/>
          <w:sz w:val="24"/>
          <w:szCs w:val="24"/>
          <w:lang w:val="fr-CA"/>
        </w:rPr>
        <w:t> : Examen et amélioration du SIG actuel au Ministère de la Planification et du Développement et de l’Aménagement du Territoire</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Cette étude vise à améliorer le SIG actuel au Ministère de la planification, du développement et de l’aménagement du territoire et à inclure la conception d’un système de suivi de la performance et des résultats des projets. Le Ministère de la planification est un ministère de coordination de l’action de planification et de développement. Il sert de base de données pour les projets de développement. Le SIG qui sera élaboré servira par conséquent de répertoire central des données sur les projets de développement. Il devra permettre au ministère de disposer des informations en temps réel sur les programmes/projets et de pouvoir produire rapidement, entre autres, les rapports d’exécution, de suivi et d’évaluation des effets/ impacts.</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1</w:t>
      </w:r>
      <w:r w:rsidRPr="005D2CBE">
        <w:rPr>
          <w:rFonts w:cs="Calibri"/>
          <w:sz w:val="24"/>
          <w:szCs w:val="24"/>
          <w:lang w:val="fr-CA"/>
        </w:rPr>
        <w:t> : Le SIG est amélioré par le cabinet prestataire : Un système de suivi-évaluation des programmes et projets de développement est conçu et mis en place au sein du Ministère et est opérationnel.</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lang w:val="fr-CA"/>
        </w:rPr>
        <w:t>Produit 2</w:t>
      </w:r>
      <w:r w:rsidRPr="005D2CBE">
        <w:rPr>
          <w:rFonts w:cs="Calibri"/>
          <w:sz w:val="24"/>
          <w:szCs w:val="24"/>
          <w:lang w:val="fr-CA"/>
        </w:rPr>
        <w:t> : Le cabinet procédera à la formation du personnel du Ministère de la planification, du développement et de l’aménagement du territoire sur l’utilisation du SIG transformé. Un rapport de formation est produit par le cabinet.</w:t>
      </w:r>
    </w:p>
    <w:p w:rsidR="00AC2815" w:rsidRPr="005D2CBE" w:rsidRDefault="00964A60" w:rsidP="00AC2815">
      <w:pPr>
        <w:spacing w:before="240" w:after="240"/>
        <w:jc w:val="both"/>
        <w:rPr>
          <w:rFonts w:cs="Calibri"/>
          <w:sz w:val="24"/>
          <w:szCs w:val="24"/>
          <w:lang w:val="fr-CA"/>
        </w:rPr>
      </w:pPr>
      <w:r w:rsidRPr="005D2CBE">
        <w:rPr>
          <w:rFonts w:cs="Calibri"/>
          <w:sz w:val="24"/>
          <w:szCs w:val="24"/>
          <w:lang w:val="fr-CA"/>
        </w:rPr>
        <w:t>Des équipements informatiques appropriés seront acquis par la coordination du projet à cet effet.</w:t>
      </w:r>
    </w:p>
    <w:p w:rsidR="00AC2815" w:rsidRPr="005D2CBE" w:rsidRDefault="00964A60" w:rsidP="00AC2815">
      <w:pPr>
        <w:tabs>
          <w:tab w:val="left" w:pos="709"/>
        </w:tabs>
        <w:spacing w:before="240" w:after="240"/>
        <w:jc w:val="both"/>
        <w:rPr>
          <w:rFonts w:cs="Calibri"/>
          <w:sz w:val="24"/>
          <w:szCs w:val="24"/>
        </w:rPr>
      </w:pPr>
      <w:r w:rsidRPr="005D2CBE">
        <w:rPr>
          <w:rFonts w:cs="Calibri"/>
          <w:b/>
          <w:sz w:val="24"/>
          <w:szCs w:val="24"/>
        </w:rPr>
        <w:t xml:space="preserve">Etape 4 : </w:t>
      </w:r>
      <w:r w:rsidRPr="005D2CBE">
        <w:rPr>
          <w:rFonts w:cs="Calibri"/>
          <w:sz w:val="24"/>
          <w:szCs w:val="24"/>
        </w:rPr>
        <w:t>Mise en place d’un réseau de journalistes du développement pour rendre compte des résultats de développement</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rPr>
        <w:t>Il s’agit de former un réseau de journalistes qui rendront compte des interventions et résultats de développement. Pour ce faire, le cabinet élaborera deux modules de formation :</w:t>
      </w:r>
    </w:p>
    <w:p w:rsidR="00AC2815" w:rsidRPr="005D2CBE" w:rsidRDefault="00964A60" w:rsidP="00AC2815">
      <w:pPr>
        <w:widowControl w:val="0"/>
        <w:numPr>
          <w:ilvl w:val="0"/>
          <w:numId w:val="55"/>
        </w:numPr>
        <w:tabs>
          <w:tab w:val="left" w:pos="709"/>
        </w:tabs>
        <w:snapToGrid w:val="0"/>
        <w:spacing w:before="240" w:after="240" w:line="240" w:lineRule="auto"/>
        <w:jc w:val="both"/>
        <w:rPr>
          <w:rFonts w:cs="Calibri"/>
          <w:sz w:val="24"/>
          <w:szCs w:val="24"/>
        </w:rPr>
      </w:pPr>
      <w:r w:rsidRPr="005D2CBE">
        <w:rPr>
          <w:rFonts w:cs="Calibri"/>
          <w:sz w:val="24"/>
          <w:szCs w:val="24"/>
        </w:rPr>
        <w:t>Un module de formation sur l’e-ISR (Interim Status Reports) pour renforcer les capacités des journalistes à suivre et à évaluer les projets de développement en particulier de la Banque mondiale ;</w:t>
      </w:r>
    </w:p>
    <w:p w:rsidR="00AC2815" w:rsidRPr="005D2CBE" w:rsidRDefault="00964A60" w:rsidP="00AC2815">
      <w:pPr>
        <w:widowControl w:val="0"/>
        <w:numPr>
          <w:ilvl w:val="0"/>
          <w:numId w:val="55"/>
        </w:numPr>
        <w:tabs>
          <w:tab w:val="left" w:pos="709"/>
        </w:tabs>
        <w:snapToGrid w:val="0"/>
        <w:spacing w:before="240" w:after="240" w:line="240" w:lineRule="auto"/>
        <w:jc w:val="both"/>
        <w:rPr>
          <w:rFonts w:cs="Calibri"/>
          <w:sz w:val="24"/>
          <w:szCs w:val="24"/>
        </w:rPr>
      </w:pPr>
      <w:r w:rsidRPr="005D2CBE">
        <w:rPr>
          <w:rFonts w:cs="Calibri"/>
          <w:sz w:val="24"/>
          <w:szCs w:val="24"/>
        </w:rPr>
        <w:t>Un module sur e-audit pour leur permettre de pouvoir utiliser les informations sur l’audit.</w:t>
      </w:r>
    </w:p>
    <w:p w:rsidR="00AC2815" w:rsidRPr="005D2CBE" w:rsidRDefault="00964A60" w:rsidP="00AC2815">
      <w:pPr>
        <w:spacing w:before="240" w:after="240"/>
        <w:jc w:val="both"/>
        <w:rPr>
          <w:rFonts w:cs="Calibri"/>
          <w:sz w:val="24"/>
          <w:szCs w:val="24"/>
          <w:lang w:val="fr-CA"/>
        </w:rPr>
      </w:pPr>
      <w:r w:rsidRPr="005D2CBE">
        <w:rPr>
          <w:rFonts w:cs="Calibri"/>
          <w:sz w:val="24"/>
          <w:szCs w:val="24"/>
          <w:u w:val="single"/>
        </w:rPr>
        <w:t>Produit</w:t>
      </w:r>
      <w:r w:rsidRPr="005D2CBE">
        <w:rPr>
          <w:rFonts w:cs="Calibri"/>
          <w:sz w:val="24"/>
          <w:szCs w:val="24"/>
        </w:rPr>
        <w:t xml:space="preserve"> : le cabinet a formé un réseau de journalistes capables de suivre, évaluer et rendre compte des interventions et résultats de développement. </w:t>
      </w:r>
      <w:r w:rsidRPr="005D2CBE">
        <w:rPr>
          <w:rFonts w:cs="Calibri"/>
          <w:sz w:val="24"/>
          <w:szCs w:val="24"/>
          <w:lang w:val="fr-CA"/>
        </w:rPr>
        <w:t>Un rapport de formation est produit par le cabinet.</w:t>
      </w:r>
    </w:p>
    <w:p w:rsidR="00AC2815" w:rsidRPr="005D2CBE" w:rsidRDefault="00964A60" w:rsidP="00AC2815">
      <w:pPr>
        <w:tabs>
          <w:tab w:val="left" w:pos="709"/>
        </w:tabs>
        <w:spacing w:before="240" w:after="240"/>
        <w:jc w:val="both"/>
        <w:rPr>
          <w:rFonts w:cs="Calibri"/>
          <w:b/>
          <w:sz w:val="24"/>
          <w:szCs w:val="24"/>
        </w:rPr>
      </w:pPr>
      <w:r w:rsidRPr="005D2CBE">
        <w:rPr>
          <w:rFonts w:cs="Calibri"/>
          <w:b/>
          <w:sz w:val="24"/>
          <w:szCs w:val="24"/>
        </w:rPr>
        <w:t>Phase 3 : Création d’un bureau national de suivi-évaluation</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rPr>
        <w:t>Le but visé est d’institutionnaliser la pratique du suivi-évaluation au sein du secteur public togolais afin de faciliter le recrutement de spécialistes en suivi-évaluation hautement qualifiés au niveau national. Actuellement, ces compétences sont rares sur le marché national.</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rPr>
        <w:t xml:space="preserve">Pour ce faire, le cabinet réalisera une étude de faisabilité pour explorer la possibilité de création dudit bureau et sa localisation au Centre Autonome de Renforcement des Capacités de Développement du Togo (CADERDT). </w:t>
      </w:r>
    </w:p>
    <w:p w:rsidR="00AC2815" w:rsidRPr="005D2CBE" w:rsidRDefault="00964A60" w:rsidP="00AC2815">
      <w:pPr>
        <w:tabs>
          <w:tab w:val="left" w:pos="709"/>
        </w:tabs>
        <w:spacing w:before="240" w:after="240"/>
        <w:jc w:val="both"/>
        <w:rPr>
          <w:rFonts w:cs="Calibri"/>
          <w:sz w:val="24"/>
          <w:szCs w:val="24"/>
        </w:rPr>
      </w:pPr>
      <w:r w:rsidRPr="005D2CBE">
        <w:rPr>
          <w:rFonts w:cs="Calibri"/>
          <w:b/>
          <w:sz w:val="24"/>
          <w:szCs w:val="24"/>
        </w:rPr>
        <w:t>Etape 1 </w:t>
      </w:r>
      <w:r w:rsidRPr="005D2CBE">
        <w:rPr>
          <w:rFonts w:cs="Calibri"/>
          <w:sz w:val="24"/>
          <w:szCs w:val="24"/>
        </w:rPr>
        <w:t>: Entreprendre une étude de faisabilité sur la création d’un bureau national de suivi-évaluation</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rPr>
        <w:t>Il s’agit d’étudier le bien-fondé de la création d’un bureau national de suivi-évaluation en s’inspirant, notamment d’exemples d’autres pays en développement comme le Chili, l’Inde, l’Afrique du sud, le Ghana et l’Ouganda.</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u w:val="single"/>
        </w:rPr>
        <w:t>Produit 1</w:t>
      </w:r>
      <w:r w:rsidRPr="005D2CBE">
        <w:rPr>
          <w:rFonts w:cs="Calibri"/>
          <w:sz w:val="24"/>
          <w:szCs w:val="24"/>
        </w:rPr>
        <w:t> : Le cabinet produira un rapport provisoire qui sera discuté et validé lors d’un atelier de validation.</w:t>
      </w:r>
    </w:p>
    <w:p w:rsidR="00AC2815" w:rsidRPr="005D2CBE" w:rsidRDefault="00964A60" w:rsidP="00AC2815">
      <w:pPr>
        <w:tabs>
          <w:tab w:val="left" w:pos="709"/>
        </w:tabs>
        <w:spacing w:before="240" w:after="240"/>
        <w:jc w:val="both"/>
        <w:rPr>
          <w:rFonts w:cs="Calibri"/>
          <w:sz w:val="24"/>
          <w:szCs w:val="24"/>
        </w:rPr>
      </w:pPr>
      <w:r w:rsidRPr="005D2CBE">
        <w:rPr>
          <w:rFonts w:cs="Calibri"/>
          <w:sz w:val="24"/>
          <w:szCs w:val="24"/>
          <w:u w:val="single"/>
        </w:rPr>
        <w:t>Produit 2</w:t>
      </w:r>
      <w:r w:rsidRPr="005D2CBE">
        <w:rPr>
          <w:rFonts w:cs="Calibri"/>
          <w:sz w:val="24"/>
          <w:szCs w:val="24"/>
        </w:rPr>
        <w:t> : Le cabinet prendra en compte les observations et amendements de l’atelier pour sortir un rapport final qui guidera l’intervention pour la création du bureau national de suivi-évaluation.</w:t>
      </w:r>
    </w:p>
    <w:p w:rsidR="00AC2815" w:rsidRPr="005D2CBE" w:rsidRDefault="00964A60" w:rsidP="00AC2815">
      <w:pPr>
        <w:tabs>
          <w:tab w:val="left" w:pos="1560"/>
        </w:tabs>
        <w:spacing w:before="240" w:after="240"/>
        <w:jc w:val="both"/>
        <w:rPr>
          <w:rFonts w:cs="Calibri"/>
          <w:b/>
          <w:sz w:val="24"/>
          <w:szCs w:val="24"/>
          <w:lang w:val="fr-CA"/>
        </w:rPr>
      </w:pPr>
      <w:r w:rsidRPr="005D2CBE">
        <w:rPr>
          <w:rFonts w:cs="Calibri"/>
          <w:b/>
          <w:sz w:val="24"/>
          <w:szCs w:val="24"/>
          <w:lang w:val="fr-CA"/>
        </w:rPr>
        <w:t>VI- PROFIL DES CONSULTANTS À MOBILISER PAR LE CABINET</w:t>
      </w:r>
    </w:p>
    <w:p w:rsidR="00AC2815" w:rsidRPr="005D2CBE" w:rsidRDefault="00964A60" w:rsidP="00AC2815">
      <w:pPr>
        <w:spacing w:before="240" w:after="240" w:line="240" w:lineRule="auto"/>
        <w:jc w:val="both"/>
        <w:rPr>
          <w:rFonts w:cs="Calibri"/>
          <w:sz w:val="24"/>
          <w:szCs w:val="24"/>
        </w:rPr>
      </w:pPr>
      <w:r w:rsidRPr="005D2CBE">
        <w:rPr>
          <w:rFonts w:cs="Calibri"/>
          <w:sz w:val="24"/>
          <w:szCs w:val="24"/>
        </w:rPr>
        <w:t>Au regard de la consistance de la mission, les profils suivant de consultants sont à mobiliser par le cabinet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suivi-évaluation ayant de bonnes expériences en analyse/évaluation des capacités,  systèmes et dispositifs de suivi-évaluation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élaboration de politique intégrée de suivi-évaluation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élaboration de système intégré de suivi-évaluation ayant une bonne expérience en conception et développement de logiciel de suivi-évaluation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conception de guides, outils, concepts et méthodes de suivi-évaluation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renforcement des capacités avec des expériences avérées en suivi-évaluation, en e-ISR et en e-audit ayant une bonne connaissance du secteur public et du milieu des médias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en analyse/évaluation et conception de SIG avec des expériences avérées en renforcement des capacités dans le domaine ;</w:t>
      </w:r>
    </w:p>
    <w:p w:rsidR="00AC2815" w:rsidRPr="005D2CBE" w:rsidRDefault="00964A60" w:rsidP="00AC2815">
      <w:pPr>
        <w:widowControl w:val="0"/>
        <w:numPr>
          <w:ilvl w:val="0"/>
          <w:numId w:val="51"/>
        </w:numPr>
        <w:snapToGrid w:val="0"/>
        <w:spacing w:before="240" w:after="240" w:line="240" w:lineRule="auto"/>
        <w:jc w:val="both"/>
        <w:rPr>
          <w:rFonts w:cs="Calibri"/>
          <w:sz w:val="24"/>
          <w:szCs w:val="24"/>
        </w:rPr>
      </w:pPr>
      <w:r w:rsidRPr="005D2CBE">
        <w:rPr>
          <w:rFonts w:cs="Calibri"/>
          <w:sz w:val="24"/>
          <w:szCs w:val="24"/>
        </w:rPr>
        <w:t>Un expert sénior ayant des expériences avérées en étude de faisabilité et en suivi-évaluation et ayant une bonne connaissance du secteur public et de l’administration privée.</w:t>
      </w:r>
    </w:p>
    <w:p w:rsidR="00AC2815" w:rsidRPr="005D2CBE" w:rsidRDefault="00964A60" w:rsidP="00AC2815">
      <w:pPr>
        <w:spacing w:before="240" w:after="240" w:line="240" w:lineRule="auto"/>
        <w:jc w:val="both"/>
        <w:rPr>
          <w:rFonts w:cs="Calibri"/>
          <w:sz w:val="24"/>
          <w:szCs w:val="24"/>
        </w:rPr>
      </w:pPr>
      <w:r w:rsidRPr="005D2CBE">
        <w:rPr>
          <w:rFonts w:cs="Calibri"/>
          <w:sz w:val="24"/>
          <w:szCs w:val="24"/>
        </w:rPr>
        <w:t>En plus, les consultants auront à remplir les conditions suivantes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b/>
          <w:szCs w:val="24"/>
          <w:lang w:val="fr-CA"/>
        </w:rPr>
      </w:pPr>
      <w:r w:rsidRPr="005D2CBE">
        <w:rPr>
          <w:rFonts w:ascii="Calibri" w:hAnsi="Calibri" w:cs="Calibri"/>
          <w:szCs w:val="24"/>
          <w:lang w:val="fr-FR"/>
        </w:rPr>
        <w:t>une formation universitaire en sciences sociales en sciences économiques ou statistiques. Les diplômes universitaires de 3</w:t>
      </w:r>
      <w:r w:rsidRPr="005D2CBE">
        <w:rPr>
          <w:rFonts w:ascii="Calibri" w:hAnsi="Calibri" w:cs="Calibri"/>
          <w:szCs w:val="24"/>
          <w:vertAlign w:val="superscript"/>
          <w:lang w:val="fr-FR"/>
        </w:rPr>
        <w:t>ème</w:t>
      </w:r>
      <w:r w:rsidRPr="005D2CBE">
        <w:rPr>
          <w:rFonts w:ascii="Calibri" w:hAnsi="Calibri" w:cs="Calibri"/>
          <w:szCs w:val="24"/>
          <w:lang w:val="fr-FR"/>
        </w:rPr>
        <w:t xml:space="preserve"> cycle requis sont : (DEA, DESS, DES, Master II, MBA, Ingénieur, Doctorat, Ph.D)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szCs w:val="24"/>
          <w:lang w:val="fr-CA"/>
        </w:rPr>
      </w:pPr>
      <w:r w:rsidRPr="005D2CBE">
        <w:rPr>
          <w:rFonts w:ascii="Calibri" w:hAnsi="Calibri" w:cs="Calibri"/>
          <w:szCs w:val="24"/>
          <w:lang w:val="fr-CA"/>
        </w:rPr>
        <w:t xml:space="preserve">une </w:t>
      </w:r>
      <w:r w:rsidRPr="005D2CBE">
        <w:rPr>
          <w:rFonts w:ascii="Calibri" w:hAnsi="Calibri" w:cs="Calibri"/>
          <w:szCs w:val="24"/>
          <w:lang w:val="fr-FR"/>
        </w:rPr>
        <w:t xml:space="preserve">très bonne </w:t>
      </w:r>
      <w:r w:rsidRPr="005D2CBE">
        <w:rPr>
          <w:rFonts w:ascii="Calibri" w:hAnsi="Calibri" w:cs="Calibri"/>
          <w:szCs w:val="24"/>
          <w:lang w:val="fr-CA"/>
        </w:rPr>
        <w:t>expérience pratique d’au moins 10 ans dans le domaine de suivi-évaluation de politiques, stratégies, plans, programmes, projets de développement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szCs w:val="24"/>
          <w:lang w:val="fr-CA"/>
        </w:rPr>
      </w:pPr>
      <w:r w:rsidRPr="005D2CBE">
        <w:rPr>
          <w:rFonts w:ascii="Calibri" w:hAnsi="Calibri" w:cs="Calibri"/>
          <w:szCs w:val="24"/>
          <w:lang w:val="fr-CA"/>
        </w:rPr>
        <w:t>une bonne expérience dans le domaine de la gestion axée sur les résultats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szCs w:val="24"/>
          <w:lang w:val="fr-CA"/>
        </w:rPr>
      </w:pPr>
      <w:r w:rsidRPr="005D2CBE">
        <w:rPr>
          <w:rFonts w:ascii="Calibri" w:hAnsi="Calibri" w:cs="Calibri"/>
          <w:szCs w:val="24"/>
          <w:lang w:val="fr-CA"/>
        </w:rPr>
        <w:t>une bonne expérience dans la planification et la programmation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szCs w:val="24"/>
          <w:lang w:val="fr-CA"/>
        </w:rPr>
      </w:pPr>
      <w:r w:rsidRPr="005D2CBE">
        <w:rPr>
          <w:rFonts w:ascii="Calibri" w:hAnsi="Calibri" w:cs="Calibri"/>
          <w:szCs w:val="24"/>
          <w:lang w:val="fr-CA"/>
        </w:rPr>
        <w:t>une bonne expérience dans la gestion des programmes/projets ;</w:t>
      </w:r>
    </w:p>
    <w:p w:rsidR="00AC2815" w:rsidRPr="005D2CBE" w:rsidRDefault="00964A60" w:rsidP="00AC2815">
      <w:pPr>
        <w:pStyle w:val="msolistparagraph0"/>
        <w:numPr>
          <w:ilvl w:val="0"/>
          <w:numId w:val="52"/>
        </w:numPr>
        <w:tabs>
          <w:tab w:val="left" w:pos="1560"/>
        </w:tabs>
        <w:spacing w:before="240" w:after="240"/>
        <w:jc w:val="both"/>
        <w:rPr>
          <w:rFonts w:ascii="Calibri" w:hAnsi="Calibri" w:cs="Calibri"/>
          <w:szCs w:val="24"/>
          <w:lang w:val="fr-CA"/>
        </w:rPr>
      </w:pPr>
      <w:r w:rsidRPr="005D2CBE">
        <w:rPr>
          <w:rFonts w:ascii="Calibri" w:hAnsi="Calibri" w:cs="Calibri"/>
          <w:szCs w:val="24"/>
          <w:lang w:val="fr-CA"/>
        </w:rPr>
        <w:t xml:space="preserve">la maîtrise du français ;  </w:t>
      </w:r>
    </w:p>
    <w:p w:rsidR="00AC2815" w:rsidRPr="005D2CBE" w:rsidRDefault="00964A60" w:rsidP="00AC2815">
      <w:pPr>
        <w:numPr>
          <w:ilvl w:val="0"/>
          <w:numId w:val="53"/>
        </w:numPr>
        <w:suppressAutoHyphens/>
        <w:spacing w:before="240" w:after="240" w:line="240" w:lineRule="auto"/>
        <w:jc w:val="both"/>
        <w:rPr>
          <w:rFonts w:cs="Calibri"/>
          <w:sz w:val="24"/>
          <w:szCs w:val="24"/>
        </w:rPr>
      </w:pPr>
      <w:r w:rsidRPr="005D2CBE">
        <w:rPr>
          <w:rFonts w:cs="Calibri"/>
          <w:sz w:val="24"/>
          <w:szCs w:val="24"/>
        </w:rPr>
        <w:t>une expérience similaire en Afrique et précisément en Afrique subsaharienne, en Afrique du Sud et en Inde serait un atout ;</w:t>
      </w:r>
    </w:p>
    <w:p w:rsidR="00AC2815" w:rsidRPr="005D2CBE" w:rsidRDefault="00964A60" w:rsidP="00AC2815">
      <w:pPr>
        <w:pStyle w:val="Paragraphedeliste"/>
        <w:numPr>
          <w:ilvl w:val="0"/>
          <w:numId w:val="53"/>
        </w:numPr>
        <w:suppressAutoHyphens/>
        <w:spacing w:before="240" w:after="240"/>
        <w:jc w:val="both"/>
        <w:rPr>
          <w:rFonts w:ascii="Calibri" w:hAnsi="Calibri" w:cs="Calibri"/>
          <w:b/>
        </w:rPr>
      </w:pPr>
      <w:r w:rsidRPr="005D2CBE">
        <w:rPr>
          <w:rFonts w:ascii="Calibri" w:hAnsi="Calibri" w:cs="Calibri"/>
        </w:rPr>
        <w:t>une bonne maîtrise des logiciels courants (Word, Excel, Powerpoint), de base de données et de suivi-évaluation est nécessaire pour tous les consultants et indispensable pour le consultant en charge de la mise en place du système de suivi-évaluation.</w:t>
      </w:r>
    </w:p>
    <w:p w:rsidR="00AC2815" w:rsidRPr="005D2CBE" w:rsidRDefault="00AC2815" w:rsidP="00AC2815">
      <w:pPr>
        <w:pStyle w:val="Paragraphedeliste"/>
        <w:suppressAutoHyphens/>
        <w:spacing w:before="240" w:after="240"/>
        <w:rPr>
          <w:rFonts w:ascii="Calibri" w:hAnsi="Calibri" w:cs="Calibri"/>
        </w:rPr>
      </w:pPr>
    </w:p>
    <w:p w:rsidR="00AC2815" w:rsidRPr="005D2CBE" w:rsidRDefault="00964A60" w:rsidP="00AC2815">
      <w:pPr>
        <w:tabs>
          <w:tab w:val="left" w:pos="1560"/>
        </w:tabs>
        <w:spacing w:before="240" w:after="240"/>
        <w:jc w:val="both"/>
        <w:rPr>
          <w:rFonts w:cs="Calibri"/>
          <w:b/>
          <w:sz w:val="24"/>
          <w:szCs w:val="24"/>
          <w:lang w:val="fr-CA"/>
        </w:rPr>
      </w:pPr>
      <w:r w:rsidRPr="005D2CBE">
        <w:rPr>
          <w:rFonts w:cs="Calibri"/>
          <w:b/>
          <w:sz w:val="24"/>
          <w:szCs w:val="24"/>
          <w:lang w:val="fr-CA"/>
        </w:rPr>
        <w:t>VII- DUREE ET CONDITION DE LA MISSION</w:t>
      </w:r>
    </w:p>
    <w:p w:rsidR="00AC2815" w:rsidRPr="005D2CBE" w:rsidRDefault="00964A60" w:rsidP="00AC2815">
      <w:pPr>
        <w:tabs>
          <w:tab w:val="left" w:pos="1560"/>
        </w:tabs>
        <w:spacing w:before="240" w:after="240"/>
        <w:jc w:val="both"/>
        <w:rPr>
          <w:rFonts w:cs="Calibri"/>
          <w:sz w:val="24"/>
          <w:szCs w:val="24"/>
          <w:lang w:val="fr-CA"/>
        </w:rPr>
      </w:pPr>
      <w:r w:rsidRPr="005D2CBE">
        <w:rPr>
          <w:rFonts w:cs="Calibri"/>
          <w:sz w:val="24"/>
          <w:szCs w:val="24"/>
        </w:rPr>
        <w:t xml:space="preserve">La durée impartie à la mission est de 8 mois de travail effectif répartis sur environ 20 mois. </w:t>
      </w:r>
      <w:r w:rsidRPr="005D2CBE">
        <w:rPr>
          <w:rFonts w:cs="Calibri"/>
          <w:sz w:val="24"/>
          <w:szCs w:val="24"/>
          <w:lang w:val="fr-CA"/>
        </w:rPr>
        <w:t xml:space="preserve">Le cabinet travaillera sous l’autorité du Ministre de la planification, du développement et de l’Aménagement du Territoire et sous la supervision de la coordinatrice du projet. </w:t>
      </w:r>
    </w:p>
    <w:p w:rsidR="00AC2815" w:rsidRPr="005D2CBE" w:rsidRDefault="00964A60" w:rsidP="00AC2815">
      <w:pPr>
        <w:tabs>
          <w:tab w:val="left" w:pos="1560"/>
        </w:tabs>
        <w:spacing w:before="240" w:after="240"/>
        <w:jc w:val="both"/>
        <w:rPr>
          <w:rFonts w:cs="Calibri"/>
          <w:sz w:val="24"/>
          <w:szCs w:val="24"/>
        </w:rPr>
      </w:pPr>
      <w:r w:rsidRPr="005D2CBE">
        <w:rPr>
          <w:rFonts w:cs="Calibri"/>
          <w:sz w:val="24"/>
          <w:szCs w:val="24"/>
        </w:rPr>
        <w:t>Le cabinet sera périodiquement évalué dans le cadre de ses prestations. A cet effet, il produira à la fin de chaque étape un rapport d’activités réalisées et un rapport d’exécution à la fin de chaque phase qui seront soumis à l’avis de la coordination du projet puis du Ministre qui les enverront à la Banque. Une méthodologie d’intervention et un plan de travail détaillé sera proposé par le cabinet dans son offre technique de même que les CV détaillés des consultants à mettre en jeu.</w:t>
      </w:r>
    </w:p>
    <w:p w:rsidR="00AC2815" w:rsidRPr="005D2CBE" w:rsidRDefault="00964A60" w:rsidP="00AC2815">
      <w:pPr>
        <w:tabs>
          <w:tab w:val="left" w:pos="1560"/>
        </w:tabs>
        <w:spacing w:before="240" w:after="240"/>
        <w:jc w:val="both"/>
        <w:rPr>
          <w:rFonts w:cs="Calibri"/>
          <w:b/>
          <w:sz w:val="24"/>
          <w:szCs w:val="24"/>
          <w:lang w:val="fr-CA"/>
        </w:rPr>
      </w:pPr>
      <w:r w:rsidRPr="005D2CBE">
        <w:rPr>
          <w:rFonts w:cs="Calibri"/>
          <w:b/>
          <w:sz w:val="24"/>
          <w:szCs w:val="24"/>
          <w:lang w:val="fr-CA"/>
        </w:rPr>
        <w:t xml:space="preserve">VIII- SELECTION </w:t>
      </w:r>
    </w:p>
    <w:p w:rsidR="00AC2815" w:rsidRPr="005D2CBE" w:rsidRDefault="00964A60" w:rsidP="00AC2815">
      <w:pPr>
        <w:tabs>
          <w:tab w:val="left" w:pos="1560"/>
        </w:tabs>
        <w:spacing w:before="240" w:after="240"/>
        <w:jc w:val="both"/>
        <w:rPr>
          <w:rFonts w:cs="Calibri"/>
          <w:sz w:val="24"/>
          <w:szCs w:val="24"/>
        </w:rPr>
      </w:pPr>
      <w:r w:rsidRPr="005D2CBE">
        <w:rPr>
          <w:rFonts w:cs="Calibri"/>
          <w:sz w:val="24"/>
          <w:szCs w:val="24"/>
        </w:rPr>
        <w:t>Le mode de sélection du cabinet sera la Sélection Fondée sur la Qualité et le Coût (SFQC).</w:t>
      </w:r>
    </w:p>
    <w:p w:rsidR="007831A8" w:rsidRPr="005D2CBE" w:rsidRDefault="007831A8" w:rsidP="00AC2815">
      <w:pPr>
        <w:pStyle w:val="Default"/>
        <w:spacing w:before="240" w:after="240" w:line="276" w:lineRule="auto"/>
        <w:jc w:val="center"/>
        <w:rPr>
          <w:rFonts w:ascii="Calibri" w:hAnsi="Calibri" w:cs="Calibri"/>
          <w:b/>
          <w:color w:val="auto"/>
          <w:sz w:val="28"/>
          <w:szCs w:val="28"/>
          <w:u w:val="single"/>
        </w:rPr>
      </w:pPr>
    </w:p>
    <w:p w:rsidR="007831A8" w:rsidRPr="005D2CBE" w:rsidRDefault="007831A8">
      <w:pPr>
        <w:spacing w:after="0" w:line="240" w:lineRule="auto"/>
        <w:rPr>
          <w:rFonts w:cs="Calibri"/>
          <w:b/>
          <w:sz w:val="28"/>
          <w:szCs w:val="28"/>
          <w:u w:val="single"/>
        </w:rPr>
      </w:pPr>
      <w:r w:rsidRPr="005D2CBE">
        <w:rPr>
          <w:rFonts w:cs="Calibri"/>
          <w:b/>
          <w:sz w:val="28"/>
          <w:szCs w:val="28"/>
          <w:u w:val="single"/>
        </w:rPr>
        <w:br w:type="page"/>
      </w: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C3031" w:rsidRPr="005D2CBE" w:rsidRDefault="007C3031" w:rsidP="007831A8">
      <w:pPr>
        <w:pStyle w:val="Default"/>
        <w:spacing w:before="240" w:after="240" w:line="276" w:lineRule="auto"/>
        <w:rPr>
          <w:b/>
          <w:color w:val="auto"/>
          <w:szCs w:val="28"/>
        </w:rPr>
      </w:pPr>
    </w:p>
    <w:p w:rsidR="007C3031" w:rsidRPr="005D2CBE" w:rsidRDefault="007C3031" w:rsidP="007831A8">
      <w:pPr>
        <w:pStyle w:val="Default"/>
        <w:spacing w:before="240" w:after="240" w:line="276" w:lineRule="auto"/>
        <w:rPr>
          <w:b/>
          <w:color w:val="auto"/>
          <w:szCs w:val="28"/>
        </w:rPr>
      </w:pPr>
    </w:p>
    <w:p w:rsidR="007C3031" w:rsidRPr="005D2CBE" w:rsidRDefault="007C3031"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7831A8" w:rsidRPr="005D2CBE" w:rsidRDefault="007831A8" w:rsidP="007831A8">
      <w:pPr>
        <w:pStyle w:val="Default"/>
        <w:spacing w:before="240" w:after="240" w:line="276" w:lineRule="auto"/>
        <w:rPr>
          <w:b/>
          <w:color w:val="auto"/>
          <w:szCs w:val="28"/>
        </w:rPr>
      </w:pPr>
    </w:p>
    <w:p w:rsidR="0064383E" w:rsidRPr="005D2CBE" w:rsidRDefault="0064383E" w:rsidP="0064383E">
      <w:pPr>
        <w:pStyle w:val="Lgende"/>
        <w:jc w:val="center"/>
        <w:rPr>
          <w:b w:val="0"/>
          <w:color w:val="auto"/>
          <w:sz w:val="52"/>
          <w:szCs w:val="52"/>
        </w:rPr>
      </w:pPr>
      <w:bookmarkStart w:id="383" w:name="_Toc445717234"/>
      <w:r w:rsidRPr="005D2CBE">
        <w:rPr>
          <w:color w:val="auto"/>
          <w:sz w:val="52"/>
          <w:szCs w:val="52"/>
        </w:rPr>
        <w:t>ANNEXE</w:t>
      </w:r>
      <w:r w:rsidR="00964A60" w:rsidRPr="005D2CBE">
        <w:rPr>
          <w:color w:val="auto"/>
          <w:sz w:val="52"/>
          <w:szCs w:val="52"/>
        </w:rPr>
        <w:t>N°</w:t>
      </w:r>
      <w:r w:rsidR="00416763" w:rsidRPr="005D2CBE">
        <w:rPr>
          <w:color w:val="auto"/>
          <w:sz w:val="52"/>
          <w:szCs w:val="52"/>
        </w:rPr>
        <w:t>4</w:t>
      </w:r>
      <w:r w:rsidRPr="005D2CBE">
        <w:rPr>
          <w:color w:val="auto"/>
          <w:sz w:val="52"/>
          <w:szCs w:val="52"/>
        </w:rPr>
        <w:t>: BUDGETISATION DE LA PSISE</w:t>
      </w:r>
      <w:bookmarkEnd w:id="383"/>
    </w:p>
    <w:p w:rsidR="00AC2815" w:rsidRPr="005D2CBE" w:rsidRDefault="00AC2815" w:rsidP="00AC2815">
      <w:pPr>
        <w:pStyle w:val="Default"/>
        <w:spacing w:before="240" w:after="240" w:line="276" w:lineRule="auto"/>
        <w:jc w:val="center"/>
        <w:rPr>
          <w:rFonts w:ascii="Calibri" w:hAnsi="Calibri" w:cs="Calibri"/>
          <w:b/>
          <w:color w:val="auto"/>
          <w:sz w:val="28"/>
          <w:szCs w:val="28"/>
          <w:u w:val="single"/>
        </w:rPr>
      </w:pPr>
    </w:p>
    <w:p w:rsidR="00161C01" w:rsidRPr="005D2CBE" w:rsidRDefault="00161C01" w:rsidP="00F4230B">
      <w:pPr>
        <w:pStyle w:val="Default"/>
        <w:spacing w:before="240" w:after="240" w:line="276" w:lineRule="auto"/>
        <w:rPr>
          <w:color w:val="auto"/>
          <w:szCs w:val="28"/>
        </w:rPr>
        <w:sectPr w:rsidR="00161C01" w:rsidRPr="005D2CBE" w:rsidSect="00364A11">
          <w:pgSz w:w="11906" w:h="17338"/>
          <w:pgMar w:top="1134" w:right="1134" w:bottom="1134" w:left="1418" w:header="709" w:footer="709" w:gutter="0"/>
          <w:cols w:space="708"/>
          <w:docGrid w:linePitch="360"/>
        </w:sectPr>
      </w:pPr>
    </w:p>
    <w:tbl>
      <w:tblPr>
        <w:tblW w:w="15218" w:type="dxa"/>
        <w:tblInd w:w="55" w:type="dxa"/>
        <w:tblCellMar>
          <w:left w:w="70" w:type="dxa"/>
          <w:right w:w="70" w:type="dxa"/>
        </w:tblCellMar>
        <w:tblLook w:val="04A0" w:firstRow="1" w:lastRow="0" w:firstColumn="1" w:lastColumn="0" w:noHBand="0" w:noVBand="1"/>
      </w:tblPr>
      <w:tblGrid>
        <w:gridCol w:w="647"/>
        <w:gridCol w:w="3698"/>
        <w:gridCol w:w="1008"/>
        <w:gridCol w:w="690"/>
        <w:gridCol w:w="1158"/>
        <w:gridCol w:w="1468"/>
        <w:gridCol w:w="1468"/>
        <w:gridCol w:w="1594"/>
        <w:gridCol w:w="3487"/>
      </w:tblGrid>
      <w:tr w:rsidR="00161C01" w:rsidRPr="005D2CBE" w:rsidTr="00436B18">
        <w:trPr>
          <w:trHeight w:val="375"/>
        </w:trPr>
        <w:tc>
          <w:tcPr>
            <w:tcW w:w="15218" w:type="dxa"/>
            <w:gridSpan w:val="9"/>
            <w:tcBorders>
              <w:top w:val="nil"/>
              <w:left w:val="nil"/>
              <w:bottom w:val="nil"/>
              <w:right w:val="nil"/>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BUDGETISATION PSISE (F CFA)</w:t>
            </w:r>
          </w:p>
        </w:tc>
      </w:tr>
      <w:tr w:rsidR="00161C01" w:rsidRPr="005D2CBE" w:rsidTr="00436B18">
        <w:trPr>
          <w:trHeight w:val="150"/>
        </w:trPr>
        <w:tc>
          <w:tcPr>
            <w:tcW w:w="647"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3698"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1008"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690"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1158"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1468"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1468"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1594"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c>
          <w:tcPr>
            <w:tcW w:w="3487" w:type="dxa"/>
            <w:tcBorders>
              <w:top w:val="nil"/>
              <w:left w:val="nil"/>
              <w:bottom w:val="nil"/>
              <w:right w:val="nil"/>
            </w:tcBorders>
            <w:shd w:val="clear" w:color="auto" w:fill="auto"/>
            <w:noWrap/>
            <w:vAlign w:val="center"/>
            <w:hideMark/>
          </w:tcPr>
          <w:p w:rsidR="00161C01" w:rsidRPr="005D2CBE" w:rsidRDefault="00161C01" w:rsidP="007C3031">
            <w:pPr>
              <w:spacing w:after="0" w:line="240" w:lineRule="auto"/>
              <w:rPr>
                <w:rFonts w:asciiTheme="minorHAnsi" w:hAnsiTheme="minorHAnsi"/>
                <w:sz w:val="20"/>
                <w:szCs w:val="20"/>
              </w:rPr>
            </w:pPr>
          </w:p>
        </w:tc>
      </w:tr>
      <w:tr w:rsidR="00161C01" w:rsidRPr="005D2CBE" w:rsidTr="00436B18">
        <w:trPr>
          <w:trHeight w:val="300"/>
        </w:trPr>
        <w:tc>
          <w:tcPr>
            <w:tcW w:w="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N°</w:t>
            </w:r>
          </w:p>
        </w:tc>
        <w:tc>
          <w:tcPr>
            <w:tcW w:w="3698"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DESIGNATIONS</w:t>
            </w:r>
          </w:p>
        </w:tc>
        <w:tc>
          <w:tcPr>
            <w:tcW w:w="1008"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UNITE</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Q</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CU</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MONTANT</w:t>
            </w:r>
          </w:p>
        </w:tc>
        <w:tc>
          <w:tcPr>
            <w:tcW w:w="1468"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TOTAL AN1</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TOTAL 5 ANS</w:t>
            </w:r>
          </w:p>
        </w:tc>
        <w:tc>
          <w:tcPr>
            <w:tcW w:w="3487" w:type="dxa"/>
            <w:tcBorders>
              <w:top w:val="single" w:sz="4" w:space="0" w:color="auto"/>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center"/>
              <w:rPr>
                <w:rFonts w:asciiTheme="minorHAnsi" w:hAnsiTheme="minorHAnsi"/>
                <w:b/>
                <w:bCs/>
                <w:sz w:val="20"/>
                <w:szCs w:val="20"/>
              </w:rPr>
            </w:pPr>
            <w:r w:rsidRPr="005D2CBE">
              <w:rPr>
                <w:rFonts w:asciiTheme="minorHAnsi" w:hAnsiTheme="minorHAnsi"/>
                <w:b/>
                <w:bCs/>
                <w:sz w:val="20"/>
                <w:szCs w:val="20"/>
              </w:rPr>
              <w:t>OBSERVATIONS</w:t>
            </w:r>
          </w:p>
        </w:tc>
      </w:tr>
      <w:tr w:rsidR="00161C01"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3698" w:type="dxa"/>
            <w:tcBorders>
              <w:top w:val="nil"/>
              <w:left w:val="nil"/>
              <w:bottom w:val="nil"/>
              <w:right w:val="nil"/>
            </w:tcBorders>
            <w:shd w:val="clear" w:color="auto" w:fill="auto"/>
            <w:noWrap/>
            <w:vAlign w:val="center"/>
            <w:hideMark/>
          </w:tcPr>
          <w:p w:rsidR="00161C01" w:rsidRPr="005D2CBE" w:rsidRDefault="00964A60" w:rsidP="007C3031">
            <w:pPr>
              <w:spacing w:after="0" w:line="240" w:lineRule="auto"/>
              <w:rPr>
                <w:rFonts w:asciiTheme="minorHAnsi" w:hAnsiTheme="minorHAnsi"/>
                <w:b/>
                <w:bCs/>
                <w:sz w:val="20"/>
                <w:szCs w:val="20"/>
                <w:u w:val="double"/>
              </w:rPr>
            </w:pPr>
            <w:r w:rsidRPr="005D2CBE">
              <w:rPr>
                <w:rFonts w:asciiTheme="minorHAnsi" w:hAnsiTheme="minorHAnsi"/>
                <w:b/>
                <w:bCs/>
                <w:sz w:val="20"/>
                <w:szCs w:val="20"/>
                <w:u w:val="double"/>
              </w:rPr>
              <w:t>Fonctionnement du CNSE</w:t>
            </w: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690"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15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594"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487"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single" w:sz="4" w:space="0" w:color="auto"/>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4 sessions au moins par an</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40</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800 000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3 200 000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16 000 000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Accueil et restauration</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xml:space="preserve"> Une quarantaine de participants</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40</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4 000 000</w:t>
            </w:r>
          </w:p>
        </w:tc>
        <w:tc>
          <w:tcPr>
            <w:tcW w:w="1468"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1 600 000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8 000 000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Jeton de présence</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xml:space="preserve"> Kits des participants </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w:t>
            </w:r>
          </w:p>
        </w:tc>
        <w:tc>
          <w:tcPr>
            <w:tcW w:w="1468"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1 000 000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Documents de travail</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5 000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w:t>
            </w:r>
          </w:p>
        </w:tc>
        <w:tc>
          <w:tcPr>
            <w:tcW w:w="1468"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1 000 000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5 000 000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Reportage radio télévision</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200 000</w:t>
            </w:r>
          </w:p>
        </w:tc>
        <w:tc>
          <w:tcPr>
            <w:tcW w:w="1468"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800 000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4 000 000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3B79B5" w:rsidRPr="005D2CBE" w:rsidTr="00436B18">
        <w:trPr>
          <w:trHeight w:val="31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Travaux de secrétariat</w:t>
            </w:r>
          </w:p>
        </w:tc>
        <w:tc>
          <w:tcPr>
            <w:tcW w:w="100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15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w:t>
            </w:r>
          </w:p>
        </w:tc>
        <w:tc>
          <w:tcPr>
            <w:tcW w:w="1468"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400 000</w:t>
            </w:r>
          </w:p>
        </w:tc>
        <w:tc>
          <w:tcPr>
            <w:tcW w:w="1594" w:type="dxa"/>
            <w:tcBorders>
              <w:top w:val="nil"/>
              <w:left w:val="nil"/>
              <w:bottom w:val="single" w:sz="4" w:space="0" w:color="auto"/>
              <w:right w:val="single" w:sz="4" w:space="0" w:color="auto"/>
            </w:tcBorders>
            <w:shd w:val="clear" w:color="auto" w:fill="auto"/>
            <w:noWrap/>
            <w:vAlign w:val="bottom"/>
            <w:hideMark/>
          </w:tcPr>
          <w:p w:rsidR="00964A60" w:rsidRPr="005D2CBE" w:rsidRDefault="00964A60" w:rsidP="00964A60">
            <w:pPr>
              <w:spacing w:after="0" w:line="240" w:lineRule="auto"/>
              <w:jc w:val="right"/>
              <w:rPr>
                <w:rFonts w:asciiTheme="minorHAnsi" w:hAnsiTheme="minorHAnsi"/>
                <w:sz w:val="20"/>
                <w:szCs w:val="20"/>
              </w:rPr>
            </w:pPr>
            <w:r w:rsidRPr="005D2CBE">
              <w:rPr>
                <w:rFonts w:asciiTheme="minorHAnsi" w:hAnsiTheme="minorHAnsi"/>
                <w:sz w:val="20"/>
                <w:szCs w:val="20"/>
              </w:rPr>
              <w:t>2 000 000</w:t>
            </w:r>
          </w:p>
        </w:tc>
        <w:tc>
          <w:tcPr>
            <w:tcW w:w="3487" w:type="dxa"/>
            <w:tcBorders>
              <w:top w:val="nil"/>
              <w:left w:val="nil"/>
              <w:bottom w:val="single" w:sz="4" w:space="0" w:color="auto"/>
              <w:right w:val="single" w:sz="4" w:space="0" w:color="auto"/>
            </w:tcBorders>
            <w:shd w:val="clear" w:color="auto" w:fill="auto"/>
            <w:noWrap/>
            <w:vAlign w:val="center"/>
            <w:hideMark/>
          </w:tcPr>
          <w:p w:rsidR="003B79B5"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161C01" w:rsidRPr="005D2CBE" w:rsidTr="00436B18">
        <w:trPr>
          <w:trHeight w:val="3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369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b/>
                <w:bCs/>
                <w:sz w:val="20"/>
                <w:szCs w:val="20"/>
              </w:rPr>
            </w:pPr>
            <w:r w:rsidRPr="005D2CBE">
              <w:rPr>
                <w:rFonts w:asciiTheme="minorHAnsi" w:hAnsiTheme="minorHAnsi"/>
                <w:b/>
                <w:bCs/>
                <w:sz w:val="20"/>
                <w:szCs w:val="20"/>
              </w:rPr>
              <w:t>Total Fonctionnement</w:t>
            </w:r>
          </w:p>
        </w:tc>
        <w:tc>
          <w:tcPr>
            <w:tcW w:w="100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690"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15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b/>
                <w:sz w:val="20"/>
                <w:szCs w:val="20"/>
              </w:rPr>
            </w:pPr>
            <w:r w:rsidRPr="005D2CBE">
              <w:rPr>
                <w:rFonts w:asciiTheme="minorHAnsi" w:hAnsiTheme="minorHAnsi"/>
                <w:b/>
                <w:sz w:val="20"/>
                <w:szCs w:val="20"/>
              </w:rPr>
              <w:t>5 400 000</w:t>
            </w:r>
          </w:p>
        </w:tc>
        <w:tc>
          <w:tcPr>
            <w:tcW w:w="146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right"/>
              <w:rPr>
                <w:rFonts w:asciiTheme="minorHAnsi" w:hAnsiTheme="minorHAnsi"/>
                <w:b/>
                <w:sz w:val="20"/>
                <w:szCs w:val="20"/>
              </w:rPr>
            </w:pPr>
            <w:r w:rsidRPr="005D2CBE">
              <w:rPr>
                <w:rFonts w:asciiTheme="minorHAnsi" w:hAnsiTheme="minorHAnsi"/>
                <w:b/>
                <w:sz w:val="20"/>
                <w:szCs w:val="20"/>
              </w:rPr>
              <w:t>7 200 000</w:t>
            </w:r>
          </w:p>
        </w:tc>
        <w:tc>
          <w:tcPr>
            <w:tcW w:w="1594"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b/>
                <w:sz w:val="20"/>
                <w:szCs w:val="20"/>
              </w:rPr>
            </w:pPr>
            <w:r w:rsidRPr="005D2CBE">
              <w:rPr>
                <w:rFonts w:asciiTheme="minorHAnsi" w:hAnsiTheme="minorHAnsi"/>
                <w:b/>
                <w:sz w:val="20"/>
                <w:szCs w:val="20"/>
              </w:rPr>
              <w:t>36 000 000</w:t>
            </w:r>
          </w:p>
        </w:tc>
        <w:tc>
          <w:tcPr>
            <w:tcW w:w="3487"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161C01" w:rsidRPr="005D2CBE" w:rsidTr="00436B18">
        <w:trPr>
          <w:trHeight w:val="6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r w:rsidR="00436B18" w:rsidRPr="005D2CBE">
              <w:rPr>
                <w:rFonts w:asciiTheme="minorHAnsi" w:hAnsiTheme="minorHAnsi"/>
                <w:sz w:val="20"/>
                <w:szCs w:val="20"/>
              </w:rPr>
              <w:t>2</w:t>
            </w:r>
          </w:p>
        </w:tc>
        <w:tc>
          <w:tcPr>
            <w:tcW w:w="3698" w:type="dxa"/>
            <w:tcBorders>
              <w:top w:val="nil"/>
              <w:left w:val="nil"/>
              <w:bottom w:val="nil"/>
              <w:right w:val="nil"/>
            </w:tcBorders>
            <w:shd w:val="clear" w:color="auto" w:fill="auto"/>
            <w:vAlign w:val="center"/>
            <w:hideMark/>
          </w:tcPr>
          <w:p w:rsidR="00161C01" w:rsidRPr="005D2CBE" w:rsidRDefault="00964A60" w:rsidP="007C3031">
            <w:pPr>
              <w:spacing w:after="0" w:line="240" w:lineRule="auto"/>
              <w:rPr>
                <w:rFonts w:asciiTheme="minorHAnsi" w:hAnsiTheme="minorHAnsi"/>
                <w:b/>
                <w:bCs/>
                <w:sz w:val="20"/>
                <w:szCs w:val="20"/>
              </w:rPr>
            </w:pPr>
            <w:r w:rsidRPr="005D2CBE">
              <w:rPr>
                <w:rFonts w:asciiTheme="minorHAnsi" w:hAnsiTheme="minorHAnsi"/>
                <w:b/>
                <w:bCs/>
                <w:sz w:val="20"/>
                <w:szCs w:val="20"/>
              </w:rPr>
              <w:t>Fonctionnement des comités sectoriels</w:t>
            </w: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b/>
                <w:sz w:val="20"/>
                <w:szCs w:val="20"/>
              </w:rPr>
            </w:pPr>
            <w:r w:rsidRPr="005D2CBE">
              <w:rPr>
                <w:rFonts w:asciiTheme="minorHAnsi" w:hAnsiTheme="minorHAnsi"/>
                <w:b/>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8A44E4" w:rsidRPr="005D2CBE" w:rsidRDefault="00964A60">
            <w:pPr>
              <w:spacing w:after="0" w:line="240" w:lineRule="auto"/>
              <w:jc w:val="right"/>
              <w:rPr>
                <w:rFonts w:asciiTheme="minorHAnsi" w:hAnsiTheme="minorHAnsi"/>
                <w:b/>
                <w:sz w:val="20"/>
                <w:szCs w:val="20"/>
              </w:rPr>
            </w:pPr>
            <w:r w:rsidRPr="005D2CBE">
              <w:rPr>
                <w:rFonts w:asciiTheme="minorHAnsi" w:hAnsiTheme="minorHAnsi"/>
                <w:b/>
                <w:sz w:val="20"/>
                <w:szCs w:val="20"/>
              </w:rPr>
              <w:t>13</w:t>
            </w:r>
          </w:p>
        </w:tc>
        <w:tc>
          <w:tcPr>
            <w:tcW w:w="115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right"/>
              <w:rPr>
                <w:rFonts w:asciiTheme="minorHAnsi" w:hAnsiTheme="minorHAnsi"/>
                <w:b/>
                <w:sz w:val="20"/>
                <w:szCs w:val="20"/>
              </w:rPr>
            </w:pPr>
            <w:r w:rsidRPr="005D2CBE">
              <w:rPr>
                <w:rFonts w:asciiTheme="minorHAnsi" w:hAnsiTheme="minorHAnsi"/>
                <w:b/>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8A44E4" w:rsidRPr="005D2CBE" w:rsidRDefault="00964A60">
            <w:pPr>
              <w:spacing w:after="0" w:line="240" w:lineRule="auto"/>
              <w:jc w:val="right"/>
              <w:rPr>
                <w:rFonts w:asciiTheme="minorHAnsi" w:hAnsiTheme="minorHAnsi"/>
                <w:b/>
                <w:sz w:val="20"/>
                <w:szCs w:val="20"/>
              </w:rPr>
            </w:pPr>
            <w:r w:rsidRPr="005D2CBE">
              <w:rPr>
                <w:rFonts w:asciiTheme="minorHAnsi" w:hAnsiTheme="minorHAnsi"/>
                <w:b/>
                <w:sz w:val="20"/>
                <w:szCs w:val="20"/>
              </w:rPr>
              <w:t>130 000 000</w:t>
            </w:r>
          </w:p>
        </w:tc>
        <w:tc>
          <w:tcPr>
            <w:tcW w:w="1468"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jc w:val="right"/>
              <w:rPr>
                <w:rFonts w:asciiTheme="minorHAnsi" w:hAnsiTheme="minorHAnsi"/>
                <w:b/>
                <w:sz w:val="20"/>
                <w:szCs w:val="20"/>
              </w:rPr>
            </w:pPr>
            <w:r w:rsidRPr="005D2CBE">
              <w:rPr>
                <w:rFonts w:asciiTheme="minorHAnsi" w:hAnsiTheme="minorHAnsi"/>
                <w:b/>
                <w:sz w:val="20"/>
                <w:szCs w:val="20"/>
              </w:rPr>
              <w:t>130 000 000</w:t>
            </w:r>
          </w:p>
        </w:tc>
        <w:tc>
          <w:tcPr>
            <w:tcW w:w="1594" w:type="dxa"/>
            <w:tcBorders>
              <w:top w:val="nil"/>
              <w:left w:val="nil"/>
              <w:bottom w:val="single" w:sz="4" w:space="0" w:color="auto"/>
              <w:right w:val="single" w:sz="4" w:space="0" w:color="auto"/>
            </w:tcBorders>
            <w:shd w:val="clear" w:color="auto" w:fill="auto"/>
            <w:noWrap/>
            <w:vAlign w:val="center"/>
            <w:hideMark/>
          </w:tcPr>
          <w:p w:rsidR="00964A60" w:rsidRPr="005D2CBE" w:rsidRDefault="00964A60" w:rsidP="00964A60">
            <w:pPr>
              <w:spacing w:after="0" w:line="240" w:lineRule="auto"/>
              <w:jc w:val="right"/>
              <w:rPr>
                <w:rFonts w:asciiTheme="minorHAnsi" w:hAnsiTheme="minorHAnsi"/>
                <w:b/>
                <w:sz w:val="20"/>
                <w:szCs w:val="20"/>
              </w:rPr>
            </w:pPr>
            <w:r w:rsidRPr="005D2CBE">
              <w:rPr>
                <w:rFonts w:asciiTheme="minorHAnsi" w:hAnsiTheme="minorHAnsi"/>
                <w:b/>
                <w:sz w:val="20"/>
                <w:szCs w:val="20"/>
              </w:rPr>
              <w:t> 650 000 000</w:t>
            </w:r>
          </w:p>
        </w:tc>
        <w:tc>
          <w:tcPr>
            <w:tcW w:w="3487" w:type="dxa"/>
            <w:tcBorders>
              <w:top w:val="nil"/>
              <w:left w:val="nil"/>
              <w:bottom w:val="single" w:sz="4" w:space="0" w:color="auto"/>
              <w:right w:val="single" w:sz="4" w:space="0" w:color="auto"/>
            </w:tcBorders>
            <w:shd w:val="clear" w:color="auto" w:fill="auto"/>
            <w:noWrap/>
            <w:vAlign w:val="center"/>
            <w:hideMark/>
          </w:tcPr>
          <w:p w:rsidR="00161C01"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3</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Ateliers d’information et de sensibilisation  les deux premières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w:t>
            </w: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594"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40 000 000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4</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Etude diagnostique rapide de la situation actuelle et identification des compétences existantes</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15 000 000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15 000 000</w:t>
            </w:r>
          </w:p>
        </w:tc>
        <w:tc>
          <w:tcPr>
            <w:tcW w:w="1594"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5</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Renforcement des capacités organisationnelles des structures les deux premières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6</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Redéploiement du personnel  existant et mise à niveau les deux premières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7</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Recrutement du personnel additionnel  (780 personnes) et prise en charge</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9C6A6B">
            <w:pPr>
              <w:jc w:val="right"/>
              <w:rPr>
                <w:rFonts w:asciiTheme="minorHAnsi" w:hAnsiTheme="minorHAnsi"/>
                <w:sz w:val="20"/>
                <w:szCs w:val="20"/>
              </w:rPr>
            </w:pPr>
            <w:r w:rsidRPr="005D2CBE">
              <w:rPr>
                <w:rFonts w:asciiTheme="minorHAnsi" w:hAnsiTheme="minorHAnsi"/>
                <w:sz w:val="20"/>
                <w:szCs w:val="20"/>
              </w:rPr>
              <w:t>780</w:t>
            </w:r>
          </w:p>
          <w:p w:rsidR="009C6A6B" w:rsidRPr="005D2CBE" w:rsidRDefault="009C6A6B" w:rsidP="007C3031">
            <w:pPr>
              <w:spacing w:after="0" w:line="240" w:lineRule="auto"/>
              <w:jc w:val="right"/>
              <w:rPr>
                <w:rFonts w:asciiTheme="minorHAnsi" w:hAnsiTheme="minorHAns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2 700 000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2 106 000 000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2 106 000 000</w:t>
            </w:r>
          </w:p>
        </w:tc>
        <w:tc>
          <w:tcPr>
            <w:tcW w:w="1594"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10 530 000 000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6A6B"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6A6B"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8</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6A6B"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Formation du personnel additionnel recruté (formation diplômante BTS et Master II + formation modulaire + formation à la carte)</w:t>
            </w:r>
          </w:p>
        </w:tc>
        <w:tc>
          <w:tcPr>
            <w:tcW w:w="1008" w:type="dxa"/>
            <w:tcBorders>
              <w:top w:val="nil"/>
              <w:left w:val="nil"/>
              <w:bottom w:val="single" w:sz="4" w:space="0" w:color="auto"/>
              <w:right w:val="single" w:sz="4" w:space="0" w:color="auto"/>
            </w:tcBorders>
            <w:shd w:val="clear" w:color="auto" w:fill="auto"/>
            <w:noWrap/>
            <w:vAlign w:val="center"/>
            <w:hideMark/>
          </w:tcPr>
          <w:p w:rsidR="009C6A6B" w:rsidRPr="005D2CBE" w:rsidRDefault="009C6A6B" w:rsidP="007C3031">
            <w:pPr>
              <w:spacing w:after="0" w:line="240" w:lineRule="auto"/>
              <w:rPr>
                <w:rFonts w:asciiTheme="minorHAnsi" w:hAnsiTheme="minorHAnsi"/>
                <w:sz w:val="20"/>
                <w:szCs w:val="20"/>
              </w:rPr>
            </w:pPr>
          </w:p>
        </w:tc>
        <w:tc>
          <w:tcPr>
            <w:tcW w:w="690"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780</w:t>
            </w:r>
          </w:p>
        </w:tc>
        <w:tc>
          <w:tcPr>
            <w:tcW w:w="115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780 000 000</w:t>
            </w:r>
          </w:p>
        </w:tc>
        <w:tc>
          <w:tcPr>
            <w:tcW w:w="1468" w:type="dxa"/>
            <w:tcBorders>
              <w:top w:val="nil"/>
              <w:left w:val="nil"/>
              <w:bottom w:val="single" w:sz="4" w:space="0" w:color="auto"/>
              <w:right w:val="single" w:sz="4" w:space="0" w:color="auto"/>
            </w:tcBorders>
            <w:shd w:val="clear" w:color="auto" w:fill="auto"/>
            <w:noWrap/>
            <w:vAlign w:val="center"/>
            <w:hideMark/>
          </w:tcPr>
          <w:p w:rsidR="009C6A6B"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780 000 000</w:t>
            </w:r>
          </w:p>
        </w:tc>
        <w:tc>
          <w:tcPr>
            <w:tcW w:w="1594" w:type="dxa"/>
            <w:tcBorders>
              <w:top w:val="nil"/>
              <w:left w:val="nil"/>
              <w:bottom w:val="single" w:sz="4" w:space="0" w:color="auto"/>
              <w:right w:val="single" w:sz="4" w:space="0" w:color="auto"/>
            </w:tcBorders>
            <w:shd w:val="clear" w:color="auto" w:fill="auto"/>
            <w:noWrap/>
            <w:vAlign w:val="center"/>
            <w:hideMark/>
          </w:tcPr>
          <w:p w:rsidR="004C13DA"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3 900 000 000</w:t>
            </w:r>
          </w:p>
        </w:tc>
        <w:tc>
          <w:tcPr>
            <w:tcW w:w="3487" w:type="dxa"/>
            <w:tcBorders>
              <w:top w:val="nil"/>
              <w:left w:val="nil"/>
              <w:bottom w:val="single" w:sz="4" w:space="0" w:color="auto"/>
              <w:right w:val="single" w:sz="4" w:space="0" w:color="auto"/>
            </w:tcBorders>
            <w:shd w:val="clear" w:color="auto" w:fill="auto"/>
            <w:vAlign w:val="center"/>
            <w:hideMark/>
          </w:tcPr>
          <w:p w:rsidR="009C6A6B" w:rsidRPr="005D2CBE" w:rsidRDefault="009C6A6B" w:rsidP="007C3031">
            <w:pPr>
              <w:spacing w:after="0" w:line="240" w:lineRule="auto"/>
              <w:rPr>
                <w:rFonts w:asciiTheme="minorHAnsi" w:hAnsiTheme="minorHAnsi"/>
                <w:sz w:val="20"/>
                <w:szCs w:val="20"/>
              </w:rPr>
            </w:pPr>
          </w:p>
        </w:tc>
      </w:tr>
      <w:tr w:rsidR="009C3C79"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9</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3C79"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Suivi -évaluation, accompagnement, encadrement, recyclage</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64A60" w:rsidRPr="005D2CBE" w:rsidRDefault="00964A60" w:rsidP="00964A60">
            <w:pPr>
              <w:spacing w:after="0" w:line="240" w:lineRule="auto"/>
              <w:rPr>
                <w:rFonts w:asciiTheme="minorHAnsi" w:hAnsiTheme="minorHAnsi"/>
                <w:sz w:val="20"/>
                <w:szCs w:val="20"/>
              </w:rPr>
            </w:pPr>
            <w:r w:rsidRPr="005D2CBE">
              <w:rPr>
                <w:rFonts w:asciiTheme="minorHAnsi" w:hAnsiTheme="minorHAnsi"/>
                <w:sz w:val="20"/>
                <w:szCs w:val="20"/>
              </w:rPr>
              <w:t>100 000 000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C3C79" w:rsidP="007C3031">
            <w:pPr>
              <w:spacing w:after="0" w:line="240" w:lineRule="auto"/>
              <w:rPr>
                <w:rFonts w:asciiTheme="minorHAnsi" w:hAnsiTheme="minorHAnsi"/>
                <w:sz w:val="20"/>
                <w:szCs w:val="20"/>
              </w:rPr>
            </w:pPr>
          </w:p>
        </w:tc>
      </w:tr>
      <w:tr w:rsidR="009C3C79"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64A60" w:rsidRPr="005D2CBE" w:rsidRDefault="00436B18" w:rsidP="00964A60">
            <w:pPr>
              <w:spacing w:after="0" w:line="240" w:lineRule="auto"/>
              <w:jc w:val="center"/>
              <w:rPr>
                <w:rFonts w:asciiTheme="minorHAnsi" w:hAnsiTheme="minorHAnsi"/>
                <w:sz w:val="20"/>
                <w:szCs w:val="20"/>
              </w:rPr>
            </w:pPr>
            <w:r w:rsidRPr="005D2CBE">
              <w:rPr>
                <w:rFonts w:asciiTheme="minorHAnsi" w:hAnsiTheme="minorHAnsi"/>
                <w:sz w:val="20"/>
                <w:szCs w:val="20"/>
              </w:rPr>
              <w:t>10</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3C79" w:rsidRPr="005D2CBE" w:rsidRDefault="00964A60">
            <w:pPr>
              <w:spacing w:after="0" w:line="240" w:lineRule="auto"/>
              <w:rPr>
                <w:rFonts w:asciiTheme="minorHAnsi" w:hAnsiTheme="minorHAnsi"/>
                <w:sz w:val="20"/>
                <w:szCs w:val="20"/>
              </w:rPr>
            </w:pPr>
            <w:r w:rsidRPr="005D2CBE">
              <w:rPr>
                <w:rFonts w:asciiTheme="minorHAnsi" w:hAnsiTheme="minorHAnsi"/>
                <w:sz w:val="20"/>
                <w:szCs w:val="20"/>
              </w:rPr>
              <w:t>Equipement (SSEID : DG</w:t>
            </w:r>
            <w:r w:rsidR="00C10E21" w:rsidRPr="005D2CBE">
              <w:rPr>
                <w:rFonts w:asciiTheme="minorHAnsi" w:hAnsiTheme="minorHAnsi"/>
                <w:sz w:val="20"/>
                <w:szCs w:val="20"/>
              </w:rPr>
              <w:t>P</w:t>
            </w:r>
            <w:r w:rsidRPr="005D2CBE">
              <w:rPr>
                <w:rFonts w:asciiTheme="minorHAnsi" w:hAnsiTheme="minorHAnsi"/>
                <w:sz w:val="20"/>
                <w:szCs w:val="20"/>
              </w:rPr>
              <w:t>SE+2 Directions et 5 divisions)</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Del="00787B53"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C3C79" w:rsidP="007C3031">
            <w:pPr>
              <w:spacing w:after="0" w:line="240" w:lineRule="auto"/>
              <w:rPr>
                <w:rFonts w:asciiTheme="minorHAnsi" w:hAnsiTheme="minorHAnsi"/>
                <w:sz w:val="20"/>
                <w:szCs w:val="20"/>
              </w:rPr>
            </w:pPr>
          </w:p>
        </w:tc>
      </w:tr>
      <w:tr w:rsidR="009C3C79"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11</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Fonctionnement SSEID : DG</w:t>
            </w:r>
            <w:r w:rsidR="00C10E21" w:rsidRPr="005D2CBE">
              <w:rPr>
                <w:rFonts w:asciiTheme="minorHAnsi" w:hAnsiTheme="minorHAnsi"/>
                <w:sz w:val="20"/>
                <w:szCs w:val="20"/>
              </w:rPr>
              <w:t>P</w:t>
            </w:r>
            <w:r w:rsidRPr="005D2CBE">
              <w:rPr>
                <w:rFonts w:asciiTheme="minorHAnsi" w:hAnsiTheme="minorHAnsi"/>
                <w:sz w:val="20"/>
                <w:szCs w:val="20"/>
              </w:rPr>
              <w:t>SE+2 Directions et 5 divisions)</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Del="00787B53"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750 000 000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C3C79" w:rsidP="007C3031">
            <w:pPr>
              <w:spacing w:after="0" w:line="240" w:lineRule="auto"/>
              <w:rPr>
                <w:rFonts w:asciiTheme="minorHAnsi" w:hAnsiTheme="minorHAnsi"/>
                <w:sz w:val="20"/>
                <w:szCs w:val="20"/>
              </w:rPr>
            </w:pPr>
          </w:p>
        </w:tc>
      </w:tr>
      <w:tr w:rsidR="009C3C79" w:rsidRPr="005D2CBE" w:rsidTr="00436B18">
        <w:trPr>
          <w:trHeight w:val="9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12</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Equipement des DPSE (matériels, mobiliers, locaux)</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21</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1 050 000 000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1 050 000 000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1 050 000 000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Equipements (informatiques, matériels, mobiliers et moyens de déplacement)</w:t>
            </w:r>
          </w:p>
        </w:tc>
      </w:tr>
      <w:tr w:rsidR="009C3C79" w:rsidRPr="005D2CBE" w:rsidTr="00436B18">
        <w:trPr>
          <w:trHeight w:val="2567"/>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13</w:t>
            </w:r>
          </w:p>
        </w:tc>
        <w:tc>
          <w:tcPr>
            <w:tcW w:w="3698"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Fonctionnement DPSE et des DSE des ministères (Plans quinquennaux)</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21</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1 050 000 000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1 050 000 000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5 250 000 000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Fournitures, carburants, autres consommables, organisation des revus trimestriels et annuels, collecte d'information sur les indicateurs, élaboration des rapports de performance, organisation des ateliers de préparation et de validation des budget-programme et outils d'opérationnalisation</w:t>
            </w:r>
          </w:p>
        </w:tc>
      </w:tr>
      <w:tr w:rsidR="009C3C79" w:rsidRPr="005D2CBE" w:rsidTr="00436B18">
        <w:trPr>
          <w:trHeight w:val="2541"/>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14</w:t>
            </w:r>
          </w:p>
        </w:tc>
        <w:tc>
          <w:tcPr>
            <w:tcW w:w="3698" w:type="dxa"/>
            <w:tcBorders>
              <w:top w:val="single" w:sz="4" w:space="0" w:color="auto"/>
              <w:left w:val="nil"/>
              <w:bottom w:val="single" w:sz="4" w:space="0" w:color="auto"/>
              <w:right w:val="nil"/>
            </w:tcBorders>
            <w:shd w:val="clear" w:color="auto" w:fill="auto"/>
            <w:vAlign w:val="center"/>
            <w:hideMark/>
          </w:tcPr>
          <w:p w:rsidR="009C3C79" w:rsidRPr="005D2CBE" w:rsidRDefault="00964A60">
            <w:pPr>
              <w:spacing w:after="0" w:line="240" w:lineRule="auto"/>
              <w:rPr>
                <w:rFonts w:asciiTheme="minorHAnsi" w:hAnsiTheme="minorHAnsi"/>
                <w:sz w:val="20"/>
                <w:szCs w:val="20"/>
              </w:rPr>
            </w:pPr>
            <w:r w:rsidRPr="005D2CBE">
              <w:rPr>
                <w:rFonts w:asciiTheme="minorHAnsi" w:hAnsiTheme="minorHAnsi"/>
                <w:sz w:val="20"/>
                <w:szCs w:val="20"/>
              </w:rPr>
              <w:t>Equipements des structures de planification et de suivi-évaluation dans les IR</w:t>
            </w: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Del="00787B53"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Del="00787B53"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Del="00787B53"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C3C79" w:rsidP="007C3031">
            <w:pPr>
              <w:spacing w:after="0" w:line="240" w:lineRule="auto"/>
              <w:rPr>
                <w:rFonts w:asciiTheme="minorHAnsi" w:hAnsiTheme="minorHAnsi"/>
                <w:sz w:val="20"/>
                <w:szCs w:val="20"/>
              </w:rPr>
            </w:pPr>
          </w:p>
        </w:tc>
      </w:tr>
      <w:tr w:rsidR="009C3C79" w:rsidRPr="005D2CBE" w:rsidTr="00436B18">
        <w:trPr>
          <w:trHeight w:val="2541"/>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15</w:t>
            </w:r>
          </w:p>
        </w:tc>
        <w:tc>
          <w:tcPr>
            <w:tcW w:w="3698" w:type="dxa"/>
            <w:tcBorders>
              <w:top w:val="single" w:sz="4" w:space="0" w:color="auto"/>
              <w:left w:val="nil"/>
              <w:bottom w:val="nil"/>
              <w:right w:val="nil"/>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Fonctionnement des structures de planification et de suivi-évaluation dans les IR (Plans quinquennaux)</w:t>
            </w:r>
          </w:p>
        </w:tc>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1 250 000 000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Organisation des contrôle et vérification de l'exécution budgétaire, organisation des revus trimestriels et annuels, collecte d'information sur les indicateurs, élaboration des rapports de performance, organisation des ateliers de préparation et de validation des budgets-programmes et leurs outils d'opérationnalisation (PTBA, PED, PPM, PDI, etc.)</w:t>
            </w:r>
          </w:p>
        </w:tc>
      </w:tr>
      <w:tr w:rsidR="009C3C79" w:rsidRPr="005D2CBE" w:rsidTr="00436B18">
        <w:trPr>
          <w:trHeight w:val="1272"/>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16</w:t>
            </w:r>
          </w:p>
        </w:tc>
        <w:tc>
          <w:tcPr>
            <w:tcW w:w="3698" w:type="dxa"/>
            <w:tcBorders>
              <w:top w:val="single" w:sz="4" w:space="0" w:color="auto"/>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Fonctionnement des Comités Régionaux et Locaux de suivi-évaluation (Plans quinquennaux)</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3487"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r>
      <w:tr w:rsidR="009C3C79" w:rsidRPr="005D2CBE" w:rsidTr="00436B18">
        <w:trPr>
          <w:trHeight w:val="60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9C3C79" w:rsidRPr="005D2CBE"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17</w:t>
            </w:r>
          </w:p>
        </w:tc>
        <w:tc>
          <w:tcPr>
            <w:tcW w:w="3698" w:type="dxa"/>
            <w:tcBorders>
              <w:top w:val="nil"/>
              <w:left w:val="nil"/>
              <w:bottom w:val="single" w:sz="4" w:space="0" w:color="auto"/>
              <w:right w:val="single" w:sz="4" w:space="0" w:color="auto"/>
            </w:tcBorders>
            <w:shd w:val="clear" w:color="000000" w:fill="FFFFFF"/>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Informatisation de SNIISE (Développement du logiciel)</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xml:space="preserve">  </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 </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374 500 000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374 500 000</w:t>
            </w:r>
          </w:p>
        </w:tc>
        <w:tc>
          <w:tcPr>
            <w:tcW w:w="3487"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Document Cahier de charges fonctionnel et technique pour Développement du logiciel de suivi-évaluation</w:t>
            </w:r>
          </w:p>
        </w:tc>
      </w:tr>
      <w:tr w:rsidR="00A436F2" w:rsidRPr="005D2CBE" w:rsidTr="00436B18">
        <w:trPr>
          <w:trHeight w:val="75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A436F2" w:rsidRPr="005D2CBE" w:rsidDel="00A7715C"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18</w:t>
            </w:r>
          </w:p>
        </w:tc>
        <w:tc>
          <w:tcPr>
            <w:tcW w:w="3698" w:type="dxa"/>
            <w:tcBorders>
              <w:top w:val="nil"/>
              <w:left w:val="nil"/>
              <w:bottom w:val="single" w:sz="4" w:space="0" w:color="auto"/>
              <w:right w:val="single" w:sz="4" w:space="0" w:color="auto"/>
            </w:tcBorders>
            <w:shd w:val="clear" w:color="auto" w:fill="auto"/>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Déploiement du logiciel (internet, intranet et autres) sur les 4 premières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594"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200 000 000</w:t>
            </w:r>
          </w:p>
        </w:tc>
        <w:tc>
          <w:tcPr>
            <w:tcW w:w="3487" w:type="dxa"/>
            <w:tcBorders>
              <w:top w:val="nil"/>
              <w:left w:val="nil"/>
              <w:bottom w:val="single" w:sz="4" w:space="0" w:color="auto"/>
              <w:right w:val="single" w:sz="4" w:space="0" w:color="auto"/>
            </w:tcBorders>
            <w:shd w:val="clear" w:color="auto" w:fill="auto"/>
            <w:noWrap/>
            <w:vAlign w:val="center"/>
            <w:hideMark/>
          </w:tcPr>
          <w:p w:rsidR="00A436F2" w:rsidRPr="005D2CBE" w:rsidRDefault="00A436F2" w:rsidP="007C3031">
            <w:pPr>
              <w:spacing w:after="0" w:line="240" w:lineRule="auto"/>
              <w:rPr>
                <w:rFonts w:asciiTheme="minorHAnsi" w:hAnsiTheme="minorHAnsi"/>
                <w:sz w:val="20"/>
                <w:szCs w:val="20"/>
              </w:rPr>
            </w:pPr>
          </w:p>
        </w:tc>
      </w:tr>
      <w:tr w:rsidR="00A436F2" w:rsidRPr="005D2CBE" w:rsidTr="00436B18">
        <w:trPr>
          <w:trHeight w:val="75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A436F2" w:rsidRPr="005D2CBE" w:rsidDel="00A7715C"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18</w:t>
            </w:r>
          </w:p>
        </w:tc>
        <w:tc>
          <w:tcPr>
            <w:tcW w:w="3698" w:type="dxa"/>
            <w:tcBorders>
              <w:top w:val="nil"/>
              <w:left w:val="nil"/>
              <w:bottom w:val="single" w:sz="4" w:space="0" w:color="auto"/>
              <w:right w:val="single" w:sz="4" w:space="0" w:color="auto"/>
            </w:tcBorders>
            <w:shd w:val="clear" w:color="auto" w:fill="auto"/>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Mise en place des directives en matière de  planification, de programmation et de suivi-évaluation en deuxième année</w:t>
            </w:r>
          </w:p>
        </w:tc>
        <w:tc>
          <w:tcPr>
            <w:tcW w:w="100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30 000 000</w:t>
            </w:r>
          </w:p>
        </w:tc>
        <w:tc>
          <w:tcPr>
            <w:tcW w:w="3487" w:type="dxa"/>
            <w:tcBorders>
              <w:top w:val="nil"/>
              <w:left w:val="nil"/>
              <w:bottom w:val="single" w:sz="4" w:space="0" w:color="auto"/>
              <w:right w:val="single" w:sz="4" w:space="0" w:color="auto"/>
            </w:tcBorders>
            <w:shd w:val="clear" w:color="auto" w:fill="auto"/>
            <w:noWrap/>
            <w:vAlign w:val="center"/>
            <w:hideMark/>
          </w:tcPr>
          <w:p w:rsidR="00A436F2" w:rsidRPr="005D2CBE" w:rsidRDefault="00A436F2" w:rsidP="007C3031">
            <w:pPr>
              <w:spacing w:after="0" w:line="240" w:lineRule="auto"/>
              <w:rPr>
                <w:rFonts w:asciiTheme="minorHAnsi" w:hAnsiTheme="minorHAnsi"/>
                <w:sz w:val="20"/>
                <w:szCs w:val="20"/>
              </w:rPr>
            </w:pPr>
          </w:p>
        </w:tc>
      </w:tr>
      <w:tr w:rsidR="00A436F2" w:rsidRPr="005D2CBE" w:rsidTr="00436B18">
        <w:trPr>
          <w:trHeight w:val="75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A436F2" w:rsidRPr="005D2CBE" w:rsidDel="00A7715C" w:rsidRDefault="00A436F2" w:rsidP="007C3031">
            <w:pPr>
              <w:spacing w:after="0" w:line="240" w:lineRule="auto"/>
              <w:jc w:val="right"/>
              <w:rPr>
                <w:rFonts w:asciiTheme="minorHAnsi" w:hAnsiTheme="minorHAnsi"/>
                <w:sz w:val="20"/>
                <w:szCs w:val="20"/>
              </w:rPr>
            </w:pPr>
          </w:p>
        </w:tc>
        <w:tc>
          <w:tcPr>
            <w:tcW w:w="3698" w:type="dxa"/>
            <w:tcBorders>
              <w:top w:val="nil"/>
              <w:left w:val="nil"/>
              <w:bottom w:val="single" w:sz="4" w:space="0" w:color="auto"/>
              <w:right w:val="single" w:sz="4" w:space="0" w:color="auto"/>
            </w:tcBorders>
            <w:shd w:val="clear" w:color="auto" w:fill="auto"/>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Mise en place d’une loi sur la planification, la programmation et le suivi-évaluation en troisième année</w:t>
            </w:r>
          </w:p>
        </w:tc>
        <w:tc>
          <w:tcPr>
            <w:tcW w:w="100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A436F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3487" w:type="dxa"/>
            <w:tcBorders>
              <w:top w:val="nil"/>
              <w:left w:val="nil"/>
              <w:bottom w:val="single" w:sz="4" w:space="0" w:color="auto"/>
              <w:right w:val="single" w:sz="4" w:space="0" w:color="auto"/>
            </w:tcBorders>
            <w:shd w:val="clear" w:color="auto" w:fill="auto"/>
            <w:noWrap/>
            <w:vAlign w:val="center"/>
            <w:hideMark/>
          </w:tcPr>
          <w:p w:rsidR="00A436F2" w:rsidRPr="005D2CBE" w:rsidRDefault="00A436F2" w:rsidP="007C3031">
            <w:pPr>
              <w:spacing w:after="0" w:line="240" w:lineRule="auto"/>
              <w:rPr>
                <w:rFonts w:asciiTheme="minorHAnsi" w:hAnsiTheme="minorHAnsi"/>
                <w:sz w:val="20"/>
                <w:szCs w:val="20"/>
              </w:rPr>
            </w:pPr>
          </w:p>
        </w:tc>
      </w:tr>
      <w:tr w:rsidR="009C3C79" w:rsidRPr="005D2CBE" w:rsidTr="00436B18">
        <w:trPr>
          <w:trHeight w:val="75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20</w:t>
            </w:r>
          </w:p>
        </w:tc>
        <w:tc>
          <w:tcPr>
            <w:tcW w:w="3698" w:type="dxa"/>
            <w:tcBorders>
              <w:top w:val="nil"/>
              <w:left w:val="nil"/>
              <w:bottom w:val="single" w:sz="4" w:space="0" w:color="auto"/>
              <w:right w:val="single" w:sz="4" w:space="0" w:color="auto"/>
            </w:tcBorders>
            <w:shd w:val="clear" w:color="auto" w:fill="auto"/>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Mécanisme d’incitation au suivi-évaluation</w:t>
            </w:r>
          </w:p>
        </w:tc>
        <w:tc>
          <w:tcPr>
            <w:tcW w:w="100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Nb</w:t>
            </w:r>
          </w:p>
        </w:tc>
        <w:tc>
          <w:tcPr>
            <w:tcW w:w="690"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35</w:t>
            </w:r>
          </w:p>
        </w:tc>
        <w:tc>
          <w:tcPr>
            <w:tcW w:w="115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350 000 000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1 750 000 000</w:t>
            </w:r>
          </w:p>
        </w:tc>
        <w:tc>
          <w:tcPr>
            <w:tcW w:w="3487" w:type="dxa"/>
            <w:tcBorders>
              <w:top w:val="nil"/>
              <w:left w:val="nil"/>
              <w:bottom w:val="single" w:sz="4" w:space="0" w:color="auto"/>
              <w:right w:val="single" w:sz="4" w:space="0" w:color="auto"/>
            </w:tcBorders>
            <w:shd w:val="clear" w:color="auto" w:fill="auto"/>
            <w:noWrap/>
            <w:vAlign w:val="center"/>
            <w:hideMark/>
          </w:tcPr>
          <w:p w:rsidR="009C3C7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Dans les ministères et les IR</w:t>
            </w:r>
          </w:p>
        </w:tc>
      </w:tr>
      <w:tr w:rsidR="00D82FCE"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D82FCE" w:rsidRPr="005D2CBE" w:rsidDel="00A7715C" w:rsidRDefault="00436B18" w:rsidP="007C3031">
            <w:pPr>
              <w:spacing w:after="0" w:line="240" w:lineRule="auto"/>
              <w:jc w:val="right"/>
              <w:rPr>
                <w:rFonts w:asciiTheme="minorHAnsi" w:hAnsiTheme="minorHAnsi"/>
                <w:sz w:val="20"/>
                <w:szCs w:val="20"/>
              </w:rPr>
            </w:pPr>
            <w:r w:rsidRPr="005D2CBE">
              <w:rPr>
                <w:rFonts w:asciiTheme="minorHAnsi" w:hAnsiTheme="minorHAnsi"/>
                <w:sz w:val="20"/>
                <w:szCs w:val="20"/>
              </w:rPr>
              <w:t>21</w:t>
            </w:r>
          </w:p>
        </w:tc>
        <w:tc>
          <w:tcPr>
            <w:tcW w:w="3698" w:type="dxa"/>
            <w:tcBorders>
              <w:top w:val="nil"/>
              <w:left w:val="nil"/>
              <w:bottom w:val="single" w:sz="4" w:space="0" w:color="auto"/>
              <w:right w:val="single" w:sz="4" w:space="0" w:color="auto"/>
            </w:tcBorders>
            <w:shd w:val="clear" w:color="000000" w:fill="FFFFFF"/>
            <w:vAlign w:val="center"/>
            <w:hideMark/>
          </w:tcPr>
          <w:p w:rsidR="00D82FCE"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Appuyer des centres de formation et de recyclage en planification, programmation, budgétisation, statistiques et suivi-évaluation sur les 4 dernières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D82FCE"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D82FCE"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D82FCE"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25 000 000</w:t>
            </w:r>
          </w:p>
        </w:tc>
        <w:tc>
          <w:tcPr>
            <w:tcW w:w="1468" w:type="dxa"/>
            <w:tcBorders>
              <w:top w:val="nil"/>
              <w:left w:val="nil"/>
              <w:bottom w:val="single" w:sz="4" w:space="0" w:color="auto"/>
              <w:right w:val="single" w:sz="4" w:space="0" w:color="auto"/>
            </w:tcBorders>
            <w:shd w:val="clear" w:color="auto" w:fill="auto"/>
            <w:noWrap/>
            <w:vAlign w:val="center"/>
            <w:hideMark/>
          </w:tcPr>
          <w:p w:rsidR="00D82FCE"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25 000 000</w:t>
            </w:r>
          </w:p>
        </w:tc>
        <w:tc>
          <w:tcPr>
            <w:tcW w:w="1468" w:type="dxa"/>
            <w:tcBorders>
              <w:top w:val="nil"/>
              <w:left w:val="nil"/>
              <w:bottom w:val="single" w:sz="4" w:space="0" w:color="auto"/>
              <w:right w:val="single" w:sz="4" w:space="0" w:color="auto"/>
            </w:tcBorders>
            <w:shd w:val="clear" w:color="auto" w:fill="auto"/>
            <w:noWrap/>
            <w:vAlign w:val="center"/>
            <w:hideMark/>
          </w:tcPr>
          <w:p w:rsidR="00D82FCE"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D82FCE"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200 000 000</w:t>
            </w:r>
          </w:p>
        </w:tc>
        <w:tc>
          <w:tcPr>
            <w:tcW w:w="3487" w:type="dxa"/>
            <w:tcBorders>
              <w:top w:val="nil"/>
              <w:left w:val="nil"/>
              <w:bottom w:val="single" w:sz="4" w:space="0" w:color="auto"/>
              <w:right w:val="single" w:sz="4" w:space="0" w:color="auto"/>
            </w:tcBorders>
            <w:shd w:val="clear" w:color="auto" w:fill="auto"/>
            <w:vAlign w:val="center"/>
            <w:hideMark/>
          </w:tcPr>
          <w:p w:rsidR="00D82FCE" w:rsidRPr="005D2CBE" w:rsidRDefault="00D82FCE">
            <w:pPr>
              <w:spacing w:after="0" w:line="240" w:lineRule="auto"/>
              <w:rPr>
                <w:rFonts w:asciiTheme="minorHAnsi" w:hAnsiTheme="minorHAnsi"/>
                <w:sz w:val="20"/>
                <w:szCs w:val="20"/>
              </w:rPr>
            </w:pPr>
          </w:p>
        </w:tc>
      </w:tr>
      <w:tr w:rsidR="00BF3119"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22</w:t>
            </w:r>
          </w:p>
        </w:tc>
        <w:tc>
          <w:tcPr>
            <w:tcW w:w="3698" w:type="dxa"/>
            <w:tcBorders>
              <w:top w:val="nil"/>
              <w:left w:val="nil"/>
              <w:bottom w:val="single" w:sz="4" w:space="0" w:color="auto"/>
              <w:right w:val="single" w:sz="4" w:space="0" w:color="auto"/>
            </w:tcBorders>
            <w:shd w:val="clear" w:color="000000" w:fill="FFFFFF"/>
            <w:vAlign w:val="center"/>
            <w:hideMark/>
          </w:tcPr>
          <w:p w:rsidR="00BF3119"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Faire le plaidoyer pour  la mise en place des filières (BTS, Master 2) de planification, de programmation, de budgétisation, de statistique et de suivi-évaluation dans les universités, instituts de formation et à l’ENA</w:t>
            </w:r>
          </w:p>
        </w:tc>
        <w:tc>
          <w:tcPr>
            <w:tcW w:w="1008" w:type="dxa"/>
            <w:tcBorders>
              <w:top w:val="nil"/>
              <w:left w:val="nil"/>
              <w:bottom w:val="single" w:sz="4" w:space="0" w:color="auto"/>
              <w:right w:val="single" w:sz="4" w:space="0" w:color="auto"/>
            </w:tcBorders>
            <w:shd w:val="clear" w:color="auto" w:fill="auto"/>
            <w:noWrap/>
            <w:vAlign w:val="center"/>
            <w:hideMark/>
          </w:tcPr>
          <w:p w:rsidR="00BF3119"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BF3119"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BF3119"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BF3119"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468" w:type="dxa"/>
            <w:tcBorders>
              <w:top w:val="nil"/>
              <w:left w:val="nil"/>
              <w:bottom w:val="single" w:sz="4" w:space="0" w:color="auto"/>
              <w:right w:val="single" w:sz="4" w:space="0" w:color="auto"/>
            </w:tcBorders>
            <w:shd w:val="clear" w:color="auto" w:fill="auto"/>
            <w:noWrap/>
            <w:vAlign w:val="center"/>
            <w:hideMark/>
          </w:tcPr>
          <w:p w:rsidR="00BF3119"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10 000 000</w:t>
            </w:r>
          </w:p>
        </w:tc>
        <w:tc>
          <w:tcPr>
            <w:tcW w:w="1594" w:type="dxa"/>
            <w:tcBorders>
              <w:top w:val="nil"/>
              <w:left w:val="nil"/>
              <w:bottom w:val="single" w:sz="4" w:space="0" w:color="auto"/>
              <w:right w:val="single" w:sz="4" w:space="0" w:color="auto"/>
            </w:tcBorders>
            <w:shd w:val="clear" w:color="auto" w:fill="auto"/>
            <w:noWrap/>
            <w:vAlign w:val="center"/>
            <w:hideMark/>
          </w:tcPr>
          <w:p w:rsidR="00BF3119"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3487" w:type="dxa"/>
            <w:tcBorders>
              <w:top w:val="nil"/>
              <w:left w:val="nil"/>
              <w:bottom w:val="single" w:sz="4" w:space="0" w:color="auto"/>
              <w:right w:val="single" w:sz="4" w:space="0" w:color="auto"/>
            </w:tcBorders>
            <w:shd w:val="clear" w:color="auto" w:fill="auto"/>
            <w:vAlign w:val="center"/>
            <w:hideMark/>
          </w:tcPr>
          <w:p w:rsidR="00BF3119" w:rsidRPr="005D2CBE" w:rsidRDefault="00BF3119">
            <w:pPr>
              <w:spacing w:after="0" w:line="240" w:lineRule="auto"/>
              <w:rPr>
                <w:rFonts w:asciiTheme="minorHAnsi" w:hAnsiTheme="minorHAnsi"/>
                <w:sz w:val="20"/>
                <w:szCs w:val="20"/>
              </w:rPr>
            </w:pPr>
          </w:p>
        </w:tc>
      </w:tr>
      <w:tr w:rsidR="00ED5C8A"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23</w:t>
            </w:r>
          </w:p>
        </w:tc>
        <w:tc>
          <w:tcPr>
            <w:tcW w:w="3698" w:type="dxa"/>
            <w:tcBorders>
              <w:top w:val="nil"/>
              <w:left w:val="nil"/>
              <w:bottom w:val="single" w:sz="4" w:space="0" w:color="auto"/>
              <w:right w:val="single" w:sz="4" w:space="0" w:color="auto"/>
            </w:tcBorders>
            <w:shd w:val="clear" w:color="000000" w:fill="FFFFFF"/>
            <w:vAlign w:val="center"/>
            <w:hideMark/>
          </w:tcPr>
          <w:p w:rsidR="00ED5C8A"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 xml:space="preserve">Poursuivre le renforcement des capacités des ressources humaines en planification, programmation, budgétisation, statistiques et suivi-évaluation en sessions de formation pratique de courte durée </w:t>
            </w:r>
          </w:p>
        </w:tc>
        <w:tc>
          <w:tcPr>
            <w:tcW w:w="1008" w:type="dxa"/>
            <w:tcBorders>
              <w:top w:val="nil"/>
              <w:left w:val="nil"/>
              <w:bottom w:val="single" w:sz="4" w:space="0" w:color="auto"/>
              <w:right w:val="single" w:sz="4" w:space="0" w:color="auto"/>
            </w:tcBorders>
            <w:shd w:val="clear" w:color="auto" w:fill="auto"/>
            <w:noWrap/>
            <w:vAlign w:val="center"/>
            <w:hideMark/>
          </w:tcPr>
          <w:p w:rsidR="00ED5C8A"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ED5C8A"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1468"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1468"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1594"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500 000 000</w:t>
            </w:r>
          </w:p>
        </w:tc>
        <w:tc>
          <w:tcPr>
            <w:tcW w:w="3487" w:type="dxa"/>
            <w:tcBorders>
              <w:top w:val="nil"/>
              <w:left w:val="nil"/>
              <w:bottom w:val="single" w:sz="4" w:space="0" w:color="auto"/>
              <w:right w:val="single" w:sz="4" w:space="0" w:color="auto"/>
            </w:tcBorders>
            <w:shd w:val="clear" w:color="auto" w:fill="auto"/>
            <w:vAlign w:val="center"/>
            <w:hideMark/>
          </w:tcPr>
          <w:p w:rsidR="00ED5C8A" w:rsidRPr="005D2CBE" w:rsidRDefault="00ED5C8A">
            <w:pPr>
              <w:spacing w:after="0" w:line="240" w:lineRule="auto"/>
              <w:rPr>
                <w:rFonts w:asciiTheme="minorHAnsi" w:hAnsiTheme="minorHAnsi"/>
                <w:sz w:val="20"/>
                <w:szCs w:val="20"/>
              </w:rPr>
            </w:pPr>
          </w:p>
        </w:tc>
      </w:tr>
      <w:tr w:rsidR="00ED5C8A"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24</w:t>
            </w:r>
          </w:p>
        </w:tc>
        <w:tc>
          <w:tcPr>
            <w:tcW w:w="3698" w:type="dxa"/>
            <w:tcBorders>
              <w:top w:val="nil"/>
              <w:left w:val="nil"/>
              <w:bottom w:val="single" w:sz="4" w:space="0" w:color="auto"/>
              <w:right w:val="single" w:sz="4" w:space="0" w:color="auto"/>
            </w:tcBorders>
            <w:shd w:val="clear" w:color="000000" w:fill="FFFFFF"/>
            <w:vAlign w:val="center"/>
            <w:hideMark/>
          </w:tcPr>
          <w:p w:rsidR="00ED5C8A"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Appuyer la création d’un réseau de professionnels de planification, programmation, budgétisation, statistiques et suivi-évaluation</w:t>
            </w:r>
          </w:p>
        </w:tc>
        <w:tc>
          <w:tcPr>
            <w:tcW w:w="1008" w:type="dxa"/>
            <w:tcBorders>
              <w:top w:val="nil"/>
              <w:left w:val="nil"/>
              <w:bottom w:val="single" w:sz="4" w:space="0" w:color="auto"/>
              <w:right w:val="single" w:sz="4" w:space="0" w:color="auto"/>
            </w:tcBorders>
            <w:shd w:val="clear" w:color="auto" w:fill="auto"/>
            <w:noWrap/>
            <w:vAlign w:val="center"/>
            <w:hideMark/>
          </w:tcPr>
          <w:p w:rsidR="00ED5C8A"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ED5C8A"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594" w:type="dxa"/>
            <w:tcBorders>
              <w:top w:val="nil"/>
              <w:left w:val="nil"/>
              <w:bottom w:val="single" w:sz="4" w:space="0" w:color="auto"/>
              <w:right w:val="single" w:sz="4" w:space="0" w:color="auto"/>
            </w:tcBorders>
            <w:shd w:val="clear" w:color="auto" w:fill="auto"/>
            <w:noWrap/>
            <w:vAlign w:val="center"/>
            <w:hideMark/>
          </w:tcPr>
          <w:p w:rsidR="00ED5C8A"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3487" w:type="dxa"/>
            <w:tcBorders>
              <w:top w:val="nil"/>
              <w:left w:val="nil"/>
              <w:bottom w:val="single" w:sz="4" w:space="0" w:color="auto"/>
              <w:right w:val="single" w:sz="4" w:space="0" w:color="auto"/>
            </w:tcBorders>
            <w:shd w:val="clear" w:color="auto" w:fill="auto"/>
            <w:vAlign w:val="center"/>
            <w:hideMark/>
          </w:tcPr>
          <w:p w:rsidR="00ED5C8A" w:rsidRPr="005D2CBE" w:rsidRDefault="00ED5C8A">
            <w:pPr>
              <w:spacing w:after="0" w:line="240" w:lineRule="auto"/>
              <w:rPr>
                <w:rFonts w:asciiTheme="minorHAnsi" w:hAnsiTheme="minorHAnsi"/>
                <w:sz w:val="20"/>
                <w:szCs w:val="20"/>
              </w:rPr>
            </w:pPr>
          </w:p>
        </w:tc>
      </w:tr>
      <w:tr w:rsidR="009C2106"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25</w:t>
            </w:r>
          </w:p>
        </w:tc>
        <w:tc>
          <w:tcPr>
            <w:tcW w:w="3698" w:type="dxa"/>
            <w:tcBorders>
              <w:top w:val="nil"/>
              <w:left w:val="nil"/>
              <w:bottom w:val="single" w:sz="4" w:space="0" w:color="auto"/>
              <w:right w:val="single" w:sz="4" w:space="0" w:color="auto"/>
            </w:tcBorders>
            <w:shd w:val="clear" w:color="000000" w:fill="FFFFFF"/>
            <w:vAlign w:val="center"/>
            <w:hideMark/>
          </w:tcPr>
          <w:p w:rsidR="009C2106"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Soutenir les initiatives d’appui-conseil/accompagnement des acteurs en matière de planification, programmation, budgétisation, statistiques et suivi-évaluation</w:t>
            </w:r>
          </w:p>
        </w:tc>
        <w:tc>
          <w:tcPr>
            <w:tcW w:w="1008" w:type="dxa"/>
            <w:tcBorders>
              <w:top w:val="nil"/>
              <w:left w:val="nil"/>
              <w:bottom w:val="single" w:sz="4" w:space="0" w:color="auto"/>
              <w:right w:val="single" w:sz="4" w:space="0" w:color="auto"/>
            </w:tcBorders>
            <w:shd w:val="clear" w:color="auto" w:fill="auto"/>
            <w:noWrap/>
            <w:vAlign w:val="center"/>
            <w:hideMark/>
          </w:tcPr>
          <w:p w:rsidR="009C2106"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2106"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594"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3487" w:type="dxa"/>
            <w:tcBorders>
              <w:top w:val="nil"/>
              <w:left w:val="nil"/>
              <w:bottom w:val="single" w:sz="4" w:space="0" w:color="auto"/>
              <w:right w:val="single" w:sz="4" w:space="0" w:color="auto"/>
            </w:tcBorders>
            <w:shd w:val="clear" w:color="auto" w:fill="auto"/>
            <w:vAlign w:val="center"/>
            <w:hideMark/>
          </w:tcPr>
          <w:p w:rsidR="009C2106" w:rsidRPr="005D2CBE" w:rsidRDefault="009C2106">
            <w:pPr>
              <w:spacing w:after="0" w:line="240" w:lineRule="auto"/>
              <w:rPr>
                <w:rFonts w:asciiTheme="minorHAnsi" w:hAnsiTheme="minorHAnsi"/>
                <w:sz w:val="20"/>
                <w:szCs w:val="20"/>
              </w:rPr>
            </w:pPr>
          </w:p>
        </w:tc>
      </w:tr>
      <w:tr w:rsidR="009C2106"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26</w:t>
            </w:r>
          </w:p>
        </w:tc>
        <w:tc>
          <w:tcPr>
            <w:tcW w:w="3698" w:type="dxa"/>
            <w:tcBorders>
              <w:top w:val="nil"/>
              <w:left w:val="nil"/>
              <w:bottom w:val="single" w:sz="4" w:space="0" w:color="auto"/>
              <w:right w:val="single" w:sz="4" w:space="0" w:color="auto"/>
            </w:tcBorders>
            <w:shd w:val="clear" w:color="000000" w:fill="FFFFFF"/>
            <w:vAlign w:val="center"/>
            <w:hideMark/>
          </w:tcPr>
          <w:p w:rsidR="009C2106"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Suivre et évaluation les acteurs</w:t>
            </w:r>
          </w:p>
        </w:tc>
        <w:tc>
          <w:tcPr>
            <w:tcW w:w="1008" w:type="dxa"/>
            <w:tcBorders>
              <w:top w:val="nil"/>
              <w:left w:val="nil"/>
              <w:bottom w:val="single" w:sz="4" w:space="0" w:color="auto"/>
              <w:right w:val="single" w:sz="4" w:space="0" w:color="auto"/>
            </w:tcBorders>
            <w:shd w:val="clear" w:color="auto" w:fill="auto"/>
            <w:noWrap/>
            <w:vAlign w:val="center"/>
            <w:hideMark/>
          </w:tcPr>
          <w:p w:rsidR="009C2106"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2106"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20 000 000</w:t>
            </w:r>
          </w:p>
        </w:tc>
        <w:tc>
          <w:tcPr>
            <w:tcW w:w="1594"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100 000 000</w:t>
            </w:r>
          </w:p>
        </w:tc>
        <w:tc>
          <w:tcPr>
            <w:tcW w:w="3487" w:type="dxa"/>
            <w:tcBorders>
              <w:top w:val="nil"/>
              <w:left w:val="nil"/>
              <w:bottom w:val="single" w:sz="4" w:space="0" w:color="auto"/>
              <w:right w:val="single" w:sz="4" w:space="0" w:color="auto"/>
            </w:tcBorders>
            <w:shd w:val="clear" w:color="auto" w:fill="auto"/>
            <w:vAlign w:val="center"/>
            <w:hideMark/>
          </w:tcPr>
          <w:p w:rsidR="009C2106" w:rsidRPr="005D2CBE" w:rsidRDefault="009C2106">
            <w:pPr>
              <w:spacing w:after="0" w:line="240" w:lineRule="auto"/>
              <w:rPr>
                <w:rFonts w:asciiTheme="minorHAnsi" w:hAnsiTheme="minorHAnsi"/>
                <w:sz w:val="20"/>
                <w:szCs w:val="20"/>
              </w:rPr>
            </w:pPr>
          </w:p>
        </w:tc>
      </w:tr>
      <w:tr w:rsidR="009C2106"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27</w:t>
            </w:r>
          </w:p>
        </w:tc>
        <w:tc>
          <w:tcPr>
            <w:tcW w:w="3698" w:type="dxa"/>
            <w:tcBorders>
              <w:top w:val="nil"/>
              <w:left w:val="nil"/>
              <w:bottom w:val="single" w:sz="4" w:space="0" w:color="auto"/>
              <w:right w:val="single" w:sz="4" w:space="0" w:color="auto"/>
            </w:tcBorders>
            <w:shd w:val="clear" w:color="000000" w:fill="FFFFFF"/>
            <w:vAlign w:val="center"/>
            <w:hideMark/>
          </w:tcPr>
          <w:p w:rsidR="004C13DA" w:rsidRPr="005D2CBE" w:rsidRDefault="00964A60">
            <w:pPr>
              <w:spacing w:after="0" w:line="240" w:lineRule="auto"/>
              <w:rPr>
                <w:rFonts w:asciiTheme="minorHAnsi" w:hAnsiTheme="minorHAnsi"/>
                <w:b/>
                <w:sz w:val="20"/>
                <w:szCs w:val="20"/>
              </w:rPr>
            </w:pPr>
            <w:r w:rsidRPr="005D2CBE">
              <w:rPr>
                <w:rFonts w:asciiTheme="minorHAnsi" w:hAnsiTheme="minorHAnsi"/>
                <w:sz w:val="20"/>
                <w:szCs w:val="20"/>
              </w:rPr>
              <w:t>Mise en place des systèmes d’information de gestion dans les ministères, IR, collectivités locale, OSC, structures du secteur privé sur les 4 premières années (500, 500, 300 et 200 millions)</w:t>
            </w:r>
          </w:p>
        </w:tc>
        <w:tc>
          <w:tcPr>
            <w:tcW w:w="1008" w:type="dxa"/>
            <w:tcBorders>
              <w:top w:val="nil"/>
              <w:left w:val="nil"/>
              <w:bottom w:val="single" w:sz="4" w:space="0" w:color="auto"/>
              <w:right w:val="single" w:sz="4" w:space="0" w:color="auto"/>
            </w:tcBorders>
            <w:shd w:val="clear" w:color="auto" w:fill="auto"/>
            <w:noWrap/>
            <w:vAlign w:val="center"/>
            <w:hideMark/>
          </w:tcPr>
          <w:p w:rsidR="009C2106"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9C2106" w:rsidRPr="005D2CBE" w:rsidRDefault="009C2106" w:rsidP="007C3031">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C2106">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500 000 000</w:t>
            </w:r>
          </w:p>
        </w:tc>
        <w:tc>
          <w:tcPr>
            <w:tcW w:w="1594" w:type="dxa"/>
            <w:tcBorders>
              <w:top w:val="nil"/>
              <w:left w:val="nil"/>
              <w:bottom w:val="single" w:sz="4" w:space="0" w:color="auto"/>
              <w:right w:val="single" w:sz="4" w:space="0" w:color="auto"/>
            </w:tcBorders>
            <w:shd w:val="clear" w:color="auto" w:fill="auto"/>
            <w:noWrap/>
            <w:vAlign w:val="center"/>
            <w:hideMark/>
          </w:tcPr>
          <w:p w:rsidR="009C2106"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1500 000 000</w:t>
            </w:r>
          </w:p>
        </w:tc>
        <w:tc>
          <w:tcPr>
            <w:tcW w:w="3487" w:type="dxa"/>
            <w:tcBorders>
              <w:top w:val="nil"/>
              <w:left w:val="nil"/>
              <w:bottom w:val="single" w:sz="4" w:space="0" w:color="auto"/>
              <w:right w:val="single" w:sz="4" w:space="0" w:color="auto"/>
            </w:tcBorders>
            <w:shd w:val="clear" w:color="auto" w:fill="auto"/>
            <w:vAlign w:val="center"/>
            <w:hideMark/>
          </w:tcPr>
          <w:p w:rsidR="009C2106" w:rsidRPr="005D2CBE" w:rsidRDefault="009C2106">
            <w:pPr>
              <w:spacing w:after="0" w:line="240" w:lineRule="auto"/>
              <w:rPr>
                <w:rFonts w:asciiTheme="minorHAnsi" w:hAnsiTheme="minorHAnsi"/>
                <w:sz w:val="20"/>
                <w:szCs w:val="20"/>
              </w:rPr>
            </w:pPr>
          </w:p>
        </w:tc>
      </w:tr>
      <w:tr w:rsidR="00436B18"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28</w:t>
            </w:r>
          </w:p>
        </w:tc>
        <w:tc>
          <w:tcPr>
            <w:tcW w:w="3698" w:type="dxa"/>
            <w:tcBorders>
              <w:top w:val="nil"/>
              <w:left w:val="nil"/>
              <w:bottom w:val="single" w:sz="4" w:space="0" w:color="auto"/>
              <w:right w:val="single" w:sz="4" w:space="0" w:color="auto"/>
            </w:tcBorders>
            <w:shd w:val="clear" w:color="000000" w:fill="FFFFFF"/>
            <w:vAlign w:val="center"/>
            <w:hideMark/>
          </w:tcPr>
          <w:p w:rsidR="00436B18" w:rsidRPr="005D2CBE" w:rsidRDefault="00964A60" w:rsidP="007C3031">
            <w:pPr>
              <w:spacing w:after="0" w:line="240" w:lineRule="auto"/>
              <w:rPr>
                <w:rFonts w:asciiTheme="minorHAnsi" w:hAnsiTheme="minorHAnsi"/>
                <w:b/>
                <w:sz w:val="20"/>
                <w:szCs w:val="20"/>
              </w:rPr>
            </w:pPr>
            <w:r w:rsidRPr="005D2CBE">
              <w:rPr>
                <w:rFonts w:asciiTheme="minorHAnsi" w:hAnsiTheme="minorHAnsi"/>
                <w:sz w:val="20"/>
                <w:szCs w:val="20"/>
              </w:rPr>
              <w:t>Mise en place de systèmes d’information territoriale dans toutes les collectivités locales en 3</w:t>
            </w:r>
            <w:r w:rsidRPr="005D2CBE">
              <w:rPr>
                <w:rFonts w:asciiTheme="minorHAnsi" w:hAnsiTheme="minorHAnsi"/>
                <w:sz w:val="20"/>
                <w:szCs w:val="20"/>
                <w:vertAlign w:val="superscript"/>
              </w:rPr>
              <w:t>e</w:t>
            </w:r>
            <w:r w:rsidRPr="005D2CBE">
              <w:rPr>
                <w:rFonts w:asciiTheme="minorHAnsi" w:hAnsiTheme="minorHAnsi"/>
                <w:sz w:val="20"/>
                <w:szCs w:val="20"/>
              </w:rPr>
              <w:t xml:space="preserve"> et 4</w:t>
            </w:r>
            <w:r w:rsidRPr="005D2CBE">
              <w:rPr>
                <w:rFonts w:asciiTheme="minorHAnsi" w:hAnsiTheme="minorHAnsi"/>
                <w:sz w:val="20"/>
                <w:szCs w:val="20"/>
                <w:vertAlign w:val="superscript"/>
              </w:rPr>
              <w:t>e</w:t>
            </w:r>
            <w:r w:rsidRPr="005D2CBE">
              <w:rPr>
                <w:rFonts w:asciiTheme="minorHAnsi" w:hAnsiTheme="minorHAnsi"/>
                <w:sz w:val="20"/>
                <w:szCs w:val="20"/>
              </w:rPr>
              <w:t xml:space="preserve"> années (320 et 300 millions)</w:t>
            </w:r>
          </w:p>
        </w:tc>
        <w:tc>
          <w:tcPr>
            <w:tcW w:w="1008"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436B18" w:rsidRPr="005D2CBE" w:rsidRDefault="00436B18" w:rsidP="007C3031">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436B18">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620 000 000</w:t>
            </w:r>
          </w:p>
        </w:tc>
        <w:tc>
          <w:tcPr>
            <w:tcW w:w="3487" w:type="dxa"/>
            <w:tcBorders>
              <w:top w:val="nil"/>
              <w:left w:val="nil"/>
              <w:bottom w:val="single" w:sz="4" w:space="0" w:color="auto"/>
              <w:right w:val="single" w:sz="4" w:space="0" w:color="auto"/>
            </w:tcBorders>
            <w:shd w:val="clear" w:color="auto" w:fill="auto"/>
            <w:vAlign w:val="center"/>
            <w:hideMark/>
          </w:tcPr>
          <w:p w:rsidR="00436B18" w:rsidRPr="005D2CBE" w:rsidRDefault="00436B18">
            <w:pPr>
              <w:spacing w:after="0" w:line="240" w:lineRule="auto"/>
              <w:rPr>
                <w:rFonts w:asciiTheme="minorHAnsi" w:hAnsiTheme="minorHAnsi"/>
                <w:sz w:val="20"/>
                <w:szCs w:val="20"/>
              </w:rPr>
            </w:pPr>
          </w:p>
        </w:tc>
      </w:tr>
      <w:tr w:rsidR="00436B18"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29</w:t>
            </w:r>
          </w:p>
        </w:tc>
        <w:tc>
          <w:tcPr>
            <w:tcW w:w="3698" w:type="dxa"/>
            <w:tcBorders>
              <w:top w:val="nil"/>
              <w:left w:val="nil"/>
              <w:bottom w:val="single" w:sz="4" w:space="0" w:color="auto"/>
              <w:right w:val="single" w:sz="4" w:space="0" w:color="auto"/>
            </w:tcBorders>
            <w:shd w:val="clear" w:color="000000" w:fill="FFFFFF"/>
            <w:vAlign w:val="center"/>
            <w:hideMark/>
          </w:tcPr>
          <w:p w:rsidR="00436B18" w:rsidRPr="005D2CBE" w:rsidRDefault="00964A60">
            <w:pPr>
              <w:spacing w:after="0" w:line="240" w:lineRule="auto"/>
              <w:rPr>
                <w:rFonts w:asciiTheme="minorHAnsi" w:hAnsiTheme="minorHAnsi"/>
                <w:sz w:val="20"/>
                <w:szCs w:val="20"/>
              </w:rPr>
            </w:pPr>
            <w:r w:rsidRPr="005D2CBE">
              <w:rPr>
                <w:rFonts w:asciiTheme="minorHAnsi" w:hAnsiTheme="minorHAnsi"/>
                <w:sz w:val="20"/>
                <w:szCs w:val="20"/>
              </w:rPr>
              <w:t>Formation sur l’application et la maitrise de la loi sur la planification, la programmation et le suivi-évaluation sur les 4 dernières années (100, 50, 50 et 50 millions)</w:t>
            </w:r>
          </w:p>
        </w:tc>
        <w:tc>
          <w:tcPr>
            <w:tcW w:w="1008"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436B18" w:rsidRPr="005D2CBE" w:rsidRDefault="00436B18" w:rsidP="007C3031">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436B18">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250 000 000</w:t>
            </w:r>
          </w:p>
        </w:tc>
        <w:tc>
          <w:tcPr>
            <w:tcW w:w="3487" w:type="dxa"/>
            <w:tcBorders>
              <w:top w:val="nil"/>
              <w:left w:val="nil"/>
              <w:bottom w:val="single" w:sz="4" w:space="0" w:color="auto"/>
              <w:right w:val="single" w:sz="4" w:space="0" w:color="auto"/>
            </w:tcBorders>
            <w:shd w:val="clear" w:color="auto" w:fill="auto"/>
            <w:vAlign w:val="center"/>
            <w:hideMark/>
          </w:tcPr>
          <w:p w:rsidR="00436B18" w:rsidRPr="005D2CBE" w:rsidRDefault="00436B18">
            <w:pPr>
              <w:spacing w:after="0" w:line="240" w:lineRule="auto"/>
              <w:rPr>
                <w:rFonts w:asciiTheme="minorHAnsi" w:hAnsiTheme="minorHAnsi"/>
                <w:sz w:val="20"/>
                <w:szCs w:val="20"/>
              </w:rPr>
            </w:pPr>
          </w:p>
        </w:tc>
      </w:tr>
      <w:tr w:rsidR="00436B18"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hideMark/>
          </w:tcPr>
          <w:p w:rsidR="006D3108" w:rsidRPr="005D2CBE" w:rsidRDefault="00436B18">
            <w:pPr>
              <w:spacing w:after="0" w:line="240" w:lineRule="auto"/>
              <w:jc w:val="right"/>
              <w:rPr>
                <w:rFonts w:asciiTheme="minorHAnsi" w:hAnsiTheme="minorHAnsi"/>
                <w:sz w:val="20"/>
                <w:szCs w:val="20"/>
              </w:rPr>
            </w:pPr>
            <w:r w:rsidRPr="005D2CBE">
              <w:rPr>
                <w:rFonts w:asciiTheme="minorHAnsi" w:hAnsiTheme="minorHAnsi"/>
                <w:sz w:val="20"/>
                <w:szCs w:val="20"/>
              </w:rPr>
              <w:t>30</w:t>
            </w:r>
          </w:p>
        </w:tc>
        <w:tc>
          <w:tcPr>
            <w:tcW w:w="3698" w:type="dxa"/>
            <w:tcBorders>
              <w:top w:val="nil"/>
              <w:left w:val="nil"/>
              <w:bottom w:val="single" w:sz="4" w:space="0" w:color="auto"/>
              <w:right w:val="single" w:sz="4" w:space="0" w:color="auto"/>
            </w:tcBorders>
            <w:shd w:val="clear" w:color="000000" w:fill="FFFFFF"/>
            <w:vAlign w:val="center"/>
            <w:hideMark/>
          </w:tcPr>
          <w:p w:rsidR="00436B18" w:rsidRPr="005D2CBE" w:rsidRDefault="00964A60" w:rsidP="007C3031">
            <w:pPr>
              <w:spacing w:after="0" w:line="240" w:lineRule="auto"/>
              <w:rPr>
                <w:rFonts w:asciiTheme="minorHAnsi" w:hAnsiTheme="minorHAnsi"/>
                <w:sz w:val="20"/>
                <w:szCs w:val="20"/>
                <w:highlight w:val="cyan"/>
              </w:rPr>
            </w:pPr>
            <w:r w:rsidRPr="005D2CBE">
              <w:rPr>
                <w:rFonts w:asciiTheme="minorHAnsi" w:hAnsiTheme="minorHAnsi"/>
                <w:sz w:val="20"/>
                <w:szCs w:val="20"/>
              </w:rPr>
              <w:t>Mise en place d’un mécanisme de gratifications des acteurs sur les 4 dernières années</w:t>
            </w:r>
          </w:p>
        </w:tc>
        <w:tc>
          <w:tcPr>
            <w:tcW w:w="1008"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50 000 000</w:t>
            </w:r>
          </w:p>
        </w:tc>
        <w:tc>
          <w:tcPr>
            <w:tcW w:w="1468" w:type="dxa"/>
            <w:tcBorders>
              <w:top w:val="nil"/>
              <w:left w:val="nil"/>
              <w:bottom w:val="single" w:sz="4" w:space="0" w:color="auto"/>
              <w:right w:val="single" w:sz="4" w:space="0" w:color="auto"/>
            </w:tcBorders>
            <w:shd w:val="clear" w:color="auto" w:fill="auto"/>
            <w:noWrap/>
            <w:vAlign w:val="center"/>
            <w:hideMark/>
          </w:tcPr>
          <w:p w:rsidR="00436B18" w:rsidRPr="005D2CBE" w:rsidDel="008A15E4"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0</w:t>
            </w:r>
          </w:p>
        </w:tc>
        <w:tc>
          <w:tcPr>
            <w:tcW w:w="1594" w:type="dxa"/>
            <w:tcBorders>
              <w:top w:val="nil"/>
              <w:left w:val="nil"/>
              <w:bottom w:val="single" w:sz="4" w:space="0" w:color="auto"/>
              <w:right w:val="single" w:sz="4" w:space="0" w:color="auto"/>
            </w:tcBorders>
            <w:shd w:val="clear" w:color="auto" w:fill="auto"/>
            <w:noWrap/>
            <w:vAlign w:val="center"/>
            <w:hideMark/>
          </w:tcPr>
          <w:p w:rsidR="00436B18"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200 000 000</w:t>
            </w:r>
          </w:p>
        </w:tc>
        <w:tc>
          <w:tcPr>
            <w:tcW w:w="3487" w:type="dxa"/>
            <w:tcBorders>
              <w:top w:val="nil"/>
              <w:left w:val="nil"/>
              <w:bottom w:val="single" w:sz="4" w:space="0" w:color="auto"/>
              <w:right w:val="single" w:sz="4" w:space="0" w:color="auto"/>
            </w:tcBorders>
            <w:shd w:val="clear" w:color="auto" w:fill="auto"/>
            <w:vAlign w:val="center"/>
            <w:hideMark/>
          </w:tcPr>
          <w:p w:rsidR="00436B18" w:rsidRPr="005D2CBE" w:rsidRDefault="00436B18">
            <w:pPr>
              <w:spacing w:after="0" w:line="240" w:lineRule="auto"/>
              <w:rPr>
                <w:rFonts w:asciiTheme="minorHAnsi" w:hAnsiTheme="minorHAnsi"/>
                <w:sz w:val="20"/>
                <w:szCs w:val="20"/>
              </w:rPr>
            </w:pPr>
          </w:p>
        </w:tc>
      </w:tr>
      <w:tr w:rsidR="000601C2"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hideMark/>
          </w:tcPr>
          <w:p w:rsidR="000601C2" w:rsidRPr="005D2CBE" w:rsidRDefault="000601C2" w:rsidP="007C3031">
            <w:pPr>
              <w:spacing w:after="0" w:line="240" w:lineRule="auto"/>
              <w:jc w:val="right"/>
              <w:rPr>
                <w:rFonts w:asciiTheme="minorHAnsi" w:hAnsiTheme="minorHAnsi"/>
                <w:sz w:val="20"/>
                <w:szCs w:val="20"/>
              </w:rPr>
            </w:pPr>
            <w:r w:rsidRPr="005D2CBE">
              <w:rPr>
                <w:rFonts w:asciiTheme="minorHAnsi" w:hAnsiTheme="minorHAnsi"/>
                <w:sz w:val="20"/>
                <w:szCs w:val="20"/>
              </w:rPr>
              <w:t>31</w:t>
            </w:r>
          </w:p>
        </w:tc>
        <w:tc>
          <w:tcPr>
            <w:tcW w:w="3698" w:type="dxa"/>
            <w:tcBorders>
              <w:top w:val="nil"/>
              <w:left w:val="nil"/>
              <w:bottom w:val="single" w:sz="4" w:space="0" w:color="auto"/>
              <w:right w:val="single" w:sz="4" w:space="0" w:color="auto"/>
            </w:tcBorders>
            <w:shd w:val="clear" w:color="000000" w:fill="FFFFFF"/>
            <w:vAlign w:val="center"/>
            <w:hideMark/>
          </w:tcPr>
          <w:p w:rsidR="000601C2" w:rsidRPr="005D2CBE" w:rsidRDefault="000601C2" w:rsidP="007C3031">
            <w:pPr>
              <w:spacing w:after="0" w:line="240" w:lineRule="auto"/>
              <w:rPr>
                <w:rFonts w:asciiTheme="minorHAnsi" w:hAnsiTheme="minorHAnsi"/>
                <w:b/>
                <w:sz w:val="20"/>
                <w:szCs w:val="20"/>
              </w:rPr>
            </w:pPr>
            <w:r w:rsidRPr="005D2CBE">
              <w:rPr>
                <w:rFonts w:asciiTheme="minorHAnsi" w:hAnsiTheme="minorHAnsi"/>
                <w:b/>
                <w:sz w:val="20"/>
                <w:szCs w:val="20"/>
              </w:rPr>
              <w:t>Coordination des programmes (15%)</w:t>
            </w:r>
          </w:p>
        </w:tc>
        <w:tc>
          <w:tcPr>
            <w:tcW w:w="100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rPr>
                <w:rFonts w:asciiTheme="minorHAnsi" w:hAnsiTheme="minorHAnsi"/>
                <w:sz w:val="20"/>
                <w:szCs w:val="20"/>
              </w:rPr>
            </w:pPr>
          </w:p>
        </w:tc>
        <w:tc>
          <w:tcPr>
            <w:tcW w:w="690"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pPr>
              <w:spacing w:after="0" w:line="240" w:lineRule="auto"/>
              <w:jc w:val="right"/>
              <w:rPr>
                <w:rFonts w:asciiTheme="minorHAnsi" w:hAnsiTheme="minorHAnsi"/>
                <w:sz w:val="20"/>
                <w:szCs w:val="20"/>
              </w:rPr>
            </w:pPr>
          </w:p>
        </w:tc>
        <w:tc>
          <w:tcPr>
            <w:tcW w:w="115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pPr>
              <w:spacing w:after="0" w:line="240" w:lineRule="auto"/>
              <w:jc w:val="right"/>
              <w:rPr>
                <w:rFonts w:asciiTheme="minorHAnsi" w:hAnsiTheme="minorHAnsi"/>
                <w:sz w:val="20"/>
                <w:szCs w:val="20"/>
              </w:rPr>
            </w:pPr>
          </w:p>
        </w:tc>
        <w:tc>
          <w:tcPr>
            <w:tcW w:w="146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pPr>
              <w:spacing w:after="0" w:line="240" w:lineRule="auto"/>
              <w:jc w:val="right"/>
              <w:rPr>
                <w:rFonts w:asciiTheme="minorHAnsi" w:hAnsiTheme="minorHAnsi"/>
                <w:sz w:val="20"/>
                <w:szCs w:val="20"/>
              </w:rPr>
            </w:pPr>
            <w:r w:rsidRPr="005D2CBE">
              <w:rPr>
                <w:rFonts w:asciiTheme="minorHAnsi" w:hAnsiTheme="minorHAnsi"/>
                <w:sz w:val="20"/>
                <w:szCs w:val="20"/>
              </w:rPr>
              <w:t>538 425 000</w:t>
            </w:r>
          </w:p>
        </w:tc>
        <w:tc>
          <w:tcPr>
            <w:tcW w:w="1594"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pPr>
              <w:spacing w:after="0" w:line="240" w:lineRule="auto"/>
              <w:jc w:val="right"/>
              <w:rPr>
                <w:rFonts w:asciiTheme="minorHAnsi" w:hAnsiTheme="minorHAnsi"/>
                <w:sz w:val="20"/>
                <w:szCs w:val="20"/>
              </w:rPr>
            </w:pPr>
            <w:r w:rsidRPr="005D2CBE">
              <w:rPr>
                <w:rFonts w:asciiTheme="minorHAnsi" w:hAnsiTheme="minorHAnsi"/>
                <w:sz w:val="20"/>
                <w:szCs w:val="20"/>
              </w:rPr>
              <w:t>1 559 925 000</w:t>
            </w:r>
          </w:p>
        </w:tc>
        <w:tc>
          <w:tcPr>
            <w:tcW w:w="3487" w:type="dxa"/>
            <w:tcBorders>
              <w:top w:val="nil"/>
              <w:left w:val="nil"/>
              <w:bottom w:val="single" w:sz="4" w:space="0" w:color="auto"/>
              <w:right w:val="single" w:sz="4" w:space="0" w:color="auto"/>
            </w:tcBorders>
            <w:shd w:val="clear" w:color="auto" w:fill="auto"/>
            <w:vAlign w:val="center"/>
            <w:hideMark/>
          </w:tcPr>
          <w:p w:rsidR="000601C2" w:rsidRPr="005D2CBE" w:rsidRDefault="000601C2">
            <w:pPr>
              <w:spacing w:after="0" w:line="240" w:lineRule="auto"/>
              <w:rPr>
                <w:rFonts w:asciiTheme="minorHAnsi" w:hAnsiTheme="minorHAnsi"/>
                <w:sz w:val="20"/>
                <w:szCs w:val="20"/>
              </w:rPr>
            </w:pPr>
          </w:p>
        </w:tc>
      </w:tr>
      <w:tr w:rsidR="000601C2" w:rsidRPr="005D2CBE" w:rsidTr="00436B18">
        <w:trPr>
          <w:trHeight w:val="1125"/>
        </w:trPr>
        <w:tc>
          <w:tcPr>
            <w:tcW w:w="647" w:type="dxa"/>
            <w:tcBorders>
              <w:top w:val="nil"/>
              <w:left w:val="single" w:sz="4" w:space="0" w:color="auto"/>
              <w:bottom w:val="single" w:sz="4" w:space="0" w:color="auto"/>
              <w:right w:val="single" w:sz="4" w:space="0" w:color="auto"/>
            </w:tcBorders>
            <w:shd w:val="clear" w:color="auto" w:fill="auto"/>
            <w:noWrap/>
            <w:hideMark/>
          </w:tcPr>
          <w:p w:rsidR="00294B81" w:rsidRPr="005D2CBE" w:rsidRDefault="000601C2">
            <w:pPr>
              <w:spacing w:after="0" w:line="240" w:lineRule="auto"/>
              <w:jc w:val="right"/>
              <w:rPr>
                <w:rFonts w:asciiTheme="minorHAnsi" w:hAnsiTheme="minorHAnsi"/>
                <w:sz w:val="20"/>
                <w:szCs w:val="20"/>
              </w:rPr>
            </w:pPr>
            <w:r w:rsidRPr="005D2CBE">
              <w:rPr>
                <w:rFonts w:asciiTheme="minorHAnsi" w:hAnsiTheme="minorHAnsi"/>
                <w:sz w:val="20"/>
                <w:szCs w:val="20"/>
              </w:rPr>
              <w:t>32</w:t>
            </w:r>
          </w:p>
        </w:tc>
        <w:tc>
          <w:tcPr>
            <w:tcW w:w="3698" w:type="dxa"/>
            <w:tcBorders>
              <w:top w:val="nil"/>
              <w:left w:val="nil"/>
              <w:bottom w:val="single" w:sz="4" w:space="0" w:color="auto"/>
              <w:right w:val="single" w:sz="4" w:space="0" w:color="auto"/>
            </w:tcBorders>
            <w:shd w:val="clear" w:color="000000" w:fill="FFFFFF"/>
            <w:vAlign w:val="center"/>
            <w:hideMark/>
          </w:tcPr>
          <w:p w:rsidR="000601C2" w:rsidRPr="005D2CBE" w:rsidRDefault="00964A60" w:rsidP="007C3031">
            <w:pPr>
              <w:spacing w:after="0" w:line="240" w:lineRule="auto"/>
              <w:rPr>
                <w:rFonts w:asciiTheme="minorHAnsi" w:hAnsiTheme="minorHAnsi"/>
                <w:b/>
                <w:sz w:val="20"/>
                <w:szCs w:val="20"/>
              </w:rPr>
            </w:pPr>
            <w:r w:rsidRPr="005D2CBE">
              <w:rPr>
                <w:rFonts w:asciiTheme="minorHAnsi" w:hAnsiTheme="minorHAnsi"/>
                <w:b/>
                <w:sz w:val="20"/>
                <w:szCs w:val="20"/>
              </w:rPr>
              <w:t>Elaboration des programmes et projets de mise en œuvre de la PISE</w:t>
            </w:r>
          </w:p>
        </w:tc>
        <w:tc>
          <w:tcPr>
            <w:tcW w:w="1008"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rsidP="007C3031">
            <w:pPr>
              <w:spacing w:after="0" w:line="240" w:lineRule="auto"/>
              <w:rPr>
                <w:rFonts w:asciiTheme="minorHAnsi" w:hAnsiTheme="minorHAnsi"/>
                <w:sz w:val="20"/>
                <w:szCs w:val="20"/>
              </w:rPr>
            </w:pPr>
            <w:r w:rsidRPr="005D2CBE">
              <w:rPr>
                <w:rFonts w:asciiTheme="minorHAnsi" w:hAnsiTheme="minorHAnsi"/>
                <w:sz w:val="20"/>
                <w:szCs w:val="20"/>
              </w:rPr>
              <w:t>Forfait</w:t>
            </w:r>
          </w:p>
        </w:tc>
        <w:tc>
          <w:tcPr>
            <w:tcW w:w="690"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1</w:t>
            </w:r>
          </w:p>
        </w:tc>
        <w:tc>
          <w:tcPr>
            <w:tcW w:w="1158"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rsidP="007C3031">
            <w:pPr>
              <w:spacing w:after="0" w:line="240" w:lineRule="auto"/>
              <w:jc w:val="right"/>
              <w:rPr>
                <w:rFonts w:asciiTheme="minorHAnsi" w:hAnsiTheme="minorHAnsi"/>
                <w:sz w:val="20"/>
                <w:szCs w:val="20"/>
              </w:rPr>
            </w:pPr>
            <w:r w:rsidRPr="005D2CBE">
              <w:rPr>
                <w:rFonts w:asciiTheme="minorHAnsi" w:hAnsiTheme="minorHAnsi"/>
                <w:sz w:val="20"/>
                <w:szCs w:val="20"/>
              </w:rPr>
              <w:t>60 000 000</w:t>
            </w:r>
          </w:p>
        </w:tc>
        <w:tc>
          <w:tcPr>
            <w:tcW w:w="1468"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60 000 000</w:t>
            </w:r>
          </w:p>
        </w:tc>
        <w:tc>
          <w:tcPr>
            <w:tcW w:w="1468"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60 000 000</w:t>
            </w:r>
          </w:p>
        </w:tc>
        <w:tc>
          <w:tcPr>
            <w:tcW w:w="1594" w:type="dxa"/>
            <w:tcBorders>
              <w:top w:val="nil"/>
              <w:left w:val="nil"/>
              <w:bottom w:val="single" w:sz="4" w:space="0" w:color="auto"/>
              <w:right w:val="single" w:sz="4" w:space="0" w:color="auto"/>
            </w:tcBorders>
            <w:shd w:val="clear" w:color="auto" w:fill="auto"/>
            <w:noWrap/>
            <w:vAlign w:val="center"/>
            <w:hideMark/>
          </w:tcPr>
          <w:p w:rsidR="000601C2" w:rsidRPr="005D2CBE" w:rsidRDefault="00964A60">
            <w:pPr>
              <w:spacing w:after="0" w:line="240" w:lineRule="auto"/>
              <w:jc w:val="right"/>
              <w:rPr>
                <w:rFonts w:asciiTheme="minorHAnsi" w:hAnsiTheme="minorHAnsi"/>
                <w:sz w:val="20"/>
                <w:szCs w:val="20"/>
              </w:rPr>
            </w:pPr>
            <w:r w:rsidRPr="005D2CBE">
              <w:rPr>
                <w:rFonts w:asciiTheme="minorHAnsi" w:hAnsiTheme="minorHAnsi"/>
                <w:sz w:val="20"/>
                <w:szCs w:val="20"/>
              </w:rPr>
              <w:t>60 000 000</w:t>
            </w:r>
          </w:p>
        </w:tc>
        <w:tc>
          <w:tcPr>
            <w:tcW w:w="3487" w:type="dxa"/>
            <w:tcBorders>
              <w:top w:val="nil"/>
              <w:left w:val="nil"/>
              <w:bottom w:val="single" w:sz="4" w:space="0" w:color="auto"/>
              <w:right w:val="single" w:sz="4" w:space="0" w:color="auto"/>
            </w:tcBorders>
            <w:shd w:val="clear" w:color="auto" w:fill="auto"/>
            <w:vAlign w:val="center"/>
            <w:hideMark/>
          </w:tcPr>
          <w:p w:rsidR="000601C2" w:rsidRPr="005D2CBE" w:rsidRDefault="00964A60">
            <w:pPr>
              <w:spacing w:after="0" w:line="240" w:lineRule="auto"/>
              <w:rPr>
                <w:rFonts w:asciiTheme="minorHAnsi" w:hAnsiTheme="minorHAnsi"/>
                <w:sz w:val="20"/>
                <w:szCs w:val="20"/>
              </w:rPr>
            </w:pPr>
            <w:r w:rsidRPr="005D2CBE">
              <w:rPr>
                <w:rFonts w:asciiTheme="minorHAnsi" w:hAnsiTheme="minorHAnsi"/>
                <w:sz w:val="20"/>
                <w:szCs w:val="20"/>
              </w:rPr>
              <w:t>2 programmes et des projets à élaborer</w:t>
            </w:r>
          </w:p>
        </w:tc>
      </w:tr>
      <w:tr w:rsidR="000601C2" w:rsidRPr="005D2CBE" w:rsidTr="00436B18">
        <w:trPr>
          <w:trHeight w:val="750"/>
        </w:trPr>
        <w:tc>
          <w:tcPr>
            <w:tcW w:w="647" w:type="dxa"/>
            <w:tcBorders>
              <w:top w:val="nil"/>
              <w:left w:val="single" w:sz="4" w:space="0" w:color="auto"/>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jc w:val="right"/>
              <w:rPr>
                <w:rFonts w:asciiTheme="minorHAnsi" w:hAnsiTheme="minorHAnsi"/>
                <w:sz w:val="20"/>
                <w:szCs w:val="20"/>
              </w:rPr>
            </w:pPr>
          </w:p>
        </w:tc>
        <w:tc>
          <w:tcPr>
            <w:tcW w:w="3698" w:type="dxa"/>
            <w:tcBorders>
              <w:top w:val="nil"/>
              <w:left w:val="nil"/>
              <w:bottom w:val="single" w:sz="4" w:space="0" w:color="auto"/>
              <w:right w:val="single" w:sz="4" w:space="0" w:color="auto"/>
            </w:tcBorders>
            <w:shd w:val="clear" w:color="000000" w:fill="FFFFFF"/>
            <w:vAlign w:val="center"/>
            <w:hideMark/>
          </w:tcPr>
          <w:p w:rsidR="000601C2" w:rsidRPr="005D2CBE" w:rsidRDefault="00964A60" w:rsidP="007C3031">
            <w:pPr>
              <w:spacing w:after="0" w:line="240" w:lineRule="auto"/>
              <w:rPr>
                <w:rFonts w:asciiTheme="minorHAnsi" w:hAnsiTheme="minorHAnsi"/>
                <w:b/>
                <w:sz w:val="20"/>
                <w:szCs w:val="20"/>
                <w:highlight w:val="yellow"/>
              </w:rPr>
            </w:pPr>
            <w:r w:rsidRPr="005D2CBE">
              <w:rPr>
                <w:rFonts w:asciiTheme="minorHAnsi" w:hAnsiTheme="minorHAnsi"/>
                <w:b/>
                <w:sz w:val="20"/>
                <w:szCs w:val="20"/>
              </w:rPr>
              <w:t>TOTAL</w:t>
            </w:r>
            <w:r w:rsidRPr="005D2CBE">
              <w:rPr>
                <w:rFonts w:asciiTheme="minorHAnsi" w:hAnsiTheme="minorHAnsi"/>
                <w:b/>
                <w:bCs/>
                <w:sz w:val="20"/>
                <w:szCs w:val="20"/>
              </w:rPr>
              <w:t xml:space="preserve"> GENERAL </w:t>
            </w:r>
          </w:p>
        </w:tc>
        <w:tc>
          <w:tcPr>
            <w:tcW w:w="100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rPr>
                <w:rFonts w:asciiTheme="minorHAnsi" w:hAnsiTheme="minorHAnsi"/>
                <w:sz w:val="20"/>
                <w:szCs w:val="20"/>
                <w:highlight w:val="yellow"/>
              </w:rPr>
            </w:pPr>
          </w:p>
        </w:tc>
        <w:tc>
          <w:tcPr>
            <w:tcW w:w="690"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rPr>
                <w:rFonts w:asciiTheme="minorHAnsi" w:hAnsiTheme="minorHAnsi"/>
                <w:sz w:val="20"/>
                <w:szCs w:val="20"/>
                <w:highlight w:val="yellow"/>
              </w:rPr>
            </w:pPr>
          </w:p>
        </w:tc>
        <w:tc>
          <w:tcPr>
            <w:tcW w:w="115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rPr>
                <w:rFonts w:asciiTheme="minorHAnsi" w:hAnsiTheme="minorHAnsi"/>
                <w:sz w:val="20"/>
                <w:szCs w:val="20"/>
                <w:highlight w:val="yellow"/>
              </w:rPr>
            </w:pPr>
          </w:p>
        </w:tc>
        <w:tc>
          <w:tcPr>
            <w:tcW w:w="1468" w:type="dxa"/>
            <w:tcBorders>
              <w:top w:val="nil"/>
              <w:left w:val="nil"/>
              <w:bottom w:val="single" w:sz="4" w:space="0" w:color="auto"/>
              <w:right w:val="single" w:sz="4" w:space="0" w:color="auto"/>
            </w:tcBorders>
            <w:shd w:val="clear" w:color="auto" w:fill="auto"/>
            <w:noWrap/>
            <w:vAlign w:val="center"/>
            <w:hideMark/>
          </w:tcPr>
          <w:p w:rsidR="000601C2" w:rsidRPr="005D2CBE" w:rsidRDefault="000601C2" w:rsidP="007C3031">
            <w:pPr>
              <w:spacing w:after="0" w:line="240" w:lineRule="auto"/>
              <w:rPr>
                <w:rFonts w:asciiTheme="minorHAnsi" w:hAnsiTheme="minorHAnsi"/>
                <w:sz w:val="20"/>
                <w:szCs w:val="20"/>
                <w:highlight w:val="yellow"/>
              </w:rPr>
            </w:pPr>
          </w:p>
        </w:tc>
        <w:tc>
          <w:tcPr>
            <w:tcW w:w="1468" w:type="dxa"/>
            <w:tcBorders>
              <w:top w:val="nil"/>
              <w:left w:val="nil"/>
              <w:bottom w:val="single" w:sz="4" w:space="0" w:color="auto"/>
              <w:right w:val="single" w:sz="4" w:space="0" w:color="auto"/>
            </w:tcBorders>
            <w:shd w:val="clear" w:color="auto" w:fill="auto"/>
            <w:noWrap/>
            <w:vAlign w:val="center"/>
            <w:hideMark/>
          </w:tcPr>
          <w:p w:rsidR="00294B81" w:rsidRPr="005D2CBE" w:rsidRDefault="000601C2">
            <w:pPr>
              <w:spacing w:after="0" w:line="240" w:lineRule="auto"/>
              <w:jc w:val="right"/>
              <w:rPr>
                <w:rFonts w:asciiTheme="minorHAnsi" w:hAnsiTheme="minorHAnsi"/>
                <w:b/>
                <w:sz w:val="20"/>
                <w:szCs w:val="20"/>
              </w:rPr>
            </w:pPr>
            <w:r w:rsidRPr="005D2CBE">
              <w:rPr>
                <w:rFonts w:asciiTheme="minorHAnsi" w:hAnsiTheme="minorHAnsi"/>
                <w:b/>
                <w:sz w:val="20"/>
                <w:szCs w:val="20"/>
              </w:rPr>
              <w:t>8181125</w:t>
            </w:r>
            <w:r w:rsidR="00964A60" w:rsidRPr="005D2CBE">
              <w:rPr>
                <w:rFonts w:asciiTheme="minorHAnsi" w:hAnsiTheme="minorHAnsi"/>
                <w:b/>
                <w:sz w:val="20"/>
                <w:szCs w:val="20"/>
              </w:rPr>
              <w:t xml:space="preserve"> 000</w:t>
            </w:r>
          </w:p>
        </w:tc>
        <w:tc>
          <w:tcPr>
            <w:tcW w:w="1594" w:type="dxa"/>
            <w:tcBorders>
              <w:top w:val="nil"/>
              <w:left w:val="nil"/>
              <w:bottom w:val="single" w:sz="4" w:space="0" w:color="auto"/>
              <w:right w:val="single" w:sz="4" w:space="0" w:color="auto"/>
            </w:tcBorders>
            <w:shd w:val="clear" w:color="auto" w:fill="auto"/>
            <w:noWrap/>
            <w:vAlign w:val="center"/>
            <w:hideMark/>
          </w:tcPr>
          <w:p w:rsidR="00294B81" w:rsidRPr="005D2CBE" w:rsidRDefault="00964A60">
            <w:pPr>
              <w:spacing w:after="0" w:line="240" w:lineRule="auto"/>
              <w:jc w:val="right"/>
              <w:rPr>
                <w:rFonts w:asciiTheme="minorHAnsi" w:hAnsiTheme="minorHAnsi"/>
                <w:b/>
                <w:sz w:val="20"/>
                <w:szCs w:val="20"/>
              </w:rPr>
            </w:pPr>
            <w:r w:rsidRPr="005D2CBE">
              <w:rPr>
                <w:rFonts w:asciiTheme="minorHAnsi" w:hAnsiTheme="minorHAnsi"/>
                <w:b/>
                <w:sz w:val="20"/>
                <w:szCs w:val="20"/>
              </w:rPr>
              <w:t>3</w:t>
            </w:r>
            <w:r w:rsidR="000601C2" w:rsidRPr="005D2CBE">
              <w:rPr>
                <w:rFonts w:asciiTheme="minorHAnsi" w:hAnsiTheme="minorHAnsi"/>
                <w:b/>
                <w:sz w:val="20"/>
                <w:szCs w:val="20"/>
              </w:rPr>
              <w:t>2</w:t>
            </w:r>
            <w:r w:rsidRPr="005D2CBE">
              <w:rPr>
                <w:rFonts w:asciiTheme="minorHAnsi" w:hAnsiTheme="minorHAnsi"/>
                <w:b/>
                <w:sz w:val="20"/>
                <w:szCs w:val="20"/>
              </w:rPr>
              <w:t> </w:t>
            </w:r>
            <w:r w:rsidR="000601C2" w:rsidRPr="005D2CBE">
              <w:rPr>
                <w:rFonts w:asciiTheme="minorHAnsi" w:hAnsiTheme="minorHAnsi"/>
                <w:b/>
                <w:sz w:val="20"/>
                <w:szCs w:val="20"/>
              </w:rPr>
              <w:t>48</w:t>
            </w:r>
            <w:r w:rsidRPr="005D2CBE">
              <w:rPr>
                <w:rFonts w:asciiTheme="minorHAnsi" w:hAnsiTheme="minorHAnsi"/>
                <w:b/>
                <w:sz w:val="20"/>
                <w:szCs w:val="20"/>
              </w:rPr>
              <w:t>5 </w:t>
            </w:r>
            <w:r w:rsidR="000601C2" w:rsidRPr="005D2CBE">
              <w:rPr>
                <w:rFonts w:asciiTheme="minorHAnsi" w:hAnsiTheme="minorHAnsi"/>
                <w:b/>
                <w:sz w:val="20"/>
                <w:szCs w:val="20"/>
              </w:rPr>
              <w:t>42</w:t>
            </w:r>
            <w:r w:rsidRPr="005D2CBE">
              <w:rPr>
                <w:rFonts w:asciiTheme="minorHAnsi" w:hAnsiTheme="minorHAnsi"/>
                <w:b/>
                <w:sz w:val="20"/>
                <w:szCs w:val="20"/>
              </w:rPr>
              <w:t>5 000</w:t>
            </w:r>
          </w:p>
        </w:tc>
        <w:tc>
          <w:tcPr>
            <w:tcW w:w="3487" w:type="dxa"/>
            <w:tcBorders>
              <w:top w:val="nil"/>
              <w:left w:val="nil"/>
              <w:bottom w:val="single" w:sz="4" w:space="0" w:color="auto"/>
              <w:right w:val="single" w:sz="4" w:space="0" w:color="auto"/>
            </w:tcBorders>
            <w:shd w:val="clear" w:color="auto" w:fill="auto"/>
            <w:vAlign w:val="center"/>
            <w:hideMark/>
          </w:tcPr>
          <w:p w:rsidR="000601C2" w:rsidRPr="005D2CBE" w:rsidRDefault="000601C2" w:rsidP="007C3031">
            <w:pPr>
              <w:spacing w:after="0" w:line="240" w:lineRule="auto"/>
              <w:rPr>
                <w:rFonts w:asciiTheme="minorHAnsi" w:hAnsiTheme="minorHAnsi"/>
                <w:sz w:val="20"/>
                <w:szCs w:val="20"/>
                <w:highlight w:val="yellow"/>
              </w:rPr>
            </w:pPr>
          </w:p>
        </w:tc>
      </w:tr>
    </w:tbl>
    <w:p w:rsidR="00371AF6" w:rsidRPr="005D2CBE" w:rsidRDefault="00371AF6">
      <w:pPr>
        <w:spacing w:after="0" w:line="240" w:lineRule="auto"/>
        <w:rPr>
          <w:szCs w:val="28"/>
        </w:rPr>
        <w:sectPr w:rsidR="00371AF6" w:rsidRPr="005D2CBE" w:rsidSect="00161C01">
          <w:pgSz w:w="17338" w:h="11906" w:orient="landscape"/>
          <w:pgMar w:top="1134" w:right="2228" w:bottom="1418" w:left="1134" w:header="709" w:footer="709" w:gutter="0"/>
          <w:cols w:space="708"/>
          <w:docGrid w:linePitch="360"/>
        </w:sectPr>
      </w:pPr>
    </w:p>
    <w:p w:rsidR="00771077" w:rsidRPr="005D2CBE" w:rsidRDefault="00771077">
      <w:pPr>
        <w:tabs>
          <w:tab w:val="left" w:pos="4860"/>
        </w:tabs>
        <w:autoSpaceDE w:val="0"/>
        <w:autoSpaceDN w:val="0"/>
        <w:adjustRightInd w:val="0"/>
        <w:spacing w:after="0" w:line="240" w:lineRule="auto"/>
        <w:rPr>
          <w:szCs w:val="28"/>
          <w:lang w:val="en-US"/>
        </w:rPr>
      </w:pPr>
    </w:p>
    <w:sectPr w:rsidR="00771077" w:rsidRPr="005D2CBE" w:rsidSect="00371AF6">
      <w:pgSz w:w="11906" w:h="17338"/>
      <w:pgMar w:top="1134" w:right="1134" w:bottom="222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F73" w:rsidRDefault="00BA0F73" w:rsidP="00A57091">
      <w:pPr>
        <w:spacing w:after="0" w:line="240" w:lineRule="auto"/>
      </w:pPr>
      <w:r>
        <w:separator/>
      </w:r>
    </w:p>
  </w:endnote>
  <w:endnote w:type="continuationSeparator" w:id="0">
    <w:p w:rsidR="00BA0F73" w:rsidRDefault="00BA0F73" w:rsidP="00A5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Antique Olive Compact">
    <w:altName w:val="Tahoma"/>
    <w:charset w:val="00"/>
    <w:family w:val="swiss"/>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Neue">
    <w:altName w:val="Times New Roman"/>
    <w:panose1 w:val="00000000000000000000"/>
    <w:charset w:val="CC"/>
    <w:family w:val="auto"/>
    <w:notTrueType/>
    <w:pitch w:val="default"/>
    <w:sig w:usb0="00000201" w:usb1="00000000" w:usb2="00000000" w:usb3="00000000" w:csb0="00000004"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93944"/>
      <w:docPartObj>
        <w:docPartGallery w:val="Page Numbers (Bottom of Page)"/>
        <w:docPartUnique/>
      </w:docPartObj>
    </w:sdtPr>
    <w:sdtEndPr/>
    <w:sdtContent>
      <w:p w:rsidR="005365B9" w:rsidRDefault="000A4745">
        <w:pPr>
          <w:pStyle w:val="Pieddepage"/>
          <w:jc w:val="right"/>
        </w:pPr>
        <w:r>
          <w:fldChar w:fldCharType="begin"/>
        </w:r>
        <w:r w:rsidR="005365B9">
          <w:instrText xml:space="preserve"> PAGE   \* MERGEFORMAT </w:instrText>
        </w:r>
        <w:r>
          <w:fldChar w:fldCharType="separate"/>
        </w:r>
        <w:r w:rsidR="006B08C0">
          <w:rPr>
            <w:noProof/>
          </w:rPr>
          <w:t>7</w:t>
        </w:r>
        <w:r>
          <w:rPr>
            <w:noProof/>
          </w:rPr>
          <w:fldChar w:fldCharType="end"/>
        </w:r>
      </w:p>
    </w:sdtContent>
  </w:sdt>
  <w:p w:rsidR="005365B9" w:rsidRDefault="005365B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93945"/>
      <w:docPartObj>
        <w:docPartGallery w:val="Page Numbers (Bottom of Page)"/>
        <w:docPartUnique/>
      </w:docPartObj>
    </w:sdtPr>
    <w:sdtEndPr/>
    <w:sdtContent>
      <w:p w:rsidR="005365B9" w:rsidRDefault="000A4745">
        <w:pPr>
          <w:pStyle w:val="Pieddepage"/>
          <w:jc w:val="right"/>
        </w:pPr>
        <w:r>
          <w:fldChar w:fldCharType="begin"/>
        </w:r>
        <w:r w:rsidR="005365B9">
          <w:instrText xml:space="preserve"> PAGE   \* MERGEFORMAT </w:instrText>
        </w:r>
        <w:r>
          <w:fldChar w:fldCharType="separate"/>
        </w:r>
        <w:r w:rsidR="00BA29DC">
          <w:rPr>
            <w:noProof/>
          </w:rPr>
          <w:t>154</w:t>
        </w:r>
        <w:r>
          <w:rPr>
            <w:noProof/>
          </w:rPr>
          <w:fldChar w:fldCharType="end"/>
        </w:r>
      </w:p>
    </w:sdtContent>
  </w:sdt>
  <w:p w:rsidR="005365B9" w:rsidRDefault="005365B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93946"/>
      <w:docPartObj>
        <w:docPartGallery w:val="Page Numbers (Bottom of Page)"/>
        <w:docPartUnique/>
      </w:docPartObj>
    </w:sdtPr>
    <w:sdtEndPr/>
    <w:sdtContent>
      <w:p w:rsidR="005365B9" w:rsidRDefault="000A4745">
        <w:pPr>
          <w:pStyle w:val="Pieddepage"/>
          <w:jc w:val="right"/>
        </w:pPr>
        <w:r>
          <w:fldChar w:fldCharType="begin"/>
        </w:r>
        <w:r w:rsidR="005365B9">
          <w:instrText xml:space="preserve"> PAGE   \* MERGEFORMAT </w:instrText>
        </w:r>
        <w:r>
          <w:fldChar w:fldCharType="separate"/>
        </w:r>
        <w:r w:rsidR="00BA29DC">
          <w:rPr>
            <w:noProof/>
          </w:rPr>
          <w:t>168</w:t>
        </w:r>
        <w:r>
          <w:rPr>
            <w:noProof/>
          </w:rPr>
          <w:fldChar w:fldCharType="end"/>
        </w:r>
      </w:p>
    </w:sdtContent>
  </w:sdt>
  <w:p w:rsidR="005365B9" w:rsidRDefault="005365B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93947"/>
      <w:docPartObj>
        <w:docPartGallery w:val="Page Numbers (Bottom of Page)"/>
        <w:docPartUnique/>
      </w:docPartObj>
    </w:sdtPr>
    <w:sdtEndPr/>
    <w:sdtContent>
      <w:p w:rsidR="005365B9" w:rsidRDefault="000A4745">
        <w:pPr>
          <w:pStyle w:val="Pieddepage"/>
          <w:jc w:val="right"/>
        </w:pPr>
        <w:r>
          <w:fldChar w:fldCharType="begin"/>
        </w:r>
        <w:r w:rsidR="005365B9">
          <w:instrText xml:space="preserve"> PAGE   \* MERGEFORMAT </w:instrText>
        </w:r>
        <w:r>
          <w:fldChar w:fldCharType="separate"/>
        </w:r>
        <w:r w:rsidR="00BA29DC">
          <w:rPr>
            <w:noProof/>
          </w:rPr>
          <w:t>201</w:t>
        </w:r>
        <w:r>
          <w:rPr>
            <w:noProof/>
          </w:rPr>
          <w:fldChar w:fldCharType="end"/>
        </w:r>
      </w:p>
    </w:sdtContent>
  </w:sdt>
  <w:p w:rsidR="005365B9" w:rsidRDefault="005365B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F73" w:rsidRDefault="00BA0F73" w:rsidP="00A57091">
      <w:pPr>
        <w:spacing w:after="0" w:line="240" w:lineRule="auto"/>
      </w:pPr>
      <w:r>
        <w:separator/>
      </w:r>
    </w:p>
  </w:footnote>
  <w:footnote w:type="continuationSeparator" w:id="0">
    <w:p w:rsidR="00BA0F73" w:rsidRDefault="00BA0F73" w:rsidP="00A57091">
      <w:pPr>
        <w:spacing w:after="0" w:line="240" w:lineRule="auto"/>
      </w:pPr>
      <w:r>
        <w:continuationSeparator/>
      </w:r>
    </w:p>
  </w:footnote>
  <w:footnote w:id="1">
    <w:p w:rsidR="005365B9" w:rsidRDefault="005365B9" w:rsidP="00D54A8B">
      <w:pPr>
        <w:pStyle w:val="Notedebasdepage"/>
      </w:pPr>
      <w:r w:rsidRPr="000D65B4">
        <w:rPr>
          <w:rStyle w:val="Appelnotedebasdep"/>
        </w:rPr>
        <w:footnoteRef/>
      </w:r>
      <w:r w:rsidRPr="000D65B4">
        <w:t xml:space="preserve"> Rapport sur la Revue de l’existant en matière de </w:t>
      </w:r>
      <w:r>
        <w:t>suivi-évaluation</w:t>
      </w:r>
      <w:r w:rsidRPr="000D65B4">
        <w:t xml:space="preserve"> au Togo, BIM Consultance SA, m</w:t>
      </w:r>
      <w:r>
        <w:t>ai</w:t>
      </w:r>
      <w:r w:rsidRPr="000D65B4">
        <w:t xml:space="preserve"> 2015</w:t>
      </w:r>
    </w:p>
  </w:footnote>
  <w:footnote w:id="2">
    <w:p w:rsidR="005365B9" w:rsidRDefault="005365B9">
      <w:pPr>
        <w:pStyle w:val="Notedebasdepage"/>
      </w:pPr>
      <w:r>
        <w:rPr>
          <w:rStyle w:val="Appelnotedebasdep"/>
        </w:rPr>
        <w:footnoteRef/>
      </w:r>
      <w:r>
        <w:t xml:space="preserve"> La Vision à long terme du Togo est en cours d’élaboration</w:t>
      </w:r>
    </w:p>
  </w:footnote>
  <w:footnote w:id="3">
    <w:p w:rsidR="005365B9" w:rsidRDefault="005365B9" w:rsidP="00FB3D1F">
      <w:pPr>
        <w:pStyle w:val="Notedebasdepage"/>
        <w:jc w:val="both"/>
        <w:rPr>
          <w:rFonts w:ascii="Trebuchet MS" w:hAnsi="Trebuchet MS"/>
          <w:sz w:val="18"/>
          <w:szCs w:val="18"/>
        </w:rPr>
      </w:pPr>
    </w:p>
    <w:p w:rsidR="005365B9" w:rsidRPr="00986C6F" w:rsidRDefault="005365B9" w:rsidP="00FB3D1F">
      <w:pPr>
        <w:pStyle w:val="Notedebasdepage"/>
        <w:jc w:val="both"/>
        <w:rPr>
          <w:rFonts w:ascii="Trebuchet MS" w:hAnsi="Trebuchet MS"/>
          <w:sz w:val="18"/>
          <w:szCs w:val="18"/>
        </w:rPr>
      </w:pPr>
      <w:r w:rsidRPr="00986C6F">
        <w:rPr>
          <w:rStyle w:val="Appelnotedebasdep"/>
          <w:rFonts w:ascii="Trebuchet MS" w:hAnsi="Trebuchet MS"/>
          <w:sz w:val="18"/>
          <w:szCs w:val="18"/>
        </w:rPr>
        <w:footnoteRef/>
      </w:r>
      <w:r w:rsidRPr="00986C6F">
        <w:rPr>
          <w:rFonts w:ascii="Trebuchet MS" w:hAnsi="Trebuchet MS"/>
          <w:sz w:val="18"/>
          <w:szCs w:val="18"/>
        </w:rPr>
        <w:t xml:space="preserve"> CADERDT, Guide méthodologique de suivi &amp; évaluation des politiques sectorielles, décembre 2012</w:t>
      </w:r>
    </w:p>
  </w:footnote>
  <w:footnote w:id="4">
    <w:p w:rsidR="005365B9" w:rsidRPr="00986C6F" w:rsidRDefault="005365B9" w:rsidP="00FB3D1F">
      <w:pPr>
        <w:pStyle w:val="Notedebasdepage"/>
        <w:jc w:val="both"/>
        <w:rPr>
          <w:rFonts w:ascii="Trebuchet MS" w:hAnsi="Trebuchet MS"/>
          <w:sz w:val="18"/>
          <w:szCs w:val="18"/>
        </w:rPr>
      </w:pPr>
      <w:r w:rsidRPr="00986C6F">
        <w:rPr>
          <w:rStyle w:val="Appelnotedebasdep"/>
          <w:rFonts w:ascii="Trebuchet MS" w:hAnsi="Trebuchet MS"/>
          <w:sz w:val="18"/>
          <w:szCs w:val="18"/>
        </w:rPr>
        <w:footnoteRef/>
      </w:r>
      <w:r w:rsidRPr="00986C6F">
        <w:rPr>
          <w:rFonts w:ascii="Trebuchet MS" w:hAnsi="Trebuchet MS"/>
          <w:sz w:val="18"/>
          <w:szCs w:val="18"/>
        </w:rPr>
        <w:t xml:space="preserve"> Rapport sur la revue de l’existant en matière de suivi-évaluation au Togo, Rapport final, BIM, Consultance SA, </w:t>
      </w:r>
      <w:r>
        <w:rPr>
          <w:rFonts w:ascii="Trebuchet MS" w:hAnsi="Trebuchet MS"/>
          <w:sz w:val="18"/>
          <w:szCs w:val="18"/>
        </w:rPr>
        <w:t>29 mai</w:t>
      </w:r>
      <w:r w:rsidRPr="00986C6F">
        <w:rPr>
          <w:rFonts w:ascii="Trebuchet MS" w:hAnsi="Trebuchet MS"/>
          <w:sz w:val="18"/>
          <w:szCs w:val="18"/>
        </w:rPr>
        <w:t xml:space="preserve"> 201</w:t>
      </w:r>
      <w:r>
        <w:rPr>
          <w:rFonts w:ascii="Trebuchet MS" w:hAnsi="Trebuchet MS"/>
          <w:sz w:val="18"/>
          <w:szCs w:val="18"/>
        </w:rPr>
        <w:t>5</w:t>
      </w:r>
    </w:p>
  </w:footnote>
  <w:footnote w:id="5">
    <w:p w:rsidR="005365B9" w:rsidRDefault="005365B9" w:rsidP="008145E2">
      <w:pPr>
        <w:pStyle w:val="Notedebasdepage"/>
      </w:pPr>
      <w:r>
        <w:rPr>
          <w:rStyle w:val="Appelnotedebasdep"/>
        </w:rPr>
        <w:footnoteRef/>
      </w:r>
      <w:r>
        <w:t xml:space="preserve">  La vision à long terme du Togo est en cours d’élaboration</w:t>
      </w:r>
    </w:p>
  </w:footnote>
  <w:footnote w:id="6">
    <w:p w:rsidR="005365B9" w:rsidRPr="00984CF5" w:rsidRDefault="005365B9" w:rsidP="008145E2">
      <w:pPr>
        <w:pStyle w:val="Notedebasdepage"/>
        <w:rPr>
          <w:rFonts w:ascii="Trebuchet MS" w:hAnsi="Trebuchet MS"/>
          <w:sz w:val="18"/>
        </w:rPr>
      </w:pPr>
      <w:r w:rsidRPr="00984CF5">
        <w:rPr>
          <w:rStyle w:val="Appelnotedebasdep"/>
          <w:rFonts w:ascii="Trebuchet MS" w:hAnsi="Trebuchet MS"/>
          <w:sz w:val="18"/>
        </w:rPr>
        <w:footnoteRef/>
      </w:r>
      <w:r w:rsidRPr="00984CF5">
        <w:rPr>
          <w:rFonts w:ascii="Trebuchet MS" w:hAnsi="Trebuchet MS"/>
          <w:sz w:val="18"/>
        </w:rPr>
        <w:t xml:space="preserve"> Document-cadre du Système National de Planification (Avant-projet), MPDAT, octobre 2014 </w:t>
      </w:r>
    </w:p>
  </w:footnote>
  <w:footnote w:id="7">
    <w:p w:rsidR="005365B9" w:rsidRPr="00570A1B" w:rsidRDefault="005365B9" w:rsidP="00BB5EEF">
      <w:pPr>
        <w:pStyle w:val="Notedebasdepage"/>
        <w:rPr>
          <w:rFonts w:ascii="Trebuchet MS" w:hAnsi="Trebuchet MS" w:cs="Arial"/>
          <w:sz w:val="18"/>
        </w:rPr>
      </w:pPr>
      <w:r w:rsidRPr="00570A1B">
        <w:rPr>
          <w:rStyle w:val="Appelnotedebasdep"/>
          <w:rFonts w:ascii="Trebuchet MS" w:hAnsi="Trebuchet MS" w:cs="Arial"/>
          <w:sz w:val="18"/>
        </w:rPr>
        <w:footnoteRef/>
      </w:r>
      <w:r w:rsidRPr="00570A1B">
        <w:rPr>
          <w:rFonts w:ascii="Trebuchet MS" w:hAnsi="Trebuchet MS" w:cs="Arial"/>
          <w:sz w:val="18"/>
        </w:rPr>
        <w:t xml:space="preserve"> Marchés, les pistes rurales, les routes, centres de loisir, brigades  de gendarmerie, commissariat de police, etc.</w:t>
      </w:r>
    </w:p>
  </w:footnote>
  <w:footnote w:id="8">
    <w:p w:rsidR="005365B9" w:rsidRDefault="005365B9" w:rsidP="00951549">
      <w:pPr>
        <w:pStyle w:val="Notedebasdepage"/>
      </w:pPr>
      <w:r>
        <w:rPr>
          <w:rStyle w:val="Appelnotedebasdep"/>
        </w:rPr>
        <w:footnoteRef/>
      </w:r>
      <w:r>
        <w:t xml:space="preserve">  Chaque Ministère, IR, OSC et structure du SP définit ses indicateurs à partir de ses stratégies déclinées de la SCAPE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B9" w:rsidRPr="006147CA" w:rsidRDefault="005365B9" w:rsidP="00815D0E">
    <w:pPr>
      <w:pStyle w:val="En-tte"/>
      <w:pBdr>
        <w:bottom w:val="double" w:sz="4" w:space="1" w:color="auto"/>
      </w:pBdr>
      <w:tabs>
        <w:tab w:val="left" w:pos="1413"/>
        <w:tab w:val="right" w:pos="9639"/>
      </w:tabs>
      <w:spacing w:line="360" w:lineRule="auto"/>
      <w:jc w:val="center"/>
      <w:rPr>
        <w:rStyle w:val="Titredulivre"/>
        <w:rFonts w:ascii="Verdana" w:hAnsi="Verdana"/>
        <w:sz w:val="16"/>
        <w:szCs w:val="16"/>
      </w:rPr>
    </w:pPr>
    <w:r w:rsidRPr="006147CA">
      <w:rPr>
        <w:rStyle w:val="Titredulivre"/>
        <w:rFonts w:ascii="Verdana" w:hAnsi="Verdana"/>
        <w:sz w:val="16"/>
        <w:szCs w:val="16"/>
      </w:rPr>
      <w:t>Politique et Système Intégré</w:t>
    </w:r>
    <w:r>
      <w:rPr>
        <w:rStyle w:val="Titredulivre"/>
        <w:rFonts w:ascii="Verdana" w:hAnsi="Verdana"/>
        <w:sz w:val="16"/>
        <w:szCs w:val="16"/>
      </w:rPr>
      <w:t>s</w:t>
    </w:r>
    <w:r w:rsidRPr="006147CA">
      <w:rPr>
        <w:rStyle w:val="Titredulivre"/>
        <w:rFonts w:ascii="Verdana" w:hAnsi="Verdana"/>
        <w:sz w:val="16"/>
        <w:szCs w:val="16"/>
      </w:rPr>
      <w:t xml:space="preserve"> de Suivi - Evaluation</w:t>
    </w:r>
  </w:p>
  <w:p w:rsidR="005365B9" w:rsidRDefault="005365B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B9" w:rsidRPr="007C3031" w:rsidRDefault="005365B9" w:rsidP="00DC5929">
    <w:pPr>
      <w:pStyle w:val="En-tte"/>
      <w:pBdr>
        <w:bottom w:val="double" w:sz="4" w:space="1" w:color="auto"/>
      </w:pBdr>
      <w:tabs>
        <w:tab w:val="left" w:pos="1413"/>
        <w:tab w:val="right" w:pos="9639"/>
      </w:tabs>
      <w:spacing w:line="360" w:lineRule="auto"/>
      <w:jc w:val="center"/>
      <w:rPr>
        <w:rStyle w:val="Titredulivre"/>
        <w:rFonts w:ascii="Verdana" w:hAnsi="Verdana"/>
        <w:sz w:val="16"/>
        <w:szCs w:val="16"/>
      </w:rPr>
    </w:pPr>
    <w:r w:rsidRPr="007C3031">
      <w:rPr>
        <w:rStyle w:val="Titredulivre"/>
        <w:rFonts w:ascii="Verdana" w:hAnsi="Verdana"/>
        <w:sz w:val="16"/>
        <w:szCs w:val="16"/>
      </w:rPr>
      <w:t>Politique et Système Intégrés de Suivi et Evaluation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5B9" w:rsidRPr="007C3031" w:rsidRDefault="005365B9" w:rsidP="00DC5929">
    <w:pPr>
      <w:pStyle w:val="En-tte"/>
      <w:pBdr>
        <w:bottom w:val="double" w:sz="4" w:space="1" w:color="auto"/>
      </w:pBdr>
      <w:tabs>
        <w:tab w:val="left" w:pos="1413"/>
        <w:tab w:val="right" w:pos="9639"/>
      </w:tabs>
      <w:spacing w:line="360" w:lineRule="auto"/>
      <w:jc w:val="center"/>
      <w:rPr>
        <w:rStyle w:val="Titredulivre"/>
        <w:rFonts w:ascii="Verdana" w:hAnsi="Verdana"/>
        <w:sz w:val="16"/>
        <w:szCs w:val="16"/>
      </w:rPr>
    </w:pPr>
    <w:r w:rsidRPr="007C3031">
      <w:rPr>
        <w:rStyle w:val="Titredulivre"/>
        <w:rFonts w:ascii="Verdana" w:hAnsi="Verdana"/>
        <w:sz w:val="16"/>
        <w:szCs w:val="16"/>
      </w:rPr>
      <w:t>Politique et Système Intégré de Suivi et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51C4"/>
    <w:multiLevelType w:val="multilevel"/>
    <w:tmpl w:val="06A427C6"/>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0D76CF4"/>
    <w:multiLevelType w:val="hybridMultilevel"/>
    <w:tmpl w:val="1E00422C"/>
    <w:lvl w:ilvl="0" w:tplc="040C001B">
      <w:start w:val="1"/>
      <w:numFmt w:val="lowerRoman"/>
      <w:lvlText w:val="%1."/>
      <w:lvlJc w:val="righ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0E453B3"/>
    <w:multiLevelType w:val="hybridMultilevel"/>
    <w:tmpl w:val="8D8461BA"/>
    <w:lvl w:ilvl="0" w:tplc="563494E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913ADB"/>
    <w:multiLevelType w:val="hybridMultilevel"/>
    <w:tmpl w:val="4B021D40"/>
    <w:lvl w:ilvl="0" w:tplc="038EA78E">
      <w:numFmt w:val="bullet"/>
      <w:lvlText w:val="-"/>
      <w:lvlJc w:val="left"/>
      <w:pPr>
        <w:ind w:left="1077" w:hanging="360"/>
      </w:pPr>
      <w:rPr>
        <w:rFonts w:ascii="Arial" w:eastAsia="Calibri" w:hAnsi="Arial" w:cs="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15:restartNumberingAfterBreak="0">
    <w:nsid w:val="01D91791"/>
    <w:multiLevelType w:val="hybridMultilevel"/>
    <w:tmpl w:val="A4560A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9961D4"/>
    <w:multiLevelType w:val="hybridMultilevel"/>
    <w:tmpl w:val="AF7815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324A58"/>
    <w:multiLevelType w:val="hybridMultilevel"/>
    <w:tmpl w:val="CB5E752C"/>
    <w:lvl w:ilvl="0" w:tplc="B37E7612">
      <w:start w:val="131"/>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5D3687"/>
    <w:multiLevelType w:val="hybridMultilevel"/>
    <w:tmpl w:val="CA6C2D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6662CC"/>
    <w:multiLevelType w:val="hybridMultilevel"/>
    <w:tmpl w:val="DCCE6EDA"/>
    <w:lvl w:ilvl="0" w:tplc="2D4E7D8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4671F7F"/>
    <w:multiLevelType w:val="hybridMultilevel"/>
    <w:tmpl w:val="FA0EAAE0"/>
    <w:lvl w:ilvl="0" w:tplc="0FCC4800">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4D16BFF"/>
    <w:multiLevelType w:val="hybridMultilevel"/>
    <w:tmpl w:val="C908B0FE"/>
    <w:lvl w:ilvl="0" w:tplc="040C0005">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537BF3"/>
    <w:multiLevelType w:val="hybridMultilevel"/>
    <w:tmpl w:val="F510F650"/>
    <w:lvl w:ilvl="0" w:tplc="650855B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5554E72"/>
    <w:multiLevelType w:val="hybridMultilevel"/>
    <w:tmpl w:val="50E0243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617552C"/>
    <w:multiLevelType w:val="hybridMultilevel"/>
    <w:tmpl w:val="9858DB3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07812233"/>
    <w:multiLevelType w:val="hybridMultilevel"/>
    <w:tmpl w:val="85C2FB1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082C2DB9"/>
    <w:multiLevelType w:val="hybridMultilevel"/>
    <w:tmpl w:val="84A08E02"/>
    <w:lvl w:ilvl="0" w:tplc="1B587D7E">
      <w:numFmt w:val="bullet"/>
      <w:lvlText w:val="-"/>
      <w:lvlJc w:val="left"/>
      <w:pPr>
        <w:ind w:left="360" w:hanging="360"/>
      </w:pPr>
      <w:rPr>
        <w:rFonts w:ascii="Arial" w:eastAsia="Times New Roman"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08B409A8"/>
    <w:multiLevelType w:val="hybridMultilevel"/>
    <w:tmpl w:val="1D44402C"/>
    <w:lvl w:ilvl="0" w:tplc="6A2C9B12">
      <w:start w:val="1"/>
      <w:numFmt w:val="lowerRoman"/>
      <w:lvlText w:val="%1."/>
      <w:lvlJc w:val="right"/>
      <w:pPr>
        <w:ind w:left="928" w:hanging="360"/>
      </w:pPr>
      <w:rPr>
        <w:b/>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7" w15:restartNumberingAfterBreak="0">
    <w:nsid w:val="0925726C"/>
    <w:multiLevelType w:val="hybridMultilevel"/>
    <w:tmpl w:val="F4F4CD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9BC2D27"/>
    <w:multiLevelType w:val="hybridMultilevel"/>
    <w:tmpl w:val="C8EE0DEA"/>
    <w:lvl w:ilvl="0" w:tplc="038EA78E">
      <w:numFmt w:val="bullet"/>
      <w:lvlText w:val="-"/>
      <w:lvlJc w:val="left"/>
      <w:pPr>
        <w:ind w:left="720" w:hanging="360"/>
      </w:pPr>
      <w:rPr>
        <w:rFonts w:ascii="Arial" w:eastAsia="Calibri" w:hAnsi="Arial"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A9E6FA0"/>
    <w:multiLevelType w:val="hybridMultilevel"/>
    <w:tmpl w:val="1CBA7770"/>
    <w:lvl w:ilvl="0" w:tplc="040C001B">
      <w:start w:val="1"/>
      <w:numFmt w:val="lowerRoman"/>
      <w:lvlText w:val="%1."/>
      <w:lvlJc w:val="righ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CF07DA4"/>
    <w:multiLevelType w:val="hybridMultilevel"/>
    <w:tmpl w:val="A9FCD1E8"/>
    <w:lvl w:ilvl="0" w:tplc="040C0017">
      <w:start w:val="1"/>
      <w:numFmt w:val="lowerLetter"/>
      <w:lvlText w:val="%1)"/>
      <w:lvlJc w:val="left"/>
      <w:pPr>
        <w:ind w:left="1428" w:hanging="360"/>
      </w:p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15:restartNumberingAfterBreak="0">
    <w:nsid w:val="0DF23F3C"/>
    <w:multiLevelType w:val="hybridMultilevel"/>
    <w:tmpl w:val="342627BC"/>
    <w:lvl w:ilvl="0" w:tplc="040C0013">
      <w:start w:val="1"/>
      <w:numFmt w:val="upp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EC26C2B"/>
    <w:multiLevelType w:val="hybridMultilevel"/>
    <w:tmpl w:val="04E62BDE"/>
    <w:lvl w:ilvl="0" w:tplc="038EA78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0FAB3A51"/>
    <w:multiLevelType w:val="hybridMultilevel"/>
    <w:tmpl w:val="07349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FD76125"/>
    <w:multiLevelType w:val="hybridMultilevel"/>
    <w:tmpl w:val="FF24CB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 w15:restartNumberingAfterBreak="0">
    <w:nsid w:val="10A40EC0"/>
    <w:multiLevelType w:val="hybridMultilevel"/>
    <w:tmpl w:val="D19865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6" w15:restartNumberingAfterBreak="0">
    <w:nsid w:val="11CD2487"/>
    <w:multiLevelType w:val="hybridMultilevel"/>
    <w:tmpl w:val="24BEED74"/>
    <w:lvl w:ilvl="0" w:tplc="038EA78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3211EB6"/>
    <w:multiLevelType w:val="hybridMultilevel"/>
    <w:tmpl w:val="1FEAC884"/>
    <w:lvl w:ilvl="0" w:tplc="0C0C0001">
      <w:start w:val="1"/>
      <w:numFmt w:val="bullet"/>
      <w:lvlText w:val=""/>
      <w:lvlJc w:val="left"/>
      <w:pPr>
        <w:ind w:left="774" w:hanging="360"/>
      </w:pPr>
      <w:rPr>
        <w:rFonts w:ascii="Symbol" w:hAnsi="Symbol" w:hint="default"/>
      </w:rPr>
    </w:lvl>
    <w:lvl w:ilvl="1" w:tplc="0C0C0003">
      <w:start w:val="1"/>
      <w:numFmt w:val="bullet"/>
      <w:lvlText w:val="o"/>
      <w:lvlJc w:val="left"/>
      <w:pPr>
        <w:ind w:left="1494" w:hanging="360"/>
      </w:pPr>
      <w:rPr>
        <w:rFonts w:ascii="Courier New" w:hAnsi="Courier New" w:cs="Courier New" w:hint="default"/>
      </w:rPr>
    </w:lvl>
    <w:lvl w:ilvl="2" w:tplc="0C0C0005">
      <w:start w:val="1"/>
      <w:numFmt w:val="bullet"/>
      <w:lvlText w:val=""/>
      <w:lvlJc w:val="left"/>
      <w:pPr>
        <w:ind w:left="2214" w:hanging="360"/>
      </w:pPr>
      <w:rPr>
        <w:rFonts w:ascii="Wingdings" w:hAnsi="Wingdings" w:hint="default"/>
      </w:rPr>
    </w:lvl>
    <w:lvl w:ilvl="3" w:tplc="0C0C0001">
      <w:start w:val="1"/>
      <w:numFmt w:val="bullet"/>
      <w:lvlText w:val=""/>
      <w:lvlJc w:val="left"/>
      <w:pPr>
        <w:ind w:left="2934" w:hanging="360"/>
      </w:pPr>
      <w:rPr>
        <w:rFonts w:ascii="Symbol" w:hAnsi="Symbol" w:hint="default"/>
      </w:rPr>
    </w:lvl>
    <w:lvl w:ilvl="4" w:tplc="0C0C0003">
      <w:start w:val="1"/>
      <w:numFmt w:val="bullet"/>
      <w:lvlText w:val="o"/>
      <w:lvlJc w:val="left"/>
      <w:pPr>
        <w:ind w:left="3654" w:hanging="360"/>
      </w:pPr>
      <w:rPr>
        <w:rFonts w:ascii="Courier New" w:hAnsi="Courier New" w:cs="Courier New" w:hint="default"/>
      </w:rPr>
    </w:lvl>
    <w:lvl w:ilvl="5" w:tplc="0C0C0005">
      <w:start w:val="1"/>
      <w:numFmt w:val="bullet"/>
      <w:lvlText w:val=""/>
      <w:lvlJc w:val="left"/>
      <w:pPr>
        <w:ind w:left="4374" w:hanging="360"/>
      </w:pPr>
      <w:rPr>
        <w:rFonts w:ascii="Wingdings" w:hAnsi="Wingdings" w:hint="default"/>
      </w:rPr>
    </w:lvl>
    <w:lvl w:ilvl="6" w:tplc="0C0C0001">
      <w:start w:val="1"/>
      <w:numFmt w:val="bullet"/>
      <w:lvlText w:val=""/>
      <w:lvlJc w:val="left"/>
      <w:pPr>
        <w:ind w:left="5094" w:hanging="360"/>
      </w:pPr>
      <w:rPr>
        <w:rFonts w:ascii="Symbol" w:hAnsi="Symbol" w:hint="default"/>
      </w:rPr>
    </w:lvl>
    <w:lvl w:ilvl="7" w:tplc="0C0C0003">
      <w:start w:val="1"/>
      <w:numFmt w:val="bullet"/>
      <w:lvlText w:val="o"/>
      <w:lvlJc w:val="left"/>
      <w:pPr>
        <w:ind w:left="5814" w:hanging="360"/>
      </w:pPr>
      <w:rPr>
        <w:rFonts w:ascii="Courier New" w:hAnsi="Courier New" w:cs="Courier New" w:hint="default"/>
      </w:rPr>
    </w:lvl>
    <w:lvl w:ilvl="8" w:tplc="0C0C0005">
      <w:start w:val="1"/>
      <w:numFmt w:val="bullet"/>
      <w:lvlText w:val=""/>
      <w:lvlJc w:val="left"/>
      <w:pPr>
        <w:ind w:left="6534" w:hanging="360"/>
      </w:pPr>
      <w:rPr>
        <w:rFonts w:ascii="Wingdings" w:hAnsi="Wingdings" w:hint="default"/>
      </w:rPr>
    </w:lvl>
  </w:abstractNum>
  <w:abstractNum w:abstractNumId="28" w15:restartNumberingAfterBreak="0">
    <w:nsid w:val="13C94615"/>
    <w:multiLevelType w:val="hybridMultilevel"/>
    <w:tmpl w:val="9672180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15:restartNumberingAfterBreak="0">
    <w:nsid w:val="13FE20F0"/>
    <w:multiLevelType w:val="hybridMultilevel"/>
    <w:tmpl w:val="9BD000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14DE3548"/>
    <w:multiLevelType w:val="hybridMultilevel"/>
    <w:tmpl w:val="813691EA"/>
    <w:lvl w:ilvl="0" w:tplc="040C0003">
      <w:start w:val="1"/>
      <w:numFmt w:val="bullet"/>
      <w:lvlText w:val="o"/>
      <w:lvlJc w:val="left"/>
      <w:pPr>
        <w:ind w:left="1776" w:hanging="360"/>
      </w:pPr>
      <w:rPr>
        <w:rFonts w:ascii="Courier New" w:hAnsi="Courier New" w:cs="Courier New"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1" w15:restartNumberingAfterBreak="0">
    <w:nsid w:val="16D806E4"/>
    <w:multiLevelType w:val="hybridMultilevel"/>
    <w:tmpl w:val="F3A23196"/>
    <w:lvl w:ilvl="0" w:tplc="650855B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7E3153B"/>
    <w:multiLevelType w:val="hybridMultilevel"/>
    <w:tmpl w:val="6E7055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8563FEB"/>
    <w:multiLevelType w:val="hybridMultilevel"/>
    <w:tmpl w:val="BFA48AD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91565E9"/>
    <w:multiLevelType w:val="hybridMultilevel"/>
    <w:tmpl w:val="B9F2E8F0"/>
    <w:lvl w:ilvl="0" w:tplc="650855B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95927BA"/>
    <w:multiLevelType w:val="hybridMultilevel"/>
    <w:tmpl w:val="083EB1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99F2865"/>
    <w:multiLevelType w:val="hybridMultilevel"/>
    <w:tmpl w:val="DAB03BE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C616818"/>
    <w:multiLevelType w:val="hybridMultilevel"/>
    <w:tmpl w:val="31B8C9DA"/>
    <w:lvl w:ilvl="0" w:tplc="CB5C34B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CA35F3B"/>
    <w:multiLevelType w:val="hybridMultilevel"/>
    <w:tmpl w:val="87FC3D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9" w15:restartNumberingAfterBreak="0">
    <w:nsid w:val="1E12563F"/>
    <w:multiLevelType w:val="hybridMultilevel"/>
    <w:tmpl w:val="0E7E6D16"/>
    <w:lvl w:ilvl="0" w:tplc="040C0011">
      <w:start w:val="1"/>
      <w:numFmt w:val="decimal"/>
      <w:lvlText w:val="%1)"/>
      <w:lvlJc w:val="left"/>
      <w:pPr>
        <w:tabs>
          <w:tab w:val="num" w:pos="720"/>
        </w:tabs>
        <w:ind w:left="720" w:hanging="360"/>
      </w:pPr>
      <w:rPr>
        <w:rFonts w:hint="default"/>
      </w:rPr>
    </w:lvl>
    <w:lvl w:ilvl="1" w:tplc="525604FA" w:tentative="1">
      <w:start w:val="1"/>
      <w:numFmt w:val="bullet"/>
      <w:lvlText w:val="-"/>
      <w:lvlJc w:val="left"/>
      <w:pPr>
        <w:tabs>
          <w:tab w:val="num" w:pos="1440"/>
        </w:tabs>
        <w:ind w:left="1440" w:hanging="360"/>
      </w:pPr>
      <w:rPr>
        <w:rFonts w:ascii="Verdana" w:hAnsi="Verdana" w:hint="default"/>
      </w:rPr>
    </w:lvl>
    <w:lvl w:ilvl="2" w:tplc="4438A75A" w:tentative="1">
      <w:start w:val="1"/>
      <w:numFmt w:val="bullet"/>
      <w:lvlText w:val="-"/>
      <w:lvlJc w:val="left"/>
      <w:pPr>
        <w:tabs>
          <w:tab w:val="num" w:pos="2160"/>
        </w:tabs>
        <w:ind w:left="2160" w:hanging="360"/>
      </w:pPr>
      <w:rPr>
        <w:rFonts w:ascii="Verdana" w:hAnsi="Verdana" w:hint="default"/>
      </w:rPr>
    </w:lvl>
    <w:lvl w:ilvl="3" w:tplc="A5FC2458" w:tentative="1">
      <w:start w:val="1"/>
      <w:numFmt w:val="bullet"/>
      <w:lvlText w:val="-"/>
      <w:lvlJc w:val="left"/>
      <w:pPr>
        <w:tabs>
          <w:tab w:val="num" w:pos="2880"/>
        </w:tabs>
        <w:ind w:left="2880" w:hanging="360"/>
      </w:pPr>
      <w:rPr>
        <w:rFonts w:ascii="Verdana" w:hAnsi="Verdana" w:hint="default"/>
      </w:rPr>
    </w:lvl>
    <w:lvl w:ilvl="4" w:tplc="BCAC9662" w:tentative="1">
      <w:start w:val="1"/>
      <w:numFmt w:val="bullet"/>
      <w:lvlText w:val="-"/>
      <w:lvlJc w:val="left"/>
      <w:pPr>
        <w:tabs>
          <w:tab w:val="num" w:pos="3600"/>
        </w:tabs>
        <w:ind w:left="3600" w:hanging="360"/>
      </w:pPr>
      <w:rPr>
        <w:rFonts w:ascii="Verdana" w:hAnsi="Verdana" w:hint="default"/>
      </w:rPr>
    </w:lvl>
    <w:lvl w:ilvl="5" w:tplc="C3CCF4BA" w:tentative="1">
      <w:start w:val="1"/>
      <w:numFmt w:val="bullet"/>
      <w:lvlText w:val="-"/>
      <w:lvlJc w:val="left"/>
      <w:pPr>
        <w:tabs>
          <w:tab w:val="num" w:pos="4320"/>
        </w:tabs>
        <w:ind w:left="4320" w:hanging="360"/>
      </w:pPr>
      <w:rPr>
        <w:rFonts w:ascii="Verdana" w:hAnsi="Verdana" w:hint="default"/>
      </w:rPr>
    </w:lvl>
    <w:lvl w:ilvl="6" w:tplc="157A536C" w:tentative="1">
      <w:start w:val="1"/>
      <w:numFmt w:val="bullet"/>
      <w:lvlText w:val="-"/>
      <w:lvlJc w:val="left"/>
      <w:pPr>
        <w:tabs>
          <w:tab w:val="num" w:pos="5040"/>
        </w:tabs>
        <w:ind w:left="5040" w:hanging="360"/>
      </w:pPr>
      <w:rPr>
        <w:rFonts w:ascii="Verdana" w:hAnsi="Verdana" w:hint="default"/>
      </w:rPr>
    </w:lvl>
    <w:lvl w:ilvl="7" w:tplc="EDF0C81E" w:tentative="1">
      <w:start w:val="1"/>
      <w:numFmt w:val="bullet"/>
      <w:lvlText w:val="-"/>
      <w:lvlJc w:val="left"/>
      <w:pPr>
        <w:tabs>
          <w:tab w:val="num" w:pos="5760"/>
        </w:tabs>
        <w:ind w:left="5760" w:hanging="360"/>
      </w:pPr>
      <w:rPr>
        <w:rFonts w:ascii="Verdana" w:hAnsi="Verdana" w:hint="default"/>
      </w:rPr>
    </w:lvl>
    <w:lvl w:ilvl="8" w:tplc="A678FBFC" w:tentative="1">
      <w:start w:val="1"/>
      <w:numFmt w:val="bullet"/>
      <w:lvlText w:val="-"/>
      <w:lvlJc w:val="left"/>
      <w:pPr>
        <w:tabs>
          <w:tab w:val="num" w:pos="6480"/>
        </w:tabs>
        <w:ind w:left="6480" w:hanging="360"/>
      </w:pPr>
      <w:rPr>
        <w:rFonts w:ascii="Verdana" w:hAnsi="Verdana" w:hint="default"/>
      </w:rPr>
    </w:lvl>
  </w:abstractNum>
  <w:abstractNum w:abstractNumId="40" w15:restartNumberingAfterBreak="0">
    <w:nsid w:val="1F262467"/>
    <w:multiLevelType w:val="multilevel"/>
    <w:tmpl w:val="C98444D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upp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FDC7E11"/>
    <w:multiLevelType w:val="hybridMultilevel"/>
    <w:tmpl w:val="5B1255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0883A26"/>
    <w:multiLevelType w:val="hybridMultilevel"/>
    <w:tmpl w:val="F5C67272"/>
    <w:lvl w:ilvl="0" w:tplc="4554F81C">
      <w:start w:val="13"/>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0A8168A"/>
    <w:multiLevelType w:val="hybridMultilevel"/>
    <w:tmpl w:val="A07AE6C4"/>
    <w:lvl w:ilvl="0" w:tplc="E1E83796">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4" w15:restartNumberingAfterBreak="0">
    <w:nsid w:val="214809D5"/>
    <w:multiLevelType w:val="hybridMultilevel"/>
    <w:tmpl w:val="DFB23A5E"/>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5" w15:restartNumberingAfterBreak="0">
    <w:nsid w:val="217536CC"/>
    <w:multiLevelType w:val="hybridMultilevel"/>
    <w:tmpl w:val="BFA46F1C"/>
    <w:lvl w:ilvl="0" w:tplc="040C000D">
      <w:start w:val="1"/>
      <w:numFmt w:val="bullet"/>
      <w:lvlText w:val=""/>
      <w:lvlJc w:val="left"/>
      <w:pPr>
        <w:ind w:left="726" w:hanging="360"/>
      </w:pPr>
      <w:rPr>
        <w:rFonts w:ascii="Wingdings" w:hAnsi="Wingdings" w:hint="default"/>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46" w15:restartNumberingAfterBreak="0">
    <w:nsid w:val="239420A3"/>
    <w:multiLevelType w:val="hybridMultilevel"/>
    <w:tmpl w:val="7C9E4A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A74ED5"/>
    <w:multiLevelType w:val="hybridMultilevel"/>
    <w:tmpl w:val="1678397A"/>
    <w:lvl w:ilvl="0" w:tplc="75E8D3D4">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4A800B2"/>
    <w:multiLevelType w:val="hybridMultilevel"/>
    <w:tmpl w:val="CAB2BD3C"/>
    <w:lvl w:ilvl="0" w:tplc="650855BA">
      <w:start w:val="1"/>
      <w:numFmt w:val="decimal"/>
      <w:lvlText w:val="%1."/>
      <w:lvlJc w:val="center"/>
      <w:pPr>
        <w:ind w:left="720" w:hanging="360"/>
      </w:pPr>
      <w:rPr>
        <w:rFonts w:hint="default"/>
      </w:rPr>
    </w:lvl>
    <w:lvl w:ilvl="1" w:tplc="040C0019">
      <w:start w:val="1"/>
      <w:numFmt w:val="lowerLetter"/>
      <w:lvlText w:val="%2."/>
      <w:lvlJc w:val="left"/>
      <w:pPr>
        <w:ind w:left="1440" w:hanging="360"/>
      </w:pPr>
    </w:lvl>
    <w:lvl w:ilvl="2" w:tplc="733AF984">
      <w:start w:val="7"/>
      <w:numFmt w:val="upperRoman"/>
      <w:lvlText w:val="%3-"/>
      <w:lvlJc w:val="left"/>
      <w:pPr>
        <w:ind w:left="2700" w:hanging="720"/>
      </w:pPr>
      <w:rPr>
        <w:rFonts w:hint="default"/>
      </w:rPr>
    </w:lvl>
    <w:lvl w:ilvl="3" w:tplc="040C0005">
      <w:start w:val="1"/>
      <w:numFmt w:val="bullet"/>
      <w:lvlText w:val=""/>
      <w:lvlJc w:val="left"/>
      <w:pPr>
        <w:ind w:left="1495" w:hanging="360"/>
      </w:pPr>
      <w:rPr>
        <w:rFonts w:ascii="Wingdings" w:hAnsi="Wingdings" w:hint="default"/>
        <w:b/>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4D37143"/>
    <w:multiLevelType w:val="multilevel"/>
    <w:tmpl w:val="C6B8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61A5A6C"/>
    <w:multiLevelType w:val="multilevel"/>
    <w:tmpl w:val="3CA624F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B46744"/>
    <w:multiLevelType w:val="hybridMultilevel"/>
    <w:tmpl w:val="F336E7C8"/>
    <w:lvl w:ilvl="0" w:tplc="B096D628">
      <w:start w:val="1"/>
      <w:numFmt w:val="bullet"/>
      <w:lvlText w:val=""/>
      <w:lvlJc w:val="left"/>
      <w:pPr>
        <w:ind w:left="2275" w:hanging="360"/>
      </w:pPr>
      <w:rPr>
        <w:rFonts w:ascii="Wingdings" w:hAnsi="Wingdings" w:hint="default"/>
        <w:color w:val="auto"/>
      </w:rPr>
    </w:lvl>
    <w:lvl w:ilvl="1" w:tplc="040C0003">
      <w:start w:val="1"/>
      <w:numFmt w:val="bullet"/>
      <w:lvlText w:val="o"/>
      <w:lvlJc w:val="left"/>
      <w:pPr>
        <w:ind w:left="2995" w:hanging="360"/>
      </w:pPr>
      <w:rPr>
        <w:rFonts w:ascii="Courier New" w:hAnsi="Courier New" w:cs="Courier New" w:hint="default"/>
      </w:rPr>
    </w:lvl>
    <w:lvl w:ilvl="2" w:tplc="040C0005">
      <w:start w:val="1"/>
      <w:numFmt w:val="bullet"/>
      <w:lvlText w:val=""/>
      <w:lvlJc w:val="left"/>
      <w:pPr>
        <w:ind w:left="3715" w:hanging="360"/>
      </w:pPr>
      <w:rPr>
        <w:rFonts w:ascii="Wingdings" w:hAnsi="Wingdings" w:hint="default"/>
      </w:rPr>
    </w:lvl>
    <w:lvl w:ilvl="3" w:tplc="040C0001" w:tentative="1">
      <w:start w:val="1"/>
      <w:numFmt w:val="bullet"/>
      <w:lvlText w:val=""/>
      <w:lvlJc w:val="left"/>
      <w:pPr>
        <w:ind w:left="4435" w:hanging="360"/>
      </w:pPr>
      <w:rPr>
        <w:rFonts w:ascii="Symbol" w:hAnsi="Symbol" w:hint="default"/>
      </w:rPr>
    </w:lvl>
    <w:lvl w:ilvl="4" w:tplc="040C0003" w:tentative="1">
      <w:start w:val="1"/>
      <w:numFmt w:val="bullet"/>
      <w:lvlText w:val="o"/>
      <w:lvlJc w:val="left"/>
      <w:pPr>
        <w:ind w:left="5155" w:hanging="360"/>
      </w:pPr>
      <w:rPr>
        <w:rFonts w:ascii="Courier New" w:hAnsi="Courier New" w:cs="Courier New" w:hint="default"/>
      </w:rPr>
    </w:lvl>
    <w:lvl w:ilvl="5" w:tplc="040C0005" w:tentative="1">
      <w:start w:val="1"/>
      <w:numFmt w:val="bullet"/>
      <w:lvlText w:val=""/>
      <w:lvlJc w:val="left"/>
      <w:pPr>
        <w:ind w:left="5875" w:hanging="360"/>
      </w:pPr>
      <w:rPr>
        <w:rFonts w:ascii="Wingdings" w:hAnsi="Wingdings" w:hint="default"/>
      </w:rPr>
    </w:lvl>
    <w:lvl w:ilvl="6" w:tplc="040C0001" w:tentative="1">
      <w:start w:val="1"/>
      <w:numFmt w:val="bullet"/>
      <w:lvlText w:val=""/>
      <w:lvlJc w:val="left"/>
      <w:pPr>
        <w:ind w:left="6595" w:hanging="360"/>
      </w:pPr>
      <w:rPr>
        <w:rFonts w:ascii="Symbol" w:hAnsi="Symbol" w:hint="default"/>
      </w:rPr>
    </w:lvl>
    <w:lvl w:ilvl="7" w:tplc="040C0003" w:tentative="1">
      <w:start w:val="1"/>
      <w:numFmt w:val="bullet"/>
      <w:lvlText w:val="o"/>
      <w:lvlJc w:val="left"/>
      <w:pPr>
        <w:ind w:left="7315" w:hanging="360"/>
      </w:pPr>
      <w:rPr>
        <w:rFonts w:ascii="Courier New" w:hAnsi="Courier New" w:cs="Courier New" w:hint="default"/>
      </w:rPr>
    </w:lvl>
    <w:lvl w:ilvl="8" w:tplc="040C0005" w:tentative="1">
      <w:start w:val="1"/>
      <w:numFmt w:val="bullet"/>
      <w:lvlText w:val=""/>
      <w:lvlJc w:val="left"/>
      <w:pPr>
        <w:ind w:left="8035" w:hanging="360"/>
      </w:pPr>
      <w:rPr>
        <w:rFonts w:ascii="Wingdings" w:hAnsi="Wingdings" w:hint="default"/>
      </w:rPr>
    </w:lvl>
  </w:abstractNum>
  <w:abstractNum w:abstractNumId="52" w15:restartNumberingAfterBreak="0">
    <w:nsid w:val="27F17198"/>
    <w:multiLevelType w:val="hybridMultilevel"/>
    <w:tmpl w:val="5AC218F2"/>
    <w:lvl w:ilvl="0" w:tplc="5FB64394">
      <w:start w:val="1"/>
      <w:numFmt w:val="lowerLetter"/>
      <w:lvlText w:val="%1."/>
      <w:lvlJc w:val="left"/>
      <w:pPr>
        <w:ind w:left="360" w:hanging="360"/>
      </w:pPr>
      <w:rPr>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3" w15:restartNumberingAfterBreak="0">
    <w:nsid w:val="2B744F63"/>
    <w:multiLevelType w:val="hybridMultilevel"/>
    <w:tmpl w:val="B12EA93C"/>
    <w:lvl w:ilvl="0" w:tplc="ECE8288E">
      <w:start w:val="1"/>
      <w:numFmt w:val="bullet"/>
      <w:lvlText w:val="•"/>
      <w:lvlJc w:val="left"/>
      <w:pPr>
        <w:tabs>
          <w:tab w:val="num" w:pos="720"/>
        </w:tabs>
        <w:ind w:left="720" w:hanging="360"/>
      </w:pPr>
      <w:rPr>
        <w:rFonts w:ascii="Times New Roman" w:hAnsi="Times New Roman" w:hint="default"/>
      </w:rPr>
    </w:lvl>
    <w:lvl w:ilvl="1" w:tplc="1C14811E" w:tentative="1">
      <w:start w:val="1"/>
      <w:numFmt w:val="bullet"/>
      <w:lvlText w:val="•"/>
      <w:lvlJc w:val="left"/>
      <w:pPr>
        <w:tabs>
          <w:tab w:val="num" w:pos="1440"/>
        </w:tabs>
        <w:ind w:left="1440" w:hanging="360"/>
      </w:pPr>
      <w:rPr>
        <w:rFonts w:ascii="Times New Roman" w:hAnsi="Times New Roman" w:hint="default"/>
      </w:rPr>
    </w:lvl>
    <w:lvl w:ilvl="2" w:tplc="C764D12E" w:tentative="1">
      <w:start w:val="1"/>
      <w:numFmt w:val="bullet"/>
      <w:lvlText w:val="•"/>
      <w:lvlJc w:val="left"/>
      <w:pPr>
        <w:tabs>
          <w:tab w:val="num" w:pos="2160"/>
        </w:tabs>
        <w:ind w:left="2160" w:hanging="360"/>
      </w:pPr>
      <w:rPr>
        <w:rFonts w:ascii="Times New Roman" w:hAnsi="Times New Roman" w:hint="default"/>
      </w:rPr>
    </w:lvl>
    <w:lvl w:ilvl="3" w:tplc="7CF0940E" w:tentative="1">
      <w:start w:val="1"/>
      <w:numFmt w:val="bullet"/>
      <w:lvlText w:val="•"/>
      <w:lvlJc w:val="left"/>
      <w:pPr>
        <w:tabs>
          <w:tab w:val="num" w:pos="2880"/>
        </w:tabs>
        <w:ind w:left="2880" w:hanging="360"/>
      </w:pPr>
      <w:rPr>
        <w:rFonts w:ascii="Times New Roman" w:hAnsi="Times New Roman" w:hint="default"/>
      </w:rPr>
    </w:lvl>
    <w:lvl w:ilvl="4" w:tplc="825C8FB2" w:tentative="1">
      <w:start w:val="1"/>
      <w:numFmt w:val="bullet"/>
      <w:lvlText w:val="•"/>
      <w:lvlJc w:val="left"/>
      <w:pPr>
        <w:tabs>
          <w:tab w:val="num" w:pos="3600"/>
        </w:tabs>
        <w:ind w:left="3600" w:hanging="360"/>
      </w:pPr>
      <w:rPr>
        <w:rFonts w:ascii="Times New Roman" w:hAnsi="Times New Roman" w:hint="default"/>
      </w:rPr>
    </w:lvl>
    <w:lvl w:ilvl="5" w:tplc="49AE0054" w:tentative="1">
      <w:start w:val="1"/>
      <w:numFmt w:val="bullet"/>
      <w:lvlText w:val="•"/>
      <w:lvlJc w:val="left"/>
      <w:pPr>
        <w:tabs>
          <w:tab w:val="num" w:pos="4320"/>
        </w:tabs>
        <w:ind w:left="4320" w:hanging="360"/>
      </w:pPr>
      <w:rPr>
        <w:rFonts w:ascii="Times New Roman" w:hAnsi="Times New Roman" w:hint="default"/>
      </w:rPr>
    </w:lvl>
    <w:lvl w:ilvl="6" w:tplc="EAEE4138" w:tentative="1">
      <w:start w:val="1"/>
      <w:numFmt w:val="bullet"/>
      <w:lvlText w:val="•"/>
      <w:lvlJc w:val="left"/>
      <w:pPr>
        <w:tabs>
          <w:tab w:val="num" w:pos="5040"/>
        </w:tabs>
        <w:ind w:left="5040" w:hanging="360"/>
      </w:pPr>
      <w:rPr>
        <w:rFonts w:ascii="Times New Roman" w:hAnsi="Times New Roman" w:hint="default"/>
      </w:rPr>
    </w:lvl>
    <w:lvl w:ilvl="7" w:tplc="7A50C8B6" w:tentative="1">
      <w:start w:val="1"/>
      <w:numFmt w:val="bullet"/>
      <w:lvlText w:val="•"/>
      <w:lvlJc w:val="left"/>
      <w:pPr>
        <w:tabs>
          <w:tab w:val="num" w:pos="5760"/>
        </w:tabs>
        <w:ind w:left="5760" w:hanging="360"/>
      </w:pPr>
      <w:rPr>
        <w:rFonts w:ascii="Times New Roman" w:hAnsi="Times New Roman" w:hint="default"/>
      </w:rPr>
    </w:lvl>
    <w:lvl w:ilvl="8" w:tplc="87E60870"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2BAD3FE5"/>
    <w:multiLevelType w:val="hybridMultilevel"/>
    <w:tmpl w:val="10CA6062"/>
    <w:lvl w:ilvl="0" w:tplc="038EA78E">
      <w:numFmt w:val="bullet"/>
      <w:lvlText w:val="-"/>
      <w:lvlJc w:val="left"/>
      <w:pPr>
        <w:ind w:left="720" w:hanging="360"/>
      </w:pPr>
      <w:rPr>
        <w:rFonts w:ascii="Arial" w:eastAsia="Calibri" w:hAnsi="Arial" w:cs="Aria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C7C3E0A"/>
    <w:multiLevelType w:val="hybridMultilevel"/>
    <w:tmpl w:val="87460E9A"/>
    <w:lvl w:ilvl="0" w:tplc="040C0005">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6" w15:restartNumberingAfterBreak="0">
    <w:nsid w:val="2CFD2A3C"/>
    <w:multiLevelType w:val="hybridMultilevel"/>
    <w:tmpl w:val="EC2C0858"/>
    <w:lvl w:ilvl="0" w:tplc="0FCC4800">
      <w:numFmt w:val="bullet"/>
      <w:lvlText w:val="-"/>
      <w:lvlJc w:val="left"/>
      <w:pPr>
        <w:tabs>
          <w:tab w:val="num" w:pos="1068"/>
        </w:tabs>
        <w:ind w:left="1068"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15:restartNumberingAfterBreak="0">
    <w:nsid w:val="2D8A3546"/>
    <w:multiLevelType w:val="hybridMultilevel"/>
    <w:tmpl w:val="097AFB3A"/>
    <w:lvl w:ilvl="0" w:tplc="038EA78E">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D9B59E5"/>
    <w:multiLevelType w:val="hybridMultilevel"/>
    <w:tmpl w:val="DB1C46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2DC939BC"/>
    <w:multiLevelType w:val="hybridMultilevel"/>
    <w:tmpl w:val="4C1E925C"/>
    <w:lvl w:ilvl="0" w:tplc="2BC2FEE6">
      <w:numFmt w:val="bullet"/>
      <w:lvlText w:val="-"/>
      <w:lvlJc w:val="left"/>
      <w:pPr>
        <w:ind w:left="720" w:hanging="360"/>
      </w:pPr>
      <w:rPr>
        <w:rFonts w:ascii="Calibri" w:eastAsia="Times New Roman"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0" w15:restartNumberingAfterBreak="0">
    <w:nsid w:val="2DD15B8B"/>
    <w:multiLevelType w:val="hybridMultilevel"/>
    <w:tmpl w:val="579EA36C"/>
    <w:lvl w:ilvl="0" w:tplc="040C000F">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31746FDB"/>
    <w:multiLevelType w:val="hybridMultilevel"/>
    <w:tmpl w:val="EC10A40C"/>
    <w:lvl w:ilvl="0" w:tplc="A774BA02">
      <w:start w:val="3"/>
      <w:numFmt w:val="bullet"/>
      <w:lvlText w:val="-"/>
      <w:lvlJc w:val="left"/>
      <w:pPr>
        <w:ind w:left="144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1764B16"/>
    <w:multiLevelType w:val="hybridMultilevel"/>
    <w:tmpl w:val="BC9C3C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1DA42DF"/>
    <w:multiLevelType w:val="hybridMultilevel"/>
    <w:tmpl w:val="DF0A2878"/>
    <w:lvl w:ilvl="0" w:tplc="CED436F2">
      <w:start w:val="1"/>
      <w:numFmt w:val="decimal"/>
      <w:lvlText w:val="%1-"/>
      <w:lvlJc w:val="left"/>
      <w:pPr>
        <w:ind w:left="360" w:hanging="360"/>
      </w:pPr>
      <w:rPr>
        <w:rFonts w:hint="default"/>
        <w:b/>
      </w:rPr>
    </w:lvl>
    <w:lvl w:ilvl="1" w:tplc="040C0019">
      <w:start w:val="1"/>
      <w:numFmt w:val="lowerLetter"/>
      <w:lvlText w:val="%2."/>
      <w:lvlJc w:val="left"/>
      <w:pPr>
        <w:ind w:left="36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35E5A23"/>
    <w:multiLevelType w:val="hybridMultilevel"/>
    <w:tmpl w:val="7F50C5D8"/>
    <w:lvl w:ilvl="0" w:tplc="040C0013">
      <w:start w:val="1"/>
      <w:numFmt w:val="upperRoman"/>
      <w:lvlText w:val="%1."/>
      <w:lvlJc w:val="right"/>
      <w:pPr>
        <w:ind w:left="644"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5" w15:restartNumberingAfterBreak="0">
    <w:nsid w:val="34061168"/>
    <w:multiLevelType w:val="hybridMultilevel"/>
    <w:tmpl w:val="0B1A1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48061D9"/>
    <w:multiLevelType w:val="hybridMultilevel"/>
    <w:tmpl w:val="276CCB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35286AAC"/>
    <w:multiLevelType w:val="hybridMultilevel"/>
    <w:tmpl w:val="4C12DA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6EA788E"/>
    <w:multiLevelType w:val="hybridMultilevel"/>
    <w:tmpl w:val="58307B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6F17F28"/>
    <w:multiLevelType w:val="multilevel"/>
    <w:tmpl w:val="4D2AA6AE"/>
    <w:lvl w:ilvl="0">
      <w:start w:val="7"/>
      <w:numFmt w:val="decimal"/>
      <w:lvlText w:val="%1."/>
      <w:lvlJc w:val="left"/>
      <w:pPr>
        <w:ind w:left="660" w:hanging="6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70" w15:restartNumberingAfterBreak="0">
    <w:nsid w:val="385255F8"/>
    <w:multiLevelType w:val="hybridMultilevel"/>
    <w:tmpl w:val="68E245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385967C2"/>
    <w:multiLevelType w:val="hybridMultilevel"/>
    <w:tmpl w:val="A584478A"/>
    <w:lvl w:ilvl="0" w:tplc="C8F054C2">
      <w:start w:val="1"/>
      <w:numFmt w:val="bullet"/>
      <w:lvlText w:val="•"/>
      <w:lvlJc w:val="left"/>
      <w:pPr>
        <w:tabs>
          <w:tab w:val="num" w:pos="720"/>
        </w:tabs>
        <w:ind w:left="720" w:hanging="360"/>
      </w:pPr>
      <w:rPr>
        <w:rFonts w:ascii="Arial" w:hAnsi="Arial" w:hint="default"/>
      </w:rPr>
    </w:lvl>
    <w:lvl w:ilvl="1" w:tplc="20A48700" w:tentative="1">
      <w:start w:val="1"/>
      <w:numFmt w:val="bullet"/>
      <w:lvlText w:val="•"/>
      <w:lvlJc w:val="left"/>
      <w:pPr>
        <w:tabs>
          <w:tab w:val="num" w:pos="1440"/>
        </w:tabs>
        <w:ind w:left="1440" w:hanging="360"/>
      </w:pPr>
      <w:rPr>
        <w:rFonts w:ascii="Arial" w:hAnsi="Arial" w:hint="default"/>
      </w:rPr>
    </w:lvl>
    <w:lvl w:ilvl="2" w:tplc="83BC55B8" w:tentative="1">
      <w:start w:val="1"/>
      <w:numFmt w:val="bullet"/>
      <w:lvlText w:val="•"/>
      <w:lvlJc w:val="left"/>
      <w:pPr>
        <w:tabs>
          <w:tab w:val="num" w:pos="2160"/>
        </w:tabs>
        <w:ind w:left="2160" w:hanging="360"/>
      </w:pPr>
      <w:rPr>
        <w:rFonts w:ascii="Arial" w:hAnsi="Arial" w:hint="default"/>
      </w:rPr>
    </w:lvl>
    <w:lvl w:ilvl="3" w:tplc="EEC0E342" w:tentative="1">
      <w:start w:val="1"/>
      <w:numFmt w:val="bullet"/>
      <w:lvlText w:val="•"/>
      <w:lvlJc w:val="left"/>
      <w:pPr>
        <w:tabs>
          <w:tab w:val="num" w:pos="2880"/>
        </w:tabs>
        <w:ind w:left="2880" w:hanging="360"/>
      </w:pPr>
      <w:rPr>
        <w:rFonts w:ascii="Arial" w:hAnsi="Arial" w:hint="default"/>
      </w:rPr>
    </w:lvl>
    <w:lvl w:ilvl="4" w:tplc="F85430C0" w:tentative="1">
      <w:start w:val="1"/>
      <w:numFmt w:val="bullet"/>
      <w:lvlText w:val="•"/>
      <w:lvlJc w:val="left"/>
      <w:pPr>
        <w:tabs>
          <w:tab w:val="num" w:pos="3600"/>
        </w:tabs>
        <w:ind w:left="3600" w:hanging="360"/>
      </w:pPr>
      <w:rPr>
        <w:rFonts w:ascii="Arial" w:hAnsi="Arial" w:hint="default"/>
      </w:rPr>
    </w:lvl>
    <w:lvl w:ilvl="5" w:tplc="B09CF93A" w:tentative="1">
      <w:start w:val="1"/>
      <w:numFmt w:val="bullet"/>
      <w:lvlText w:val="•"/>
      <w:lvlJc w:val="left"/>
      <w:pPr>
        <w:tabs>
          <w:tab w:val="num" w:pos="4320"/>
        </w:tabs>
        <w:ind w:left="4320" w:hanging="360"/>
      </w:pPr>
      <w:rPr>
        <w:rFonts w:ascii="Arial" w:hAnsi="Arial" w:hint="default"/>
      </w:rPr>
    </w:lvl>
    <w:lvl w:ilvl="6" w:tplc="C0283A3C" w:tentative="1">
      <w:start w:val="1"/>
      <w:numFmt w:val="bullet"/>
      <w:lvlText w:val="•"/>
      <w:lvlJc w:val="left"/>
      <w:pPr>
        <w:tabs>
          <w:tab w:val="num" w:pos="5040"/>
        </w:tabs>
        <w:ind w:left="5040" w:hanging="360"/>
      </w:pPr>
      <w:rPr>
        <w:rFonts w:ascii="Arial" w:hAnsi="Arial" w:hint="default"/>
      </w:rPr>
    </w:lvl>
    <w:lvl w:ilvl="7" w:tplc="59CA3226" w:tentative="1">
      <w:start w:val="1"/>
      <w:numFmt w:val="bullet"/>
      <w:lvlText w:val="•"/>
      <w:lvlJc w:val="left"/>
      <w:pPr>
        <w:tabs>
          <w:tab w:val="num" w:pos="5760"/>
        </w:tabs>
        <w:ind w:left="5760" w:hanging="360"/>
      </w:pPr>
      <w:rPr>
        <w:rFonts w:ascii="Arial" w:hAnsi="Arial" w:hint="default"/>
      </w:rPr>
    </w:lvl>
    <w:lvl w:ilvl="8" w:tplc="444A2C1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399E2436"/>
    <w:multiLevelType w:val="hybridMultilevel"/>
    <w:tmpl w:val="A8BCBC7A"/>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15:restartNumberingAfterBreak="0">
    <w:nsid w:val="3A2305EE"/>
    <w:multiLevelType w:val="hybridMultilevel"/>
    <w:tmpl w:val="1F14B47C"/>
    <w:lvl w:ilvl="0" w:tplc="E8D27FBE">
      <w:start w:val="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CA41199"/>
    <w:multiLevelType w:val="hybridMultilevel"/>
    <w:tmpl w:val="8BA81E1A"/>
    <w:lvl w:ilvl="0" w:tplc="038EA78E">
      <w:numFmt w:val="bullet"/>
      <w:lvlText w:val="-"/>
      <w:lvlJc w:val="left"/>
      <w:pPr>
        <w:ind w:left="720" w:hanging="360"/>
      </w:pPr>
      <w:rPr>
        <w:rFonts w:ascii="Arial" w:eastAsia="Calibri" w:hAnsi="Arial" w:cs="Arial" w:hint="default"/>
      </w:r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3DDE3798"/>
    <w:multiLevelType w:val="multilevel"/>
    <w:tmpl w:val="1FFC6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EAF7E4C"/>
    <w:multiLevelType w:val="hybridMultilevel"/>
    <w:tmpl w:val="1D5CAE5E"/>
    <w:lvl w:ilvl="0" w:tplc="038EA78E">
      <w:numFmt w:val="bullet"/>
      <w:lvlText w:val="-"/>
      <w:lvlJc w:val="left"/>
      <w:pPr>
        <w:ind w:left="360" w:hanging="360"/>
      </w:pPr>
      <w:rPr>
        <w:rFonts w:ascii="Arial" w:eastAsia="Calibri"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7" w15:restartNumberingAfterBreak="0">
    <w:nsid w:val="3ED83163"/>
    <w:multiLevelType w:val="hybridMultilevel"/>
    <w:tmpl w:val="BEC06B6A"/>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F9B4B9D"/>
    <w:multiLevelType w:val="hybridMultilevel"/>
    <w:tmpl w:val="F84C0548"/>
    <w:lvl w:ilvl="0" w:tplc="B096D628">
      <w:start w:val="1"/>
      <w:numFmt w:val="bullet"/>
      <w:lvlText w:val=""/>
      <w:lvlJc w:val="left"/>
      <w:pPr>
        <w:ind w:left="928" w:hanging="360"/>
      </w:pPr>
      <w:rPr>
        <w:rFonts w:ascii="Wingdings" w:hAnsi="Wingdings" w:hint="default"/>
        <w:color w:val="auto"/>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9" w15:restartNumberingAfterBreak="0">
    <w:nsid w:val="40B47512"/>
    <w:multiLevelType w:val="hybridMultilevel"/>
    <w:tmpl w:val="0B424A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18E2DBE"/>
    <w:multiLevelType w:val="hybridMultilevel"/>
    <w:tmpl w:val="2DD0EF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1BE513A"/>
    <w:multiLevelType w:val="hybridMultilevel"/>
    <w:tmpl w:val="EA3E1226"/>
    <w:lvl w:ilvl="0" w:tplc="674C2A98">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42DB0C09"/>
    <w:multiLevelType w:val="hybridMultilevel"/>
    <w:tmpl w:val="CF72F5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2FB4F4B"/>
    <w:multiLevelType w:val="hybridMultilevel"/>
    <w:tmpl w:val="448E6594"/>
    <w:lvl w:ilvl="0" w:tplc="3754231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31A7FBE"/>
    <w:multiLevelType w:val="hybridMultilevel"/>
    <w:tmpl w:val="E7AEAD1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32A57CC"/>
    <w:multiLevelType w:val="hybridMultilevel"/>
    <w:tmpl w:val="CA6C2D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4359674E"/>
    <w:multiLevelType w:val="hybridMultilevel"/>
    <w:tmpl w:val="4420DD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46E7023"/>
    <w:multiLevelType w:val="hybridMultilevel"/>
    <w:tmpl w:val="94E6B2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4C915AF"/>
    <w:multiLevelType w:val="hybridMultilevel"/>
    <w:tmpl w:val="13FE5522"/>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89" w15:restartNumberingAfterBreak="0">
    <w:nsid w:val="465B5910"/>
    <w:multiLevelType w:val="hybridMultilevel"/>
    <w:tmpl w:val="0764D430"/>
    <w:lvl w:ilvl="0" w:tplc="3754231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6976091"/>
    <w:multiLevelType w:val="hybridMultilevel"/>
    <w:tmpl w:val="06C046B6"/>
    <w:lvl w:ilvl="0" w:tplc="38C2EF5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481A55E1"/>
    <w:multiLevelType w:val="hybridMultilevel"/>
    <w:tmpl w:val="B4B4FE10"/>
    <w:lvl w:ilvl="0" w:tplc="6A2C9B12">
      <w:start w:val="1"/>
      <w:numFmt w:val="lowerRoman"/>
      <w:lvlText w:val="%1."/>
      <w:lvlJc w:val="righ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483263BB"/>
    <w:multiLevelType w:val="multilevel"/>
    <w:tmpl w:val="98F2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7A2388"/>
    <w:multiLevelType w:val="hybridMultilevel"/>
    <w:tmpl w:val="9300F0B8"/>
    <w:lvl w:ilvl="0" w:tplc="5DD88518">
      <w:start w:val="1"/>
      <w:numFmt w:val="bullet"/>
      <w:lvlText w:val="•"/>
      <w:lvlJc w:val="left"/>
      <w:pPr>
        <w:tabs>
          <w:tab w:val="num" w:pos="720"/>
        </w:tabs>
        <w:ind w:left="720" w:hanging="360"/>
      </w:pPr>
      <w:rPr>
        <w:rFonts w:ascii="Arial" w:hAnsi="Arial" w:hint="default"/>
      </w:rPr>
    </w:lvl>
    <w:lvl w:ilvl="1" w:tplc="4F5E377A" w:tentative="1">
      <w:start w:val="1"/>
      <w:numFmt w:val="bullet"/>
      <w:lvlText w:val="•"/>
      <w:lvlJc w:val="left"/>
      <w:pPr>
        <w:tabs>
          <w:tab w:val="num" w:pos="1440"/>
        </w:tabs>
        <w:ind w:left="1440" w:hanging="360"/>
      </w:pPr>
      <w:rPr>
        <w:rFonts w:ascii="Arial" w:hAnsi="Arial" w:hint="default"/>
      </w:rPr>
    </w:lvl>
    <w:lvl w:ilvl="2" w:tplc="A4CCC784" w:tentative="1">
      <w:start w:val="1"/>
      <w:numFmt w:val="bullet"/>
      <w:lvlText w:val="•"/>
      <w:lvlJc w:val="left"/>
      <w:pPr>
        <w:tabs>
          <w:tab w:val="num" w:pos="2160"/>
        </w:tabs>
        <w:ind w:left="2160" w:hanging="360"/>
      </w:pPr>
      <w:rPr>
        <w:rFonts w:ascii="Arial" w:hAnsi="Arial" w:hint="default"/>
      </w:rPr>
    </w:lvl>
    <w:lvl w:ilvl="3" w:tplc="8A1A923A" w:tentative="1">
      <w:start w:val="1"/>
      <w:numFmt w:val="bullet"/>
      <w:lvlText w:val="•"/>
      <w:lvlJc w:val="left"/>
      <w:pPr>
        <w:tabs>
          <w:tab w:val="num" w:pos="2880"/>
        </w:tabs>
        <w:ind w:left="2880" w:hanging="360"/>
      </w:pPr>
      <w:rPr>
        <w:rFonts w:ascii="Arial" w:hAnsi="Arial" w:hint="default"/>
      </w:rPr>
    </w:lvl>
    <w:lvl w:ilvl="4" w:tplc="4CEA1B8E" w:tentative="1">
      <w:start w:val="1"/>
      <w:numFmt w:val="bullet"/>
      <w:lvlText w:val="•"/>
      <w:lvlJc w:val="left"/>
      <w:pPr>
        <w:tabs>
          <w:tab w:val="num" w:pos="3600"/>
        </w:tabs>
        <w:ind w:left="3600" w:hanging="360"/>
      </w:pPr>
      <w:rPr>
        <w:rFonts w:ascii="Arial" w:hAnsi="Arial" w:hint="default"/>
      </w:rPr>
    </w:lvl>
    <w:lvl w:ilvl="5" w:tplc="8E48D53E" w:tentative="1">
      <w:start w:val="1"/>
      <w:numFmt w:val="bullet"/>
      <w:lvlText w:val="•"/>
      <w:lvlJc w:val="left"/>
      <w:pPr>
        <w:tabs>
          <w:tab w:val="num" w:pos="4320"/>
        </w:tabs>
        <w:ind w:left="4320" w:hanging="360"/>
      </w:pPr>
      <w:rPr>
        <w:rFonts w:ascii="Arial" w:hAnsi="Arial" w:hint="default"/>
      </w:rPr>
    </w:lvl>
    <w:lvl w:ilvl="6" w:tplc="4A48319A" w:tentative="1">
      <w:start w:val="1"/>
      <w:numFmt w:val="bullet"/>
      <w:lvlText w:val="•"/>
      <w:lvlJc w:val="left"/>
      <w:pPr>
        <w:tabs>
          <w:tab w:val="num" w:pos="5040"/>
        </w:tabs>
        <w:ind w:left="5040" w:hanging="360"/>
      </w:pPr>
      <w:rPr>
        <w:rFonts w:ascii="Arial" w:hAnsi="Arial" w:hint="default"/>
      </w:rPr>
    </w:lvl>
    <w:lvl w:ilvl="7" w:tplc="5218C502" w:tentative="1">
      <w:start w:val="1"/>
      <w:numFmt w:val="bullet"/>
      <w:lvlText w:val="•"/>
      <w:lvlJc w:val="left"/>
      <w:pPr>
        <w:tabs>
          <w:tab w:val="num" w:pos="5760"/>
        </w:tabs>
        <w:ind w:left="5760" w:hanging="360"/>
      </w:pPr>
      <w:rPr>
        <w:rFonts w:ascii="Arial" w:hAnsi="Arial" w:hint="default"/>
      </w:rPr>
    </w:lvl>
    <w:lvl w:ilvl="8" w:tplc="9408667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49D071CD"/>
    <w:multiLevelType w:val="hybridMultilevel"/>
    <w:tmpl w:val="2012CD4C"/>
    <w:lvl w:ilvl="0" w:tplc="038EA78E">
      <w:numFmt w:val="bullet"/>
      <w:lvlText w:val="-"/>
      <w:lvlJc w:val="left"/>
      <w:pPr>
        <w:ind w:left="1146" w:hanging="360"/>
      </w:pPr>
      <w:rPr>
        <w:rFonts w:ascii="Arial" w:eastAsia="Calibri" w:hAnsi="Arial" w:cs="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5" w15:restartNumberingAfterBreak="0">
    <w:nsid w:val="4A8349A0"/>
    <w:multiLevelType w:val="multilevel"/>
    <w:tmpl w:val="7A9AD0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B62344E"/>
    <w:multiLevelType w:val="hybridMultilevel"/>
    <w:tmpl w:val="65DE7CBA"/>
    <w:lvl w:ilvl="0" w:tplc="9AA0944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B8F7E08"/>
    <w:multiLevelType w:val="hybridMultilevel"/>
    <w:tmpl w:val="9582400C"/>
    <w:lvl w:ilvl="0" w:tplc="B096D628">
      <w:start w:val="1"/>
      <w:numFmt w:val="bullet"/>
      <w:lvlText w:val=""/>
      <w:lvlJc w:val="left"/>
      <w:pPr>
        <w:ind w:left="1068" w:hanging="360"/>
      </w:pPr>
      <w:rPr>
        <w:rFonts w:ascii="Wingdings" w:hAnsi="Wingdings" w:hint="default"/>
        <w:color w:val="auto"/>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8" w15:restartNumberingAfterBreak="0">
    <w:nsid w:val="4C4359D6"/>
    <w:multiLevelType w:val="hybridMultilevel"/>
    <w:tmpl w:val="68E245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4CDC5A08"/>
    <w:multiLevelType w:val="hybridMultilevel"/>
    <w:tmpl w:val="7836200C"/>
    <w:lvl w:ilvl="0" w:tplc="427C193A">
      <w:start w:val="1"/>
      <w:numFmt w:val="bullet"/>
      <w:lvlText w:val="-"/>
      <w:lvlJc w:val="left"/>
      <w:pPr>
        <w:tabs>
          <w:tab w:val="num" w:pos="1068"/>
        </w:tabs>
        <w:ind w:left="1068" w:hanging="360"/>
      </w:pPr>
      <w:rPr>
        <w:rFonts w:hint="default"/>
      </w:rPr>
    </w:lvl>
    <w:lvl w:ilvl="1" w:tplc="FFFFFFFF">
      <w:start w:val="1"/>
      <w:numFmt w:val="bullet"/>
      <w:lvlText w:val=""/>
      <w:lvlJc w:val="left"/>
      <w:pPr>
        <w:tabs>
          <w:tab w:val="num" w:pos="1788"/>
        </w:tabs>
        <w:ind w:left="1788" w:hanging="360"/>
      </w:pPr>
      <w:rPr>
        <w:rFonts w:ascii="Wingdings" w:hAnsi="Wingdings" w:hint="default"/>
      </w:rPr>
    </w:lvl>
    <w:lvl w:ilvl="2" w:tplc="F702BA04">
      <w:numFmt w:val="bullet"/>
      <w:lvlText w:val="-"/>
      <w:lvlJc w:val="left"/>
      <w:pPr>
        <w:tabs>
          <w:tab w:val="num" w:pos="2688"/>
        </w:tabs>
        <w:ind w:left="2688" w:hanging="360"/>
      </w:pPr>
      <w:rPr>
        <w:rFonts w:ascii="Times New Roman" w:eastAsia="Times New Roman" w:hAnsi="Times New Roman" w:cs="Times New Roman"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00" w15:restartNumberingAfterBreak="0">
    <w:nsid w:val="4CE355B3"/>
    <w:multiLevelType w:val="hybridMultilevel"/>
    <w:tmpl w:val="D28CFE56"/>
    <w:lvl w:ilvl="0" w:tplc="038EA78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DED2FAE"/>
    <w:multiLevelType w:val="multilevel"/>
    <w:tmpl w:val="26341CCE"/>
    <w:lvl w:ilvl="0">
      <w:start w:val="1"/>
      <w:numFmt w:val="decimal"/>
      <w:lvlText w:val="%1."/>
      <w:lvlJc w:val="left"/>
      <w:pPr>
        <w:ind w:left="928" w:hanging="360"/>
      </w:pPr>
    </w:lvl>
    <w:lvl w:ilvl="1">
      <w:start w:val="56"/>
      <w:numFmt w:val="decimal"/>
      <w:isLgl/>
      <w:lvlText w:val="%1.%2"/>
      <w:lvlJc w:val="left"/>
      <w:pPr>
        <w:ind w:left="1175" w:hanging="46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102" w15:restartNumberingAfterBreak="0">
    <w:nsid w:val="4E0D16E2"/>
    <w:multiLevelType w:val="hybridMultilevel"/>
    <w:tmpl w:val="70BAE9C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4EAE405F"/>
    <w:multiLevelType w:val="hybridMultilevel"/>
    <w:tmpl w:val="99886DF6"/>
    <w:lvl w:ilvl="0" w:tplc="040C0017">
      <w:start w:val="1"/>
      <w:numFmt w:val="lowerLetter"/>
      <w:lvlText w:val="%1)"/>
      <w:lvlJc w:val="left"/>
      <w:pPr>
        <w:ind w:left="1154" w:hanging="360"/>
      </w:pPr>
    </w:lvl>
    <w:lvl w:ilvl="1" w:tplc="040C0019" w:tentative="1">
      <w:start w:val="1"/>
      <w:numFmt w:val="lowerLetter"/>
      <w:lvlText w:val="%2."/>
      <w:lvlJc w:val="left"/>
      <w:pPr>
        <w:ind w:left="1874" w:hanging="360"/>
      </w:pPr>
    </w:lvl>
    <w:lvl w:ilvl="2" w:tplc="040C001B" w:tentative="1">
      <w:start w:val="1"/>
      <w:numFmt w:val="lowerRoman"/>
      <w:lvlText w:val="%3."/>
      <w:lvlJc w:val="right"/>
      <w:pPr>
        <w:ind w:left="2594" w:hanging="180"/>
      </w:pPr>
    </w:lvl>
    <w:lvl w:ilvl="3" w:tplc="040C000F" w:tentative="1">
      <w:start w:val="1"/>
      <w:numFmt w:val="decimal"/>
      <w:lvlText w:val="%4."/>
      <w:lvlJc w:val="left"/>
      <w:pPr>
        <w:ind w:left="3314" w:hanging="360"/>
      </w:pPr>
    </w:lvl>
    <w:lvl w:ilvl="4" w:tplc="040C0019" w:tentative="1">
      <w:start w:val="1"/>
      <w:numFmt w:val="lowerLetter"/>
      <w:lvlText w:val="%5."/>
      <w:lvlJc w:val="left"/>
      <w:pPr>
        <w:ind w:left="4034" w:hanging="360"/>
      </w:pPr>
    </w:lvl>
    <w:lvl w:ilvl="5" w:tplc="040C001B" w:tentative="1">
      <w:start w:val="1"/>
      <w:numFmt w:val="lowerRoman"/>
      <w:lvlText w:val="%6."/>
      <w:lvlJc w:val="right"/>
      <w:pPr>
        <w:ind w:left="4754" w:hanging="180"/>
      </w:pPr>
    </w:lvl>
    <w:lvl w:ilvl="6" w:tplc="040C000F" w:tentative="1">
      <w:start w:val="1"/>
      <w:numFmt w:val="decimal"/>
      <w:lvlText w:val="%7."/>
      <w:lvlJc w:val="left"/>
      <w:pPr>
        <w:ind w:left="5474" w:hanging="360"/>
      </w:pPr>
    </w:lvl>
    <w:lvl w:ilvl="7" w:tplc="040C0019" w:tentative="1">
      <w:start w:val="1"/>
      <w:numFmt w:val="lowerLetter"/>
      <w:lvlText w:val="%8."/>
      <w:lvlJc w:val="left"/>
      <w:pPr>
        <w:ind w:left="6194" w:hanging="360"/>
      </w:pPr>
    </w:lvl>
    <w:lvl w:ilvl="8" w:tplc="040C001B" w:tentative="1">
      <w:start w:val="1"/>
      <w:numFmt w:val="lowerRoman"/>
      <w:lvlText w:val="%9."/>
      <w:lvlJc w:val="right"/>
      <w:pPr>
        <w:ind w:left="6914" w:hanging="180"/>
      </w:pPr>
    </w:lvl>
  </w:abstractNum>
  <w:abstractNum w:abstractNumId="104" w15:restartNumberingAfterBreak="0">
    <w:nsid w:val="50E108FB"/>
    <w:multiLevelType w:val="hybridMultilevel"/>
    <w:tmpl w:val="70BAE9C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510324B4"/>
    <w:multiLevelType w:val="hybridMultilevel"/>
    <w:tmpl w:val="98FC76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56FF38E2"/>
    <w:multiLevelType w:val="hybridMultilevel"/>
    <w:tmpl w:val="E7AEAD1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57E71265"/>
    <w:multiLevelType w:val="hybridMultilevel"/>
    <w:tmpl w:val="E61439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59573AB7"/>
    <w:multiLevelType w:val="hybridMultilevel"/>
    <w:tmpl w:val="6C3A7976"/>
    <w:lvl w:ilvl="0" w:tplc="040C0005">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5B61643D"/>
    <w:multiLevelType w:val="hybridMultilevel"/>
    <w:tmpl w:val="85C2FB1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5E4B3E6D"/>
    <w:multiLevelType w:val="hybridMultilevel"/>
    <w:tmpl w:val="240437C4"/>
    <w:lvl w:ilvl="0" w:tplc="882C6C24">
      <w:start w:val="6"/>
      <w:numFmt w:val="upperRoman"/>
      <w:lvlText w:val="%1-"/>
      <w:lvlJc w:val="left"/>
      <w:pPr>
        <w:ind w:left="1425" w:hanging="72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1" w15:restartNumberingAfterBreak="0">
    <w:nsid w:val="5E5C4CCB"/>
    <w:multiLevelType w:val="hybridMultilevel"/>
    <w:tmpl w:val="7AB288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5E7206AB"/>
    <w:multiLevelType w:val="hybridMultilevel"/>
    <w:tmpl w:val="1B2CEE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3" w15:restartNumberingAfterBreak="0">
    <w:nsid w:val="5EA80CF3"/>
    <w:multiLevelType w:val="hybridMultilevel"/>
    <w:tmpl w:val="51F21CB6"/>
    <w:lvl w:ilvl="0" w:tplc="650855BA">
      <w:start w:val="1"/>
      <w:numFmt w:val="decimal"/>
      <w:lvlText w:val="%1."/>
      <w:lvlJc w:val="center"/>
      <w:pPr>
        <w:ind w:left="720" w:hanging="360"/>
      </w:pPr>
      <w:rPr>
        <w:rFonts w:hint="default"/>
      </w:rPr>
    </w:lvl>
    <w:lvl w:ilvl="1" w:tplc="040C0019">
      <w:start w:val="1"/>
      <w:numFmt w:val="lowerLetter"/>
      <w:lvlText w:val="%2."/>
      <w:lvlJc w:val="left"/>
      <w:pPr>
        <w:ind w:left="1440" w:hanging="360"/>
      </w:pPr>
    </w:lvl>
    <w:lvl w:ilvl="2" w:tplc="733AF984">
      <w:start w:val="7"/>
      <w:numFmt w:val="upperRoman"/>
      <w:lvlText w:val="%3-"/>
      <w:lvlJc w:val="left"/>
      <w:pPr>
        <w:ind w:left="2700" w:hanging="720"/>
      </w:pPr>
      <w:rPr>
        <w:rFonts w:hint="default"/>
      </w:rPr>
    </w:lvl>
    <w:lvl w:ilvl="3" w:tplc="E94002E4">
      <w:start w:val="3"/>
      <w:numFmt w:val="bullet"/>
      <w:lvlText w:val="-"/>
      <w:lvlJc w:val="left"/>
      <w:pPr>
        <w:ind w:left="1495" w:hanging="360"/>
      </w:pPr>
      <w:rPr>
        <w:rFonts w:ascii="Calibri" w:eastAsia="Times New Roman" w:hAnsi="Calibri" w:cs="Calibri" w:hint="default"/>
        <w:b/>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5F737F95"/>
    <w:multiLevelType w:val="hybridMultilevel"/>
    <w:tmpl w:val="B7BE8476"/>
    <w:lvl w:ilvl="0" w:tplc="040C0005">
      <w:start w:val="1"/>
      <w:numFmt w:val="bullet"/>
      <w:lvlText w:val=""/>
      <w:lvlJc w:val="left"/>
      <w:pPr>
        <w:ind w:left="720" w:hanging="360"/>
      </w:pPr>
      <w:rPr>
        <w:rFonts w:ascii="Wingdings" w:hAnsi="Wingdings" w:hint="default"/>
      </w:rPr>
    </w:lvl>
    <w:lvl w:ilvl="1" w:tplc="038EA78E">
      <w:numFmt w:val="bullet"/>
      <w:lvlText w:val="-"/>
      <w:lvlJc w:val="left"/>
      <w:pPr>
        <w:ind w:left="1440" w:hanging="360"/>
      </w:pPr>
      <w:rPr>
        <w:rFonts w:ascii="Arial" w:eastAsia="Calibr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0D05787"/>
    <w:multiLevelType w:val="hybridMultilevel"/>
    <w:tmpl w:val="53C630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616D6399"/>
    <w:multiLevelType w:val="hybridMultilevel"/>
    <w:tmpl w:val="5810BBBA"/>
    <w:lvl w:ilvl="0" w:tplc="426226DA">
      <w:start w:val="1"/>
      <w:numFmt w:val="bullet"/>
      <w:lvlText w:val="•"/>
      <w:lvlJc w:val="left"/>
      <w:pPr>
        <w:tabs>
          <w:tab w:val="num" w:pos="720"/>
        </w:tabs>
        <w:ind w:left="720" w:hanging="360"/>
      </w:pPr>
      <w:rPr>
        <w:rFonts w:ascii="Arial" w:hAnsi="Arial" w:hint="default"/>
      </w:rPr>
    </w:lvl>
    <w:lvl w:ilvl="1" w:tplc="F270629E" w:tentative="1">
      <w:start w:val="1"/>
      <w:numFmt w:val="bullet"/>
      <w:lvlText w:val="•"/>
      <w:lvlJc w:val="left"/>
      <w:pPr>
        <w:tabs>
          <w:tab w:val="num" w:pos="1440"/>
        </w:tabs>
        <w:ind w:left="1440" w:hanging="360"/>
      </w:pPr>
      <w:rPr>
        <w:rFonts w:ascii="Arial" w:hAnsi="Arial" w:hint="default"/>
      </w:rPr>
    </w:lvl>
    <w:lvl w:ilvl="2" w:tplc="C3F4229C" w:tentative="1">
      <w:start w:val="1"/>
      <w:numFmt w:val="bullet"/>
      <w:lvlText w:val="•"/>
      <w:lvlJc w:val="left"/>
      <w:pPr>
        <w:tabs>
          <w:tab w:val="num" w:pos="2160"/>
        </w:tabs>
        <w:ind w:left="2160" w:hanging="360"/>
      </w:pPr>
      <w:rPr>
        <w:rFonts w:ascii="Arial" w:hAnsi="Arial" w:hint="default"/>
      </w:rPr>
    </w:lvl>
    <w:lvl w:ilvl="3" w:tplc="1EAAA570" w:tentative="1">
      <w:start w:val="1"/>
      <w:numFmt w:val="bullet"/>
      <w:lvlText w:val="•"/>
      <w:lvlJc w:val="left"/>
      <w:pPr>
        <w:tabs>
          <w:tab w:val="num" w:pos="2880"/>
        </w:tabs>
        <w:ind w:left="2880" w:hanging="360"/>
      </w:pPr>
      <w:rPr>
        <w:rFonts w:ascii="Arial" w:hAnsi="Arial" w:hint="default"/>
      </w:rPr>
    </w:lvl>
    <w:lvl w:ilvl="4" w:tplc="6414C1EA" w:tentative="1">
      <w:start w:val="1"/>
      <w:numFmt w:val="bullet"/>
      <w:lvlText w:val="•"/>
      <w:lvlJc w:val="left"/>
      <w:pPr>
        <w:tabs>
          <w:tab w:val="num" w:pos="3600"/>
        </w:tabs>
        <w:ind w:left="3600" w:hanging="360"/>
      </w:pPr>
      <w:rPr>
        <w:rFonts w:ascii="Arial" w:hAnsi="Arial" w:hint="default"/>
      </w:rPr>
    </w:lvl>
    <w:lvl w:ilvl="5" w:tplc="CF8A8F72" w:tentative="1">
      <w:start w:val="1"/>
      <w:numFmt w:val="bullet"/>
      <w:lvlText w:val="•"/>
      <w:lvlJc w:val="left"/>
      <w:pPr>
        <w:tabs>
          <w:tab w:val="num" w:pos="4320"/>
        </w:tabs>
        <w:ind w:left="4320" w:hanging="360"/>
      </w:pPr>
      <w:rPr>
        <w:rFonts w:ascii="Arial" w:hAnsi="Arial" w:hint="default"/>
      </w:rPr>
    </w:lvl>
    <w:lvl w:ilvl="6" w:tplc="8B00F866" w:tentative="1">
      <w:start w:val="1"/>
      <w:numFmt w:val="bullet"/>
      <w:lvlText w:val="•"/>
      <w:lvlJc w:val="left"/>
      <w:pPr>
        <w:tabs>
          <w:tab w:val="num" w:pos="5040"/>
        </w:tabs>
        <w:ind w:left="5040" w:hanging="360"/>
      </w:pPr>
      <w:rPr>
        <w:rFonts w:ascii="Arial" w:hAnsi="Arial" w:hint="default"/>
      </w:rPr>
    </w:lvl>
    <w:lvl w:ilvl="7" w:tplc="124429F0" w:tentative="1">
      <w:start w:val="1"/>
      <w:numFmt w:val="bullet"/>
      <w:lvlText w:val="•"/>
      <w:lvlJc w:val="left"/>
      <w:pPr>
        <w:tabs>
          <w:tab w:val="num" w:pos="5760"/>
        </w:tabs>
        <w:ind w:left="5760" w:hanging="360"/>
      </w:pPr>
      <w:rPr>
        <w:rFonts w:ascii="Arial" w:hAnsi="Arial" w:hint="default"/>
      </w:rPr>
    </w:lvl>
    <w:lvl w:ilvl="8" w:tplc="53020622"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6193031B"/>
    <w:multiLevelType w:val="hybridMultilevel"/>
    <w:tmpl w:val="8B5479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65E70E8D"/>
    <w:multiLevelType w:val="hybridMultilevel"/>
    <w:tmpl w:val="C876DE20"/>
    <w:lvl w:ilvl="0" w:tplc="CB82CE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660F0A98"/>
    <w:multiLevelType w:val="hybridMultilevel"/>
    <w:tmpl w:val="B05063B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0" w15:restartNumberingAfterBreak="0">
    <w:nsid w:val="66CA2A0F"/>
    <w:multiLevelType w:val="hybridMultilevel"/>
    <w:tmpl w:val="30A812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66F2184C"/>
    <w:multiLevelType w:val="hybridMultilevel"/>
    <w:tmpl w:val="8EAA7778"/>
    <w:lvl w:ilvl="0" w:tplc="038EA78E">
      <w:numFmt w:val="bullet"/>
      <w:lvlText w:val="-"/>
      <w:lvlJc w:val="left"/>
      <w:pPr>
        <w:ind w:left="726" w:hanging="360"/>
      </w:pPr>
      <w:rPr>
        <w:rFonts w:ascii="Arial" w:eastAsia="Calibri" w:hAnsi="Arial" w:cs="Arial" w:hint="default"/>
      </w:rPr>
    </w:lvl>
    <w:lvl w:ilvl="1" w:tplc="040C0003">
      <w:start w:val="1"/>
      <w:numFmt w:val="bullet"/>
      <w:lvlText w:val="o"/>
      <w:lvlJc w:val="left"/>
      <w:pPr>
        <w:ind w:left="1446" w:hanging="360"/>
      </w:pPr>
      <w:rPr>
        <w:rFonts w:ascii="Courier New" w:hAnsi="Courier New" w:cs="Courier New" w:hint="default"/>
      </w:rPr>
    </w:lvl>
    <w:lvl w:ilvl="2" w:tplc="040C0005">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122" w15:restartNumberingAfterBreak="0">
    <w:nsid w:val="67587233"/>
    <w:multiLevelType w:val="hybridMultilevel"/>
    <w:tmpl w:val="B872722E"/>
    <w:lvl w:ilvl="0" w:tplc="B096D628">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7A73BE0"/>
    <w:multiLevelType w:val="multilevel"/>
    <w:tmpl w:val="8B387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7EA422B"/>
    <w:multiLevelType w:val="hybridMultilevel"/>
    <w:tmpl w:val="46E66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67F321DE"/>
    <w:multiLevelType w:val="hybridMultilevel"/>
    <w:tmpl w:val="E6F25AC6"/>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15:restartNumberingAfterBreak="0">
    <w:nsid w:val="68BE1392"/>
    <w:multiLevelType w:val="hybridMultilevel"/>
    <w:tmpl w:val="E0BACFD2"/>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27" w15:restartNumberingAfterBreak="0">
    <w:nsid w:val="6C624C67"/>
    <w:multiLevelType w:val="hybridMultilevel"/>
    <w:tmpl w:val="871228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6E89471F"/>
    <w:multiLevelType w:val="multilevel"/>
    <w:tmpl w:val="7AE2AA1C"/>
    <w:lvl w:ilvl="0">
      <w:start w:val="8"/>
      <w:numFmt w:val="decimal"/>
      <w:lvlText w:val="%1."/>
      <w:lvlJc w:val="left"/>
      <w:pPr>
        <w:ind w:left="660" w:hanging="660"/>
      </w:pPr>
      <w:rPr>
        <w:rFonts w:hint="default"/>
      </w:rPr>
    </w:lvl>
    <w:lvl w:ilvl="1">
      <w:start w:val="1"/>
      <w:numFmt w:val="decimal"/>
      <w:lvlText w:val="%1.%2-"/>
      <w:lvlJc w:val="left"/>
      <w:pPr>
        <w:ind w:left="1785" w:hanging="1080"/>
      </w:pPr>
      <w:rPr>
        <w:rFonts w:hint="default"/>
      </w:rPr>
    </w:lvl>
    <w:lvl w:ilvl="2">
      <w:start w:val="1"/>
      <w:numFmt w:val="decimal"/>
      <w:lvlText w:val="%1.%2-%3."/>
      <w:lvlJc w:val="left"/>
      <w:pPr>
        <w:ind w:left="2850" w:hanging="1440"/>
      </w:pPr>
      <w:rPr>
        <w:rFonts w:hint="default"/>
      </w:rPr>
    </w:lvl>
    <w:lvl w:ilvl="3">
      <w:start w:val="1"/>
      <w:numFmt w:val="decimal"/>
      <w:lvlText w:val="%1.%2-%3.%4."/>
      <w:lvlJc w:val="left"/>
      <w:pPr>
        <w:ind w:left="3915" w:hanging="1800"/>
      </w:pPr>
      <w:rPr>
        <w:rFonts w:hint="default"/>
      </w:rPr>
    </w:lvl>
    <w:lvl w:ilvl="4">
      <w:start w:val="1"/>
      <w:numFmt w:val="decimal"/>
      <w:lvlText w:val="%1.%2-%3.%4.%5."/>
      <w:lvlJc w:val="left"/>
      <w:pPr>
        <w:ind w:left="4980" w:hanging="2160"/>
      </w:pPr>
      <w:rPr>
        <w:rFonts w:hint="default"/>
      </w:rPr>
    </w:lvl>
    <w:lvl w:ilvl="5">
      <w:start w:val="1"/>
      <w:numFmt w:val="decimal"/>
      <w:lvlText w:val="%1.%2-%3.%4.%5.%6."/>
      <w:lvlJc w:val="left"/>
      <w:pPr>
        <w:ind w:left="5685" w:hanging="2160"/>
      </w:pPr>
      <w:rPr>
        <w:rFonts w:hint="default"/>
      </w:rPr>
    </w:lvl>
    <w:lvl w:ilvl="6">
      <w:start w:val="1"/>
      <w:numFmt w:val="decimal"/>
      <w:lvlText w:val="%1.%2-%3.%4.%5.%6.%7."/>
      <w:lvlJc w:val="left"/>
      <w:pPr>
        <w:ind w:left="6750" w:hanging="2520"/>
      </w:pPr>
      <w:rPr>
        <w:rFonts w:hint="default"/>
      </w:rPr>
    </w:lvl>
    <w:lvl w:ilvl="7">
      <w:start w:val="1"/>
      <w:numFmt w:val="decimal"/>
      <w:lvlText w:val="%1.%2-%3.%4.%5.%6.%7.%8."/>
      <w:lvlJc w:val="left"/>
      <w:pPr>
        <w:ind w:left="7815" w:hanging="2880"/>
      </w:pPr>
      <w:rPr>
        <w:rFonts w:hint="default"/>
      </w:rPr>
    </w:lvl>
    <w:lvl w:ilvl="8">
      <w:start w:val="1"/>
      <w:numFmt w:val="decimal"/>
      <w:lvlText w:val="%1.%2-%3.%4.%5.%6.%7.%8.%9."/>
      <w:lvlJc w:val="left"/>
      <w:pPr>
        <w:ind w:left="8880" w:hanging="3240"/>
      </w:pPr>
      <w:rPr>
        <w:rFonts w:hint="default"/>
      </w:rPr>
    </w:lvl>
  </w:abstractNum>
  <w:abstractNum w:abstractNumId="129" w15:restartNumberingAfterBreak="0">
    <w:nsid w:val="702D347F"/>
    <w:multiLevelType w:val="hybridMultilevel"/>
    <w:tmpl w:val="2F18F2C0"/>
    <w:lvl w:ilvl="0" w:tplc="040C000D">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0" w15:restartNumberingAfterBreak="0">
    <w:nsid w:val="703B56D1"/>
    <w:multiLevelType w:val="hybridMultilevel"/>
    <w:tmpl w:val="A606AF8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1" w15:restartNumberingAfterBreak="0">
    <w:nsid w:val="72DE0F6B"/>
    <w:multiLevelType w:val="hybridMultilevel"/>
    <w:tmpl w:val="782A4E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2" w15:restartNumberingAfterBreak="0">
    <w:nsid w:val="74C460A9"/>
    <w:multiLevelType w:val="hybridMultilevel"/>
    <w:tmpl w:val="A37C6D86"/>
    <w:lvl w:ilvl="0" w:tplc="D898FD00">
      <w:start w:val="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756448E1"/>
    <w:multiLevelType w:val="hybridMultilevel"/>
    <w:tmpl w:val="8536F7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7585351B"/>
    <w:multiLevelType w:val="hybridMultilevel"/>
    <w:tmpl w:val="499EC90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5DD88518">
      <w:start w:val="1"/>
      <w:numFmt w:val="bullet"/>
      <w:lvlText w:val="•"/>
      <w:lvlJc w:val="left"/>
      <w:pPr>
        <w:ind w:left="2160" w:hanging="360"/>
      </w:pPr>
      <w:rPr>
        <w:rFonts w:ascii="Arial" w:hAnsi="Arial"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5F04D6D"/>
    <w:multiLevelType w:val="hybridMultilevel"/>
    <w:tmpl w:val="39D4E07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797F5BFD"/>
    <w:multiLevelType w:val="hybridMultilevel"/>
    <w:tmpl w:val="A6C202AE"/>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7" w15:restartNumberingAfterBreak="0">
    <w:nsid w:val="79871487"/>
    <w:multiLevelType w:val="hybridMultilevel"/>
    <w:tmpl w:val="6002C400"/>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38" w15:restartNumberingAfterBreak="0">
    <w:nsid w:val="7AAA2793"/>
    <w:multiLevelType w:val="hybridMultilevel"/>
    <w:tmpl w:val="F8D499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7B42541C"/>
    <w:multiLevelType w:val="hybridMultilevel"/>
    <w:tmpl w:val="AB5EDA76"/>
    <w:lvl w:ilvl="0" w:tplc="040C000F">
      <w:start w:val="1"/>
      <w:numFmt w:val="decimal"/>
      <w:lvlText w:val="%1."/>
      <w:lvlJc w:val="left"/>
      <w:pPr>
        <w:ind w:left="2160" w:hanging="360"/>
      </w:pPr>
    </w:lvl>
    <w:lvl w:ilvl="1" w:tplc="038EA78E">
      <w:numFmt w:val="bullet"/>
      <w:lvlText w:val="-"/>
      <w:lvlJc w:val="left"/>
      <w:pPr>
        <w:ind w:left="2880" w:hanging="360"/>
      </w:pPr>
      <w:rPr>
        <w:rFonts w:ascii="Arial" w:eastAsia="Calibri" w:hAnsi="Arial" w:cs="Arial" w:hint="default"/>
      </w:rPr>
    </w:lvl>
    <w:lvl w:ilvl="2" w:tplc="7B90C0E0">
      <w:start w:val="1"/>
      <w:numFmt w:val="lowerLetter"/>
      <w:lvlText w:val="%3)"/>
      <w:lvlJc w:val="left"/>
      <w:pPr>
        <w:ind w:left="3780" w:hanging="360"/>
      </w:pPr>
      <w:rPr>
        <w:rFonts w:hint="default"/>
      </w:r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40" w15:restartNumberingAfterBreak="0">
    <w:nsid w:val="7B4718B8"/>
    <w:multiLevelType w:val="hybridMultilevel"/>
    <w:tmpl w:val="17BA9E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1" w15:restartNumberingAfterBreak="0">
    <w:nsid w:val="7C4950A6"/>
    <w:multiLevelType w:val="hybridMultilevel"/>
    <w:tmpl w:val="712C07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6E32B7"/>
    <w:multiLevelType w:val="hybridMultilevel"/>
    <w:tmpl w:val="BAD28AC8"/>
    <w:lvl w:ilvl="0" w:tplc="038EA78E">
      <w:numFmt w:val="bullet"/>
      <w:lvlText w:val="-"/>
      <w:lvlJc w:val="left"/>
      <w:pPr>
        <w:ind w:left="726" w:hanging="360"/>
      </w:pPr>
      <w:rPr>
        <w:rFonts w:ascii="Arial" w:eastAsia="Calibri" w:hAnsi="Arial" w:cs="Arial" w:hint="default"/>
      </w:rPr>
    </w:lvl>
    <w:lvl w:ilvl="1" w:tplc="040C000D">
      <w:start w:val="1"/>
      <w:numFmt w:val="bullet"/>
      <w:lvlText w:val=""/>
      <w:lvlJc w:val="left"/>
      <w:pPr>
        <w:ind w:left="1446" w:hanging="360"/>
      </w:pPr>
      <w:rPr>
        <w:rFonts w:ascii="Wingdings" w:hAnsi="Wingdings" w:hint="default"/>
      </w:rPr>
    </w:lvl>
    <w:lvl w:ilvl="2" w:tplc="040C0005">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143" w15:restartNumberingAfterBreak="0">
    <w:nsid w:val="7DCE27C3"/>
    <w:multiLevelType w:val="hybridMultilevel"/>
    <w:tmpl w:val="38744688"/>
    <w:lvl w:ilvl="0" w:tplc="650855B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7ECA6EB6"/>
    <w:multiLevelType w:val="hybridMultilevel"/>
    <w:tmpl w:val="F43E9D68"/>
    <w:lvl w:ilvl="0" w:tplc="040C000F">
      <w:start w:val="1"/>
      <w:numFmt w:val="decimal"/>
      <w:lvlText w:val="%1."/>
      <w:lvlJc w:val="left"/>
      <w:pPr>
        <w:ind w:left="360" w:hanging="360"/>
      </w:p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45" w15:restartNumberingAfterBreak="0">
    <w:nsid w:val="7EF137BE"/>
    <w:multiLevelType w:val="hybridMultilevel"/>
    <w:tmpl w:val="EE328E02"/>
    <w:lvl w:ilvl="0" w:tplc="8E52550A">
      <w:start w:val="1"/>
      <w:numFmt w:val="bullet"/>
      <w:lvlText w:val="-"/>
      <w:lvlJc w:val="left"/>
      <w:pPr>
        <w:ind w:left="1069"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7EF55772"/>
    <w:multiLevelType w:val="multilevel"/>
    <w:tmpl w:val="1358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0"/>
  </w:num>
  <w:num w:numId="3">
    <w:abstractNumId w:val="139"/>
  </w:num>
  <w:num w:numId="4">
    <w:abstractNumId w:val="114"/>
  </w:num>
  <w:num w:numId="5">
    <w:abstractNumId w:val="39"/>
  </w:num>
  <w:num w:numId="6">
    <w:abstractNumId w:val="121"/>
  </w:num>
  <w:num w:numId="7">
    <w:abstractNumId w:val="46"/>
  </w:num>
  <w:num w:numId="8">
    <w:abstractNumId w:val="64"/>
  </w:num>
  <w:num w:numId="9">
    <w:abstractNumId w:val="101"/>
  </w:num>
  <w:num w:numId="10">
    <w:abstractNumId w:val="78"/>
  </w:num>
  <w:num w:numId="11">
    <w:abstractNumId w:val="97"/>
  </w:num>
  <w:num w:numId="12">
    <w:abstractNumId w:val="122"/>
  </w:num>
  <w:num w:numId="13">
    <w:abstractNumId w:val="104"/>
  </w:num>
  <w:num w:numId="14">
    <w:abstractNumId w:val="91"/>
  </w:num>
  <w:num w:numId="15">
    <w:abstractNumId w:val="40"/>
  </w:num>
  <w:num w:numId="16">
    <w:abstractNumId w:val="123"/>
  </w:num>
  <w:num w:numId="17">
    <w:abstractNumId w:val="49"/>
  </w:num>
  <w:num w:numId="18">
    <w:abstractNumId w:val="75"/>
  </w:num>
  <w:num w:numId="19">
    <w:abstractNumId w:val="146"/>
  </w:num>
  <w:num w:numId="20">
    <w:abstractNumId w:val="92"/>
  </w:num>
  <w:num w:numId="21">
    <w:abstractNumId w:val="65"/>
  </w:num>
  <w:num w:numId="22">
    <w:abstractNumId w:val="81"/>
  </w:num>
  <w:num w:numId="23">
    <w:abstractNumId w:val="45"/>
  </w:num>
  <w:num w:numId="24">
    <w:abstractNumId w:val="142"/>
  </w:num>
  <w:num w:numId="25">
    <w:abstractNumId w:val="99"/>
  </w:num>
  <w:num w:numId="26">
    <w:abstractNumId w:val="19"/>
  </w:num>
  <w:num w:numId="27">
    <w:abstractNumId w:val="43"/>
  </w:num>
  <w:num w:numId="28">
    <w:abstractNumId w:val="63"/>
  </w:num>
  <w:num w:numId="29">
    <w:abstractNumId w:val="16"/>
  </w:num>
  <w:num w:numId="30">
    <w:abstractNumId w:val="51"/>
  </w:num>
  <w:num w:numId="31">
    <w:abstractNumId w:val="109"/>
  </w:num>
  <w:num w:numId="32">
    <w:abstractNumId w:val="80"/>
  </w:num>
  <w:num w:numId="33">
    <w:abstractNumId w:val="125"/>
  </w:num>
  <w:num w:numId="34">
    <w:abstractNumId w:val="15"/>
  </w:num>
  <w:num w:numId="35">
    <w:abstractNumId w:val="144"/>
  </w:num>
  <w:num w:numId="36">
    <w:abstractNumId w:val="21"/>
  </w:num>
  <w:num w:numId="37">
    <w:abstractNumId w:val="52"/>
  </w:num>
  <w:num w:numId="38">
    <w:abstractNumId w:val="103"/>
  </w:num>
  <w:num w:numId="39">
    <w:abstractNumId w:val="30"/>
  </w:num>
  <w:num w:numId="40">
    <w:abstractNumId w:val="44"/>
  </w:num>
  <w:num w:numId="41">
    <w:abstractNumId w:val="20"/>
  </w:num>
  <w:num w:numId="42">
    <w:abstractNumId w:val="69"/>
  </w:num>
  <w:num w:numId="43">
    <w:abstractNumId w:val="72"/>
  </w:num>
  <w:num w:numId="44">
    <w:abstractNumId w:val="26"/>
  </w:num>
  <w:num w:numId="45">
    <w:abstractNumId w:val="128"/>
  </w:num>
  <w:num w:numId="46">
    <w:abstractNumId w:val="13"/>
  </w:num>
  <w:num w:numId="47">
    <w:abstractNumId w:val="94"/>
  </w:num>
  <w:num w:numId="48">
    <w:abstractNumId w:val="126"/>
  </w:num>
  <w:num w:numId="49">
    <w:abstractNumId w:val="50"/>
  </w:num>
  <w:num w:numId="50">
    <w:abstractNumId w:val="143"/>
  </w:num>
  <w:num w:numId="51">
    <w:abstractNumId w:val="9"/>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5"/>
  </w:num>
  <w:num w:numId="54">
    <w:abstractNumId w:val="61"/>
  </w:num>
  <w:num w:numId="55">
    <w:abstractNumId w:val="2"/>
  </w:num>
  <w:num w:numId="56">
    <w:abstractNumId w:val="37"/>
  </w:num>
  <w:num w:numId="57">
    <w:abstractNumId w:val="31"/>
  </w:num>
  <w:num w:numId="58">
    <w:abstractNumId w:val="113"/>
  </w:num>
  <w:num w:numId="59">
    <w:abstractNumId w:val="11"/>
  </w:num>
  <w:num w:numId="60">
    <w:abstractNumId w:val="34"/>
  </w:num>
  <w:num w:numId="61">
    <w:abstractNumId w:val="85"/>
  </w:num>
  <w:num w:numId="62">
    <w:abstractNumId w:val="87"/>
  </w:num>
  <w:num w:numId="63">
    <w:abstractNumId w:val="5"/>
  </w:num>
  <w:num w:numId="64">
    <w:abstractNumId w:val="105"/>
  </w:num>
  <w:num w:numId="65">
    <w:abstractNumId w:val="79"/>
  </w:num>
  <w:num w:numId="66">
    <w:abstractNumId w:val="141"/>
  </w:num>
  <w:num w:numId="67">
    <w:abstractNumId w:val="41"/>
  </w:num>
  <w:num w:numId="68">
    <w:abstractNumId w:val="1"/>
  </w:num>
  <w:num w:numId="69">
    <w:abstractNumId w:val="32"/>
  </w:num>
  <w:num w:numId="70">
    <w:abstractNumId w:val="17"/>
  </w:num>
  <w:num w:numId="71">
    <w:abstractNumId w:val="82"/>
  </w:num>
  <w:num w:numId="72">
    <w:abstractNumId w:val="107"/>
  </w:num>
  <w:num w:numId="73">
    <w:abstractNumId w:val="67"/>
  </w:num>
  <w:num w:numId="74">
    <w:abstractNumId w:val="62"/>
  </w:num>
  <w:num w:numId="75">
    <w:abstractNumId w:val="68"/>
  </w:num>
  <w:num w:numId="76">
    <w:abstractNumId w:val="138"/>
  </w:num>
  <w:num w:numId="77">
    <w:abstractNumId w:val="137"/>
  </w:num>
  <w:num w:numId="78">
    <w:abstractNumId w:val="135"/>
  </w:num>
  <w:num w:numId="79">
    <w:abstractNumId w:val="12"/>
  </w:num>
  <w:num w:numId="80">
    <w:abstractNumId w:val="84"/>
  </w:num>
  <w:num w:numId="81">
    <w:abstractNumId w:val="33"/>
  </w:num>
  <w:num w:numId="82">
    <w:abstractNumId w:val="117"/>
  </w:num>
  <w:num w:numId="83">
    <w:abstractNumId w:val="4"/>
  </w:num>
  <w:num w:numId="84">
    <w:abstractNumId w:val="133"/>
  </w:num>
  <w:num w:numId="85">
    <w:abstractNumId w:val="127"/>
  </w:num>
  <w:num w:numId="86">
    <w:abstractNumId w:val="86"/>
  </w:num>
  <w:num w:numId="87">
    <w:abstractNumId w:val="111"/>
  </w:num>
  <w:num w:numId="88">
    <w:abstractNumId w:val="8"/>
  </w:num>
  <w:num w:numId="89">
    <w:abstractNumId w:val="96"/>
  </w:num>
  <w:num w:numId="90">
    <w:abstractNumId w:val="47"/>
  </w:num>
  <w:num w:numId="91">
    <w:abstractNumId w:val="7"/>
  </w:num>
  <w:num w:numId="92">
    <w:abstractNumId w:val="129"/>
  </w:num>
  <w:num w:numId="93">
    <w:abstractNumId w:val="110"/>
  </w:num>
  <w:num w:numId="94">
    <w:abstractNumId w:val="58"/>
  </w:num>
  <w:num w:numId="95">
    <w:abstractNumId w:val="10"/>
  </w:num>
  <w:num w:numId="96">
    <w:abstractNumId w:val="108"/>
  </w:num>
  <w:num w:numId="97">
    <w:abstractNumId w:val="42"/>
  </w:num>
  <w:num w:numId="98">
    <w:abstractNumId w:val="48"/>
  </w:num>
  <w:num w:numId="99">
    <w:abstractNumId w:val="55"/>
  </w:num>
  <w:num w:numId="100">
    <w:abstractNumId w:val="118"/>
  </w:num>
  <w:num w:numId="101">
    <w:abstractNumId w:val="28"/>
  </w:num>
  <w:num w:numId="102">
    <w:abstractNumId w:val="102"/>
  </w:num>
  <w:num w:numId="103">
    <w:abstractNumId w:val="23"/>
  </w:num>
  <w:num w:numId="104">
    <w:abstractNumId w:val="93"/>
  </w:num>
  <w:num w:numId="105">
    <w:abstractNumId w:val="71"/>
  </w:num>
  <w:num w:numId="106">
    <w:abstractNumId w:val="116"/>
  </w:num>
  <w:num w:numId="107">
    <w:abstractNumId w:val="98"/>
  </w:num>
  <w:num w:numId="108">
    <w:abstractNumId w:val="70"/>
  </w:num>
  <w:num w:numId="109">
    <w:abstractNumId w:val="83"/>
  </w:num>
  <w:num w:numId="110">
    <w:abstractNumId w:val="88"/>
  </w:num>
  <w:num w:numId="111">
    <w:abstractNumId w:val="53"/>
  </w:num>
  <w:num w:numId="112">
    <w:abstractNumId w:val="106"/>
  </w:num>
  <w:num w:numId="113">
    <w:abstractNumId w:val="95"/>
  </w:num>
  <w:num w:numId="114">
    <w:abstractNumId w:val="14"/>
  </w:num>
  <w:num w:numId="115">
    <w:abstractNumId w:val="77"/>
  </w:num>
  <w:num w:numId="116">
    <w:abstractNumId w:val="132"/>
  </w:num>
  <w:num w:numId="117">
    <w:abstractNumId w:val="57"/>
  </w:num>
  <w:num w:numId="118">
    <w:abstractNumId w:val="100"/>
  </w:num>
  <w:num w:numId="119">
    <w:abstractNumId w:val="134"/>
  </w:num>
  <w:num w:numId="120">
    <w:abstractNumId w:val="22"/>
  </w:num>
  <w:num w:numId="121">
    <w:abstractNumId w:val="35"/>
  </w:num>
  <w:num w:numId="122">
    <w:abstractNumId w:val="120"/>
  </w:num>
  <w:num w:numId="123">
    <w:abstractNumId w:val="115"/>
  </w:num>
  <w:num w:numId="124">
    <w:abstractNumId w:val="136"/>
  </w:num>
  <w:num w:numId="125">
    <w:abstractNumId w:val="54"/>
  </w:num>
  <w:num w:numId="126">
    <w:abstractNumId w:val="3"/>
  </w:num>
  <w:num w:numId="127">
    <w:abstractNumId w:val="74"/>
  </w:num>
  <w:num w:numId="128">
    <w:abstractNumId w:val="18"/>
  </w:num>
  <w:num w:numId="129">
    <w:abstractNumId w:val="76"/>
  </w:num>
  <w:num w:numId="130">
    <w:abstractNumId w:val="73"/>
  </w:num>
  <w:num w:numId="131">
    <w:abstractNumId w:val="6"/>
  </w:num>
  <w:num w:numId="132">
    <w:abstractNumId w:val="89"/>
  </w:num>
  <w:num w:numId="133">
    <w:abstractNumId w:val="60"/>
  </w:num>
  <w:num w:numId="134">
    <w:abstractNumId w:val="90"/>
  </w:num>
  <w:num w:numId="135">
    <w:abstractNumId w:val="36"/>
  </w:num>
  <w:num w:numId="136">
    <w:abstractNumId w:val="112"/>
  </w:num>
  <w:num w:numId="137">
    <w:abstractNumId w:val="59"/>
  </w:num>
  <w:num w:numId="138">
    <w:abstractNumId w:val="124"/>
  </w:num>
  <w:num w:numId="139">
    <w:abstractNumId w:val="130"/>
  </w:num>
  <w:num w:numId="140">
    <w:abstractNumId w:val="25"/>
  </w:num>
  <w:num w:numId="141">
    <w:abstractNumId w:val="113"/>
    <w:lvlOverride w:ilvl="0">
      <w:startOverride w:val="1"/>
    </w:lvlOverride>
    <w:lvlOverride w:ilvl="1">
      <w:startOverride w:val="1"/>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0"/>
  </w:num>
  <w:num w:numId="143">
    <w:abstractNumId w:val="27"/>
  </w:num>
  <w:num w:numId="144">
    <w:abstractNumId w:val="131"/>
  </w:num>
  <w:num w:numId="145">
    <w:abstractNumId w:val="29"/>
  </w:num>
  <w:num w:numId="146">
    <w:abstractNumId w:val="24"/>
  </w:num>
  <w:num w:numId="147">
    <w:abstractNumId w:val="38"/>
  </w:num>
  <w:num w:numId="148">
    <w:abstractNumId w:val="11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58F"/>
    <w:rsid w:val="00000317"/>
    <w:rsid w:val="0000041D"/>
    <w:rsid w:val="000005DF"/>
    <w:rsid w:val="00000CEE"/>
    <w:rsid w:val="000014F8"/>
    <w:rsid w:val="00001758"/>
    <w:rsid w:val="000032BC"/>
    <w:rsid w:val="000036A0"/>
    <w:rsid w:val="00004269"/>
    <w:rsid w:val="000046F0"/>
    <w:rsid w:val="00004CDF"/>
    <w:rsid w:val="00004F19"/>
    <w:rsid w:val="00005387"/>
    <w:rsid w:val="000056F5"/>
    <w:rsid w:val="00005C49"/>
    <w:rsid w:val="0000629A"/>
    <w:rsid w:val="000065DD"/>
    <w:rsid w:val="00006B2B"/>
    <w:rsid w:val="00007278"/>
    <w:rsid w:val="00007CE2"/>
    <w:rsid w:val="00007CF9"/>
    <w:rsid w:val="00011AA6"/>
    <w:rsid w:val="0001266B"/>
    <w:rsid w:val="00012982"/>
    <w:rsid w:val="00012B4E"/>
    <w:rsid w:val="0001330F"/>
    <w:rsid w:val="000138B4"/>
    <w:rsid w:val="000144B4"/>
    <w:rsid w:val="0001549A"/>
    <w:rsid w:val="0001742B"/>
    <w:rsid w:val="000175B9"/>
    <w:rsid w:val="00021195"/>
    <w:rsid w:val="00021441"/>
    <w:rsid w:val="000215A2"/>
    <w:rsid w:val="00021F34"/>
    <w:rsid w:val="00022A4D"/>
    <w:rsid w:val="00022E0C"/>
    <w:rsid w:val="00022FC9"/>
    <w:rsid w:val="0002304D"/>
    <w:rsid w:val="00023273"/>
    <w:rsid w:val="00023707"/>
    <w:rsid w:val="00023BC4"/>
    <w:rsid w:val="00024A4E"/>
    <w:rsid w:val="00024EE4"/>
    <w:rsid w:val="00025B9B"/>
    <w:rsid w:val="0002601B"/>
    <w:rsid w:val="00026557"/>
    <w:rsid w:val="000268CB"/>
    <w:rsid w:val="00026DD3"/>
    <w:rsid w:val="000272CC"/>
    <w:rsid w:val="0002791B"/>
    <w:rsid w:val="00027B2A"/>
    <w:rsid w:val="00027CB8"/>
    <w:rsid w:val="0003024C"/>
    <w:rsid w:val="0003092B"/>
    <w:rsid w:val="000314E2"/>
    <w:rsid w:val="00032BAC"/>
    <w:rsid w:val="00032C23"/>
    <w:rsid w:val="00032ECA"/>
    <w:rsid w:val="0003300B"/>
    <w:rsid w:val="000347EF"/>
    <w:rsid w:val="000356E6"/>
    <w:rsid w:val="00035B5E"/>
    <w:rsid w:val="00036447"/>
    <w:rsid w:val="0003645B"/>
    <w:rsid w:val="000364C8"/>
    <w:rsid w:val="0003716D"/>
    <w:rsid w:val="000374F6"/>
    <w:rsid w:val="00037859"/>
    <w:rsid w:val="000400E4"/>
    <w:rsid w:val="00040188"/>
    <w:rsid w:val="00040CB1"/>
    <w:rsid w:val="00042BE7"/>
    <w:rsid w:val="00042ECA"/>
    <w:rsid w:val="0004342D"/>
    <w:rsid w:val="00043BA4"/>
    <w:rsid w:val="0004454B"/>
    <w:rsid w:val="00044C8C"/>
    <w:rsid w:val="00044D2F"/>
    <w:rsid w:val="00044DE6"/>
    <w:rsid w:val="000450C2"/>
    <w:rsid w:val="000455D8"/>
    <w:rsid w:val="00045669"/>
    <w:rsid w:val="000456EF"/>
    <w:rsid w:val="00045C5E"/>
    <w:rsid w:val="0004641D"/>
    <w:rsid w:val="000466D3"/>
    <w:rsid w:val="00046C58"/>
    <w:rsid w:val="00046FE4"/>
    <w:rsid w:val="000470C3"/>
    <w:rsid w:val="0005044B"/>
    <w:rsid w:val="00050AC9"/>
    <w:rsid w:val="00050D66"/>
    <w:rsid w:val="00050FA3"/>
    <w:rsid w:val="000515D3"/>
    <w:rsid w:val="00051ACB"/>
    <w:rsid w:val="00052A5B"/>
    <w:rsid w:val="00052AED"/>
    <w:rsid w:val="000532DB"/>
    <w:rsid w:val="000533E1"/>
    <w:rsid w:val="00053701"/>
    <w:rsid w:val="000539B8"/>
    <w:rsid w:val="00053C58"/>
    <w:rsid w:val="00054150"/>
    <w:rsid w:val="00054725"/>
    <w:rsid w:val="00054A24"/>
    <w:rsid w:val="0005516B"/>
    <w:rsid w:val="000556DA"/>
    <w:rsid w:val="00055E4A"/>
    <w:rsid w:val="0005629E"/>
    <w:rsid w:val="00056452"/>
    <w:rsid w:val="000569E1"/>
    <w:rsid w:val="00057996"/>
    <w:rsid w:val="00060019"/>
    <w:rsid w:val="000601C2"/>
    <w:rsid w:val="00060760"/>
    <w:rsid w:val="000610A0"/>
    <w:rsid w:val="000615DC"/>
    <w:rsid w:val="000617E2"/>
    <w:rsid w:val="0006185F"/>
    <w:rsid w:val="0006326C"/>
    <w:rsid w:val="00063702"/>
    <w:rsid w:val="0006370A"/>
    <w:rsid w:val="00063A0C"/>
    <w:rsid w:val="00063D45"/>
    <w:rsid w:val="000641DB"/>
    <w:rsid w:val="0006490F"/>
    <w:rsid w:val="00064B8B"/>
    <w:rsid w:val="000651CB"/>
    <w:rsid w:val="00065293"/>
    <w:rsid w:val="00065526"/>
    <w:rsid w:val="000656DE"/>
    <w:rsid w:val="000657D4"/>
    <w:rsid w:val="00065DE5"/>
    <w:rsid w:val="00066ADB"/>
    <w:rsid w:val="00066CF4"/>
    <w:rsid w:val="0006716C"/>
    <w:rsid w:val="000707F2"/>
    <w:rsid w:val="00070A71"/>
    <w:rsid w:val="00071D0C"/>
    <w:rsid w:val="00071F36"/>
    <w:rsid w:val="00072002"/>
    <w:rsid w:val="000721B4"/>
    <w:rsid w:val="00072B91"/>
    <w:rsid w:val="000734C1"/>
    <w:rsid w:val="000737A6"/>
    <w:rsid w:val="00073E5F"/>
    <w:rsid w:val="00074404"/>
    <w:rsid w:val="0007481F"/>
    <w:rsid w:val="000753C5"/>
    <w:rsid w:val="000753D3"/>
    <w:rsid w:val="00076587"/>
    <w:rsid w:val="00077314"/>
    <w:rsid w:val="000775D9"/>
    <w:rsid w:val="00077C99"/>
    <w:rsid w:val="000808E3"/>
    <w:rsid w:val="00080CE3"/>
    <w:rsid w:val="00081548"/>
    <w:rsid w:val="000823B1"/>
    <w:rsid w:val="0008285B"/>
    <w:rsid w:val="00082C18"/>
    <w:rsid w:val="0008369A"/>
    <w:rsid w:val="00083986"/>
    <w:rsid w:val="00083B5D"/>
    <w:rsid w:val="000846D3"/>
    <w:rsid w:val="00084EB9"/>
    <w:rsid w:val="00084FF4"/>
    <w:rsid w:val="000854C3"/>
    <w:rsid w:val="000854D4"/>
    <w:rsid w:val="0008577E"/>
    <w:rsid w:val="000857E3"/>
    <w:rsid w:val="00085BA3"/>
    <w:rsid w:val="000865BC"/>
    <w:rsid w:val="0008663D"/>
    <w:rsid w:val="00086779"/>
    <w:rsid w:val="00086A37"/>
    <w:rsid w:val="00086A4A"/>
    <w:rsid w:val="00086D01"/>
    <w:rsid w:val="0008726E"/>
    <w:rsid w:val="00090114"/>
    <w:rsid w:val="00090D13"/>
    <w:rsid w:val="00091E70"/>
    <w:rsid w:val="00092184"/>
    <w:rsid w:val="0009239A"/>
    <w:rsid w:val="000930E8"/>
    <w:rsid w:val="00093E32"/>
    <w:rsid w:val="000943E7"/>
    <w:rsid w:val="00095050"/>
    <w:rsid w:val="000954FE"/>
    <w:rsid w:val="00095662"/>
    <w:rsid w:val="00095785"/>
    <w:rsid w:val="0009580C"/>
    <w:rsid w:val="00095FDD"/>
    <w:rsid w:val="00096425"/>
    <w:rsid w:val="00097212"/>
    <w:rsid w:val="00097219"/>
    <w:rsid w:val="00097D8A"/>
    <w:rsid w:val="000A00A1"/>
    <w:rsid w:val="000A0207"/>
    <w:rsid w:val="000A0447"/>
    <w:rsid w:val="000A12CD"/>
    <w:rsid w:val="000A13CD"/>
    <w:rsid w:val="000A1727"/>
    <w:rsid w:val="000A2180"/>
    <w:rsid w:val="000A3268"/>
    <w:rsid w:val="000A35F6"/>
    <w:rsid w:val="000A39EB"/>
    <w:rsid w:val="000A42D8"/>
    <w:rsid w:val="000A4745"/>
    <w:rsid w:val="000A493F"/>
    <w:rsid w:val="000A4B64"/>
    <w:rsid w:val="000A4CAF"/>
    <w:rsid w:val="000A4F36"/>
    <w:rsid w:val="000A4F46"/>
    <w:rsid w:val="000A4FE6"/>
    <w:rsid w:val="000A54F0"/>
    <w:rsid w:val="000A5711"/>
    <w:rsid w:val="000A6012"/>
    <w:rsid w:val="000A62DF"/>
    <w:rsid w:val="000A6659"/>
    <w:rsid w:val="000A66E7"/>
    <w:rsid w:val="000A6C5E"/>
    <w:rsid w:val="000A6F44"/>
    <w:rsid w:val="000A7AE0"/>
    <w:rsid w:val="000B06DB"/>
    <w:rsid w:val="000B0993"/>
    <w:rsid w:val="000B0E2E"/>
    <w:rsid w:val="000B1962"/>
    <w:rsid w:val="000B1BB8"/>
    <w:rsid w:val="000B21B0"/>
    <w:rsid w:val="000B39DB"/>
    <w:rsid w:val="000B439F"/>
    <w:rsid w:val="000B479D"/>
    <w:rsid w:val="000B49E0"/>
    <w:rsid w:val="000B4B03"/>
    <w:rsid w:val="000B517E"/>
    <w:rsid w:val="000B57A2"/>
    <w:rsid w:val="000B64B0"/>
    <w:rsid w:val="000B6B8F"/>
    <w:rsid w:val="000B6DC8"/>
    <w:rsid w:val="000B7750"/>
    <w:rsid w:val="000B7CF1"/>
    <w:rsid w:val="000C01E8"/>
    <w:rsid w:val="000C0440"/>
    <w:rsid w:val="000C0535"/>
    <w:rsid w:val="000C053E"/>
    <w:rsid w:val="000C106B"/>
    <w:rsid w:val="000C2E15"/>
    <w:rsid w:val="000C32C9"/>
    <w:rsid w:val="000C4344"/>
    <w:rsid w:val="000C4991"/>
    <w:rsid w:val="000C4A58"/>
    <w:rsid w:val="000C507F"/>
    <w:rsid w:val="000C5743"/>
    <w:rsid w:val="000C675D"/>
    <w:rsid w:val="000C725D"/>
    <w:rsid w:val="000C75E0"/>
    <w:rsid w:val="000C765C"/>
    <w:rsid w:val="000D13FE"/>
    <w:rsid w:val="000D24A1"/>
    <w:rsid w:val="000D255C"/>
    <w:rsid w:val="000D3277"/>
    <w:rsid w:val="000D3329"/>
    <w:rsid w:val="000D3A5F"/>
    <w:rsid w:val="000D3A6D"/>
    <w:rsid w:val="000D3C0D"/>
    <w:rsid w:val="000D4332"/>
    <w:rsid w:val="000D4377"/>
    <w:rsid w:val="000D4EC3"/>
    <w:rsid w:val="000D4FC9"/>
    <w:rsid w:val="000D65B4"/>
    <w:rsid w:val="000D6FBB"/>
    <w:rsid w:val="000D70BF"/>
    <w:rsid w:val="000D7496"/>
    <w:rsid w:val="000D762C"/>
    <w:rsid w:val="000D7630"/>
    <w:rsid w:val="000E0527"/>
    <w:rsid w:val="000E0A36"/>
    <w:rsid w:val="000E1806"/>
    <w:rsid w:val="000E3091"/>
    <w:rsid w:val="000E315F"/>
    <w:rsid w:val="000E349C"/>
    <w:rsid w:val="000E457C"/>
    <w:rsid w:val="000E4C77"/>
    <w:rsid w:val="000E4F5D"/>
    <w:rsid w:val="000E5A94"/>
    <w:rsid w:val="000E6E2B"/>
    <w:rsid w:val="000E7599"/>
    <w:rsid w:val="000E7839"/>
    <w:rsid w:val="000F0015"/>
    <w:rsid w:val="000F0EE6"/>
    <w:rsid w:val="000F1394"/>
    <w:rsid w:val="000F13DC"/>
    <w:rsid w:val="000F18C5"/>
    <w:rsid w:val="000F1D67"/>
    <w:rsid w:val="000F230A"/>
    <w:rsid w:val="000F2735"/>
    <w:rsid w:val="000F557D"/>
    <w:rsid w:val="000F66B6"/>
    <w:rsid w:val="000F678E"/>
    <w:rsid w:val="000F7295"/>
    <w:rsid w:val="000F74D8"/>
    <w:rsid w:val="000F77E5"/>
    <w:rsid w:val="000F7DD1"/>
    <w:rsid w:val="001000A7"/>
    <w:rsid w:val="0010065E"/>
    <w:rsid w:val="00100994"/>
    <w:rsid w:val="00102AFA"/>
    <w:rsid w:val="001031D1"/>
    <w:rsid w:val="00103A93"/>
    <w:rsid w:val="00103B06"/>
    <w:rsid w:val="00103D49"/>
    <w:rsid w:val="001040AB"/>
    <w:rsid w:val="00104418"/>
    <w:rsid w:val="001044B9"/>
    <w:rsid w:val="00104660"/>
    <w:rsid w:val="00105708"/>
    <w:rsid w:val="00106243"/>
    <w:rsid w:val="0010680A"/>
    <w:rsid w:val="00106898"/>
    <w:rsid w:val="001069BA"/>
    <w:rsid w:val="00107CA5"/>
    <w:rsid w:val="00107CE2"/>
    <w:rsid w:val="00107FB7"/>
    <w:rsid w:val="001100C1"/>
    <w:rsid w:val="00110FAA"/>
    <w:rsid w:val="00111383"/>
    <w:rsid w:val="00111507"/>
    <w:rsid w:val="00111CF3"/>
    <w:rsid w:val="001120C3"/>
    <w:rsid w:val="00112A7A"/>
    <w:rsid w:val="00113073"/>
    <w:rsid w:val="001130B9"/>
    <w:rsid w:val="001135D8"/>
    <w:rsid w:val="00113D25"/>
    <w:rsid w:val="00114685"/>
    <w:rsid w:val="0011477F"/>
    <w:rsid w:val="00114960"/>
    <w:rsid w:val="00114A7C"/>
    <w:rsid w:val="001157D6"/>
    <w:rsid w:val="001164D9"/>
    <w:rsid w:val="00116C7E"/>
    <w:rsid w:val="00116EF6"/>
    <w:rsid w:val="00117BB7"/>
    <w:rsid w:val="00120090"/>
    <w:rsid w:val="0012017F"/>
    <w:rsid w:val="00120439"/>
    <w:rsid w:val="00120477"/>
    <w:rsid w:val="00120845"/>
    <w:rsid w:val="0012104B"/>
    <w:rsid w:val="00121A61"/>
    <w:rsid w:val="00121A7B"/>
    <w:rsid w:val="00121F1A"/>
    <w:rsid w:val="001226BE"/>
    <w:rsid w:val="00122A14"/>
    <w:rsid w:val="00122E38"/>
    <w:rsid w:val="00123033"/>
    <w:rsid w:val="0012336F"/>
    <w:rsid w:val="00123DC3"/>
    <w:rsid w:val="00124405"/>
    <w:rsid w:val="00124C30"/>
    <w:rsid w:val="00124D55"/>
    <w:rsid w:val="00124F37"/>
    <w:rsid w:val="001251F4"/>
    <w:rsid w:val="0012568A"/>
    <w:rsid w:val="00125D15"/>
    <w:rsid w:val="001276F2"/>
    <w:rsid w:val="0013015E"/>
    <w:rsid w:val="0013046A"/>
    <w:rsid w:val="001305DE"/>
    <w:rsid w:val="00130770"/>
    <w:rsid w:val="001309C8"/>
    <w:rsid w:val="0013178F"/>
    <w:rsid w:val="00131936"/>
    <w:rsid w:val="00131AEC"/>
    <w:rsid w:val="001334DC"/>
    <w:rsid w:val="0013445D"/>
    <w:rsid w:val="00134535"/>
    <w:rsid w:val="001364E6"/>
    <w:rsid w:val="00136D26"/>
    <w:rsid w:val="00137434"/>
    <w:rsid w:val="001375DB"/>
    <w:rsid w:val="0013780B"/>
    <w:rsid w:val="0013787D"/>
    <w:rsid w:val="00137ABE"/>
    <w:rsid w:val="00137BD1"/>
    <w:rsid w:val="00140199"/>
    <w:rsid w:val="001404A9"/>
    <w:rsid w:val="001405A2"/>
    <w:rsid w:val="001405E5"/>
    <w:rsid w:val="00141774"/>
    <w:rsid w:val="001422F9"/>
    <w:rsid w:val="001427D6"/>
    <w:rsid w:val="001429EB"/>
    <w:rsid w:val="00143620"/>
    <w:rsid w:val="00143915"/>
    <w:rsid w:val="00144822"/>
    <w:rsid w:val="0014496B"/>
    <w:rsid w:val="001452B2"/>
    <w:rsid w:val="001458DB"/>
    <w:rsid w:val="00145DED"/>
    <w:rsid w:val="00145EA9"/>
    <w:rsid w:val="00145EB7"/>
    <w:rsid w:val="00145FE0"/>
    <w:rsid w:val="00146152"/>
    <w:rsid w:val="001462B9"/>
    <w:rsid w:val="0014677D"/>
    <w:rsid w:val="00146D1C"/>
    <w:rsid w:val="00147188"/>
    <w:rsid w:val="00147A8E"/>
    <w:rsid w:val="00147B00"/>
    <w:rsid w:val="00147C71"/>
    <w:rsid w:val="00151146"/>
    <w:rsid w:val="00151325"/>
    <w:rsid w:val="00151556"/>
    <w:rsid w:val="00151CB5"/>
    <w:rsid w:val="00151E89"/>
    <w:rsid w:val="00151EFF"/>
    <w:rsid w:val="0015206E"/>
    <w:rsid w:val="0015283F"/>
    <w:rsid w:val="00152D5D"/>
    <w:rsid w:val="00152EB8"/>
    <w:rsid w:val="001536D7"/>
    <w:rsid w:val="00154F79"/>
    <w:rsid w:val="0015543D"/>
    <w:rsid w:val="0015655D"/>
    <w:rsid w:val="00156698"/>
    <w:rsid w:val="001566E4"/>
    <w:rsid w:val="001572B6"/>
    <w:rsid w:val="001572F4"/>
    <w:rsid w:val="00157DCB"/>
    <w:rsid w:val="00160026"/>
    <w:rsid w:val="0016030C"/>
    <w:rsid w:val="00160694"/>
    <w:rsid w:val="001607E4"/>
    <w:rsid w:val="00160C99"/>
    <w:rsid w:val="00161458"/>
    <w:rsid w:val="00161C01"/>
    <w:rsid w:val="00161D74"/>
    <w:rsid w:val="00161E86"/>
    <w:rsid w:val="001621EC"/>
    <w:rsid w:val="00162312"/>
    <w:rsid w:val="00162FEE"/>
    <w:rsid w:val="00163110"/>
    <w:rsid w:val="001637B2"/>
    <w:rsid w:val="001648B7"/>
    <w:rsid w:val="0016490E"/>
    <w:rsid w:val="001650C0"/>
    <w:rsid w:val="001657C1"/>
    <w:rsid w:val="0016598E"/>
    <w:rsid w:val="00165FD8"/>
    <w:rsid w:val="001668A9"/>
    <w:rsid w:val="00166EDE"/>
    <w:rsid w:val="00167214"/>
    <w:rsid w:val="001673C1"/>
    <w:rsid w:val="00167402"/>
    <w:rsid w:val="00167B71"/>
    <w:rsid w:val="001703A0"/>
    <w:rsid w:val="00170FBC"/>
    <w:rsid w:val="001711EE"/>
    <w:rsid w:val="00171A5B"/>
    <w:rsid w:val="00171B69"/>
    <w:rsid w:val="00171EAB"/>
    <w:rsid w:val="00171FEC"/>
    <w:rsid w:val="001721C5"/>
    <w:rsid w:val="00172740"/>
    <w:rsid w:val="001727FB"/>
    <w:rsid w:val="00173115"/>
    <w:rsid w:val="001739E5"/>
    <w:rsid w:val="00174325"/>
    <w:rsid w:val="0017483D"/>
    <w:rsid w:val="00174B1B"/>
    <w:rsid w:val="00174CF2"/>
    <w:rsid w:val="0017514F"/>
    <w:rsid w:val="0017558C"/>
    <w:rsid w:val="00175645"/>
    <w:rsid w:val="00175B7A"/>
    <w:rsid w:val="00175D7F"/>
    <w:rsid w:val="00176377"/>
    <w:rsid w:val="001771E1"/>
    <w:rsid w:val="00177371"/>
    <w:rsid w:val="001811BC"/>
    <w:rsid w:val="00181532"/>
    <w:rsid w:val="001817E4"/>
    <w:rsid w:val="0018187F"/>
    <w:rsid w:val="00182C84"/>
    <w:rsid w:val="0018304B"/>
    <w:rsid w:val="00183694"/>
    <w:rsid w:val="00183F9C"/>
    <w:rsid w:val="00184409"/>
    <w:rsid w:val="0018507C"/>
    <w:rsid w:val="001855B2"/>
    <w:rsid w:val="0018573F"/>
    <w:rsid w:val="00185B84"/>
    <w:rsid w:val="0018600E"/>
    <w:rsid w:val="00186062"/>
    <w:rsid w:val="00186176"/>
    <w:rsid w:val="001866AE"/>
    <w:rsid w:val="0018759F"/>
    <w:rsid w:val="00187C83"/>
    <w:rsid w:val="00187E2D"/>
    <w:rsid w:val="00187F18"/>
    <w:rsid w:val="00190132"/>
    <w:rsid w:val="0019028B"/>
    <w:rsid w:val="00190A89"/>
    <w:rsid w:val="0019227C"/>
    <w:rsid w:val="0019291F"/>
    <w:rsid w:val="00192CAC"/>
    <w:rsid w:val="00193156"/>
    <w:rsid w:val="00193731"/>
    <w:rsid w:val="00193F8A"/>
    <w:rsid w:val="001940BC"/>
    <w:rsid w:val="00195641"/>
    <w:rsid w:val="00195741"/>
    <w:rsid w:val="00195CBE"/>
    <w:rsid w:val="00195D94"/>
    <w:rsid w:val="0019678F"/>
    <w:rsid w:val="00196BAF"/>
    <w:rsid w:val="00196C5F"/>
    <w:rsid w:val="00196CB6"/>
    <w:rsid w:val="00196F2F"/>
    <w:rsid w:val="001975C2"/>
    <w:rsid w:val="001977F4"/>
    <w:rsid w:val="001A072C"/>
    <w:rsid w:val="001A0F5C"/>
    <w:rsid w:val="001A1FE0"/>
    <w:rsid w:val="001A28C8"/>
    <w:rsid w:val="001A2908"/>
    <w:rsid w:val="001A3131"/>
    <w:rsid w:val="001A31D5"/>
    <w:rsid w:val="001A6088"/>
    <w:rsid w:val="001A6193"/>
    <w:rsid w:val="001A640C"/>
    <w:rsid w:val="001A6742"/>
    <w:rsid w:val="001A70A5"/>
    <w:rsid w:val="001A765D"/>
    <w:rsid w:val="001A7CBB"/>
    <w:rsid w:val="001B0241"/>
    <w:rsid w:val="001B07A8"/>
    <w:rsid w:val="001B0994"/>
    <w:rsid w:val="001B0D76"/>
    <w:rsid w:val="001B104C"/>
    <w:rsid w:val="001B1D43"/>
    <w:rsid w:val="001B2509"/>
    <w:rsid w:val="001B2983"/>
    <w:rsid w:val="001B318D"/>
    <w:rsid w:val="001B31EB"/>
    <w:rsid w:val="001B3385"/>
    <w:rsid w:val="001B489B"/>
    <w:rsid w:val="001B48FF"/>
    <w:rsid w:val="001B57C1"/>
    <w:rsid w:val="001B59F7"/>
    <w:rsid w:val="001B6D43"/>
    <w:rsid w:val="001B73AD"/>
    <w:rsid w:val="001B7B6B"/>
    <w:rsid w:val="001C0606"/>
    <w:rsid w:val="001C079B"/>
    <w:rsid w:val="001C07F4"/>
    <w:rsid w:val="001C0D24"/>
    <w:rsid w:val="001C0D7D"/>
    <w:rsid w:val="001C0E9E"/>
    <w:rsid w:val="001C0F3F"/>
    <w:rsid w:val="001C1308"/>
    <w:rsid w:val="001C1642"/>
    <w:rsid w:val="001C1C1C"/>
    <w:rsid w:val="001C2C70"/>
    <w:rsid w:val="001C4033"/>
    <w:rsid w:val="001C5A58"/>
    <w:rsid w:val="001C5BB2"/>
    <w:rsid w:val="001C6174"/>
    <w:rsid w:val="001C7002"/>
    <w:rsid w:val="001C71CA"/>
    <w:rsid w:val="001D05A1"/>
    <w:rsid w:val="001D1106"/>
    <w:rsid w:val="001D166B"/>
    <w:rsid w:val="001D192A"/>
    <w:rsid w:val="001D19F2"/>
    <w:rsid w:val="001D25E2"/>
    <w:rsid w:val="001D26C0"/>
    <w:rsid w:val="001D281B"/>
    <w:rsid w:val="001D2B99"/>
    <w:rsid w:val="001D38C9"/>
    <w:rsid w:val="001D4598"/>
    <w:rsid w:val="001D499C"/>
    <w:rsid w:val="001D4C32"/>
    <w:rsid w:val="001D4C3F"/>
    <w:rsid w:val="001D5002"/>
    <w:rsid w:val="001D530D"/>
    <w:rsid w:val="001D556C"/>
    <w:rsid w:val="001D55BE"/>
    <w:rsid w:val="001D59CB"/>
    <w:rsid w:val="001D6503"/>
    <w:rsid w:val="001D7B3B"/>
    <w:rsid w:val="001D7E8E"/>
    <w:rsid w:val="001E00C2"/>
    <w:rsid w:val="001E1879"/>
    <w:rsid w:val="001E29D7"/>
    <w:rsid w:val="001E2FC8"/>
    <w:rsid w:val="001E41C1"/>
    <w:rsid w:val="001E47DC"/>
    <w:rsid w:val="001E49BF"/>
    <w:rsid w:val="001E4CF9"/>
    <w:rsid w:val="001E4F14"/>
    <w:rsid w:val="001E5598"/>
    <w:rsid w:val="001E588F"/>
    <w:rsid w:val="001E65E6"/>
    <w:rsid w:val="001E6618"/>
    <w:rsid w:val="001E6B80"/>
    <w:rsid w:val="001E73FB"/>
    <w:rsid w:val="001E7693"/>
    <w:rsid w:val="001E7A7B"/>
    <w:rsid w:val="001E7D1C"/>
    <w:rsid w:val="001F0126"/>
    <w:rsid w:val="001F05BF"/>
    <w:rsid w:val="001F1142"/>
    <w:rsid w:val="001F1B93"/>
    <w:rsid w:val="001F2F5A"/>
    <w:rsid w:val="001F3B3F"/>
    <w:rsid w:val="001F45CB"/>
    <w:rsid w:val="001F47E7"/>
    <w:rsid w:val="001F518E"/>
    <w:rsid w:val="001F5D6B"/>
    <w:rsid w:val="001F6371"/>
    <w:rsid w:val="001F79CA"/>
    <w:rsid w:val="0020015E"/>
    <w:rsid w:val="0020035B"/>
    <w:rsid w:val="00200B2D"/>
    <w:rsid w:val="00201A24"/>
    <w:rsid w:val="00201E2F"/>
    <w:rsid w:val="00202335"/>
    <w:rsid w:val="0020294B"/>
    <w:rsid w:val="0020316E"/>
    <w:rsid w:val="002041CC"/>
    <w:rsid w:val="002046C6"/>
    <w:rsid w:val="0020472D"/>
    <w:rsid w:val="00205831"/>
    <w:rsid w:val="00205C56"/>
    <w:rsid w:val="002069CD"/>
    <w:rsid w:val="00207215"/>
    <w:rsid w:val="002073F1"/>
    <w:rsid w:val="002075C4"/>
    <w:rsid w:val="00210304"/>
    <w:rsid w:val="002105BF"/>
    <w:rsid w:val="00211027"/>
    <w:rsid w:val="00211115"/>
    <w:rsid w:val="00211453"/>
    <w:rsid w:val="00211F7B"/>
    <w:rsid w:val="00211FC5"/>
    <w:rsid w:val="002120BB"/>
    <w:rsid w:val="0021218B"/>
    <w:rsid w:val="00212274"/>
    <w:rsid w:val="00213718"/>
    <w:rsid w:val="00213BF8"/>
    <w:rsid w:val="00213CD2"/>
    <w:rsid w:val="00214AFB"/>
    <w:rsid w:val="00215681"/>
    <w:rsid w:val="002157C1"/>
    <w:rsid w:val="00215BB7"/>
    <w:rsid w:val="00215C8B"/>
    <w:rsid w:val="002161C0"/>
    <w:rsid w:val="00216257"/>
    <w:rsid w:val="00216731"/>
    <w:rsid w:val="00216D35"/>
    <w:rsid w:val="0022011C"/>
    <w:rsid w:val="0022017D"/>
    <w:rsid w:val="002201D9"/>
    <w:rsid w:val="0022032D"/>
    <w:rsid w:val="002209F4"/>
    <w:rsid w:val="00220D60"/>
    <w:rsid w:val="00221AEE"/>
    <w:rsid w:val="0022211E"/>
    <w:rsid w:val="00222332"/>
    <w:rsid w:val="00223044"/>
    <w:rsid w:val="0022321A"/>
    <w:rsid w:val="00223472"/>
    <w:rsid w:val="00223D32"/>
    <w:rsid w:val="002258A7"/>
    <w:rsid w:val="00225ECC"/>
    <w:rsid w:val="002262F6"/>
    <w:rsid w:val="002272E2"/>
    <w:rsid w:val="00230746"/>
    <w:rsid w:val="00230E8A"/>
    <w:rsid w:val="002312BA"/>
    <w:rsid w:val="002314FE"/>
    <w:rsid w:val="0023177D"/>
    <w:rsid w:val="00231CD6"/>
    <w:rsid w:val="002323FF"/>
    <w:rsid w:val="00232D33"/>
    <w:rsid w:val="00232D8E"/>
    <w:rsid w:val="00233132"/>
    <w:rsid w:val="002331AB"/>
    <w:rsid w:val="00234123"/>
    <w:rsid w:val="0023423F"/>
    <w:rsid w:val="00234662"/>
    <w:rsid w:val="00234E3F"/>
    <w:rsid w:val="0023703B"/>
    <w:rsid w:val="002378F0"/>
    <w:rsid w:val="0023791B"/>
    <w:rsid w:val="00237C55"/>
    <w:rsid w:val="002417AA"/>
    <w:rsid w:val="00242B8B"/>
    <w:rsid w:val="00243719"/>
    <w:rsid w:val="00244BC4"/>
    <w:rsid w:val="002450DD"/>
    <w:rsid w:val="00245B1B"/>
    <w:rsid w:val="00245D88"/>
    <w:rsid w:val="0024747E"/>
    <w:rsid w:val="00247491"/>
    <w:rsid w:val="002477A9"/>
    <w:rsid w:val="0024792B"/>
    <w:rsid w:val="0025042E"/>
    <w:rsid w:val="0025042F"/>
    <w:rsid w:val="00250470"/>
    <w:rsid w:val="002504D2"/>
    <w:rsid w:val="00250847"/>
    <w:rsid w:val="00250884"/>
    <w:rsid w:val="00250A24"/>
    <w:rsid w:val="00250D90"/>
    <w:rsid w:val="00251D23"/>
    <w:rsid w:val="00252A52"/>
    <w:rsid w:val="00252B1D"/>
    <w:rsid w:val="00252C37"/>
    <w:rsid w:val="00252FCA"/>
    <w:rsid w:val="00253312"/>
    <w:rsid w:val="00253DE8"/>
    <w:rsid w:val="00253F66"/>
    <w:rsid w:val="002546D7"/>
    <w:rsid w:val="002547FF"/>
    <w:rsid w:val="00255283"/>
    <w:rsid w:val="0025561A"/>
    <w:rsid w:val="00255949"/>
    <w:rsid w:val="0025597C"/>
    <w:rsid w:val="00256B44"/>
    <w:rsid w:val="00256DD0"/>
    <w:rsid w:val="0025769F"/>
    <w:rsid w:val="00260021"/>
    <w:rsid w:val="002607BF"/>
    <w:rsid w:val="00260AD9"/>
    <w:rsid w:val="00260E2E"/>
    <w:rsid w:val="00261224"/>
    <w:rsid w:val="00261C53"/>
    <w:rsid w:val="00261DC9"/>
    <w:rsid w:val="00261E44"/>
    <w:rsid w:val="00262F45"/>
    <w:rsid w:val="0026382C"/>
    <w:rsid w:val="0026395F"/>
    <w:rsid w:val="00263969"/>
    <w:rsid w:val="00263976"/>
    <w:rsid w:val="00263B3E"/>
    <w:rsid w:val="00263B42"/>
    <w:rsid w:val="00263B75"/>
    <w:rsid w:val="00263BE4"/>
    <w:rsid w:val="00264104"/>
    <w:rsid w:val="00264283"/>
    <w:rsid w:val="00264B88"/>
    <w:rsid w:val="0026543F"/>
    <w:rsid w:val="0026554A"/>
    <w:rsid w:val="00265D0F"/>
    <w:rsid w:val="0026675E"/>
    <w:rsid w:val="0026736C"/>
    <w:rsid w:val="0026773A"/>
    <w:rsid w:val="00267E45"/>
    <w:rsid w:val="0027013A"/>
    <w:rsid w:val="00270796"/>
    <w:rsid w:val="002708D1"/>
    <w:rsid w:val="00270F1E"/>
    <w:rsid w:val="0027144B"/>
    <w:rsid w:val="0027153F"/>
    <w:rsid w:val="0027190A"/>
    <w:rsid w:val="00271DF9"/>
    <w:rsid w:val="0027241C"/>
    <w:rsid w:val="00272692"/>
    <w:rsid w:val="0027282D"/>
    <w:rsid w:val="00273523"/>
    <w:rsid w:val="002737ED"/>
    <w:rsid w:val="002742CC"/>
    <w:rsid w:val="0027433F"/>
    <w:rsid w:val="002745FA"/>
    <w:rsid w:val="0027487E"/>
    <w:rsid w:val="002749F3"/>
    <w:rsid w:val="0027533D"/>
    <w:rsid w:val="00276CAC"/>
    <w:rsid w:val="00276E5D"/>
    <w:rsid w:val="0027735C"/>
    <w:rsid w:val="002801E2"/>
    <w:rsid w:val="002804AE"/>
    <w:rsid w:val="00281821"/>
    <w:rsid w:val="002818FE"/>
    <w:rsid w:val="00282268"/>
    <w:rsid w:val="002826B8"/>
    <w:rsid w:val="0028282E"/>
    <w:rsid w:val="00282F75"/>
    <w:rsid w:val="0028539E"/>
    <w:rsid w:val="002856A8"/>
    <w:rsid w:val="00285EE6"/>
    <w:rsid w:val="002862BB"/>
    <w:rsid w:val="00286BBF"/>
    <w:rsid w:val="00287FCE"/>
    <w:rsid w:val="0029021F"/>
    <w:rsid w:val="00290FDF"/>
    <w:rsid w:val="00291F09"/>
    <w:rsid w:val="00291F0F"/>
    <w:rsid w:val="00291FE6"/>
    <w:rsid w:val="002924F7"/>
    <w:rsid w:val="0029266B"/>
    <w:rsid w:val="00292D48"/>
    <w:rsid w:val="00293448"/>
    <w:rsid w:val="0029390D"/>
    <w:rsid w:val="00293A9F"/>
    <w:rsid w:val="0029441D"/>
    <w:rsid w:val="00294A5C"/>
    <w:rsid w:val="00294B81"/>
    <w:rsid w:val="00295487"/>
    <w:rsid w:val="002954B3"/>
    <w:rsid w:val="00295996"/>
    <w:rsid w:val="00295F8C"/>
    <w:rsid w:val="00296C7A"/>
    <w:rsid w:val="00297679"/>
    <w:rsid w:val="00297778"/>
    <w:rsid w:val="0029784C"/>
    <w:rsid w:val="00297893"/>
    <w:rsid w:val="00297B42"/>
    <w:rsid w:val="002A01F3"/>
    <w:rsid w:val="002A03E6"/>
    <w:rsid w:val="002A0D58"/>
    <w:rsid w:val="002A106D"/>
    <w:rsid w:val="002A224D"/>
    <w:rsid w:val="002A336D"/>
    <w:rsid w:val="002A35A8"/>
    <w:rsid w:val="002A3860"/>
    <w:rsid w:val="002A3870"/>
    <w:rsid w:val="002A3FE3"/>
    <w:rsid w:val="002A4447"/>
    <w:rsid w:val="002A4698"/>
    <w:rsid w:val="002A506F"/>
    <w:rsid w:val="002A63E0"/>
    <w:rsid w:val="002A6C23"/>
    <w:rsid w:val="002A77E0"/>
    <w:rsid w:val="002A786F"/>
    <w:rsid w:val="002B072E"/>
    <w:rsid w:val="002B0D39"/>
    <w:rsid w:val="002B1BAE"/>
    <w:rsid w:val="002B2924"/>
    <w:rsid w:val="002B3CB7"/>
    <w:rsid w:val="002B3F30"/>
    <w:rsid w:val="002B416A"/>
    <w:rsid w:val="002B4259"/>
    <w:rsid w:val="002B4BF8"/>
    <w:rsid w:val="002B5A5B"/>
    <w:rsid w:val="002B5BF1"/>
    <w:rsid w:val="002B5CDE"/>
    <w:rsid w:val="002B5EDB"/>
    <w:rsid w:val="002B6110"/>
    <w:rsid w:val="002B708E"/>
    <w:rsid w:val="002B75BB"/>
    <w:rsid w:val="002B7DAE"/>
    <w:rsid w:val="002C0F72"/>
    <w:rsid w:val="002C116B"/>
    <w:rsid w:val="002C197C"/>
    <w:rsid w:val="002C1C30"/>
    <w:rsid w:val="002C2494"/>
    <w:rsid w:val="002C2FF7"/>
    <w:rsid w:val="002C34AB"/>
    <w:rsid w:val="002C37AC"/>
    <w:rsid w:val="002C3AD8"/>
    <w:rsid w:val="002C3D17"/>
    <w:rsid w:val="002C3FD3"/>
    <w:rsid w:val="002C47A2"/>
    <w:rsid w:val="002C47BA"/>
    <w:rsid w:val="002C548B"/>
    <w:rsid w:val="002C57BA"/>
    <w:rsid w:val="002C6385"/>
    <w:rsid w:val="002C6915"/>
    <w:rsid w:val="002C6F37"/>
    <w:rsid w:val="002C70B5"/>
    <w:rsid w:val="002C7413"/>
    <w:rsid w:val="002C7F6C"/>
    <w:rsid w:val="002C7FC8"/>
    <w:rsid w:val="002D06C6"/>
    <w:rsid w:val="002D0B59"/>
    <w:rsid w:val="002D0BDB"/>
    <w:rsid w:val="002D158E"/>
    <w:rsid w:val="002D1F4C"/>
    <w:rsid w:val="002D2C81"/>
    <w:rsid w:val="002D2E2A"/>
    <w:rsid w:val="002D2E8F"/>
    <w:rsid w:val="002D3536"/>
    <w:rsid w:val="002D3CA6"/>
    <w:rsid w:val="002D4035"/>
    <w:rsid w:val="002D44D1"/>
    <w:rsid w:val="002D4634"/>
    <w:rsid w:val="002D4899"/>
    <w:rsid w:val="002D5B2D"/>
    <w:rsid w:val="002D5DA9"/>
    <w:rsid w:val="002D653B"/>
    <w:rsid w:val="002D657C"/>
    <w:rsid w:val="002D6E5A"/>
    <w:rsid w:val="002E069B"/>
    <w:rsid w:val="002E06FF"/>
    <w:rsid w:val="002E07CE"/>
    <w:rsid w:val="002E1415"/>
    <w:rsid w:val="002E1733"/>
    <w:rsid w:val="002E231C"/>
    <w:rsid w:val="002E332D"/>
    <w:rsid w:val="002E33F7"/>
    <w:rsid w:val="002E3453"/>
    <w:rsid w:val="002E37DF"/>
    <w:rsid w:val="002E4EC9"/>
    <w:rsid w:val="002E4F2F"/>
    <w:rsid w:val="002E591B"/>
    <w:rsid w:val="002E667D"/>
    <w:rsid w:val="002E72BD"/>
    <w:rsid w:val="002E77E3"/>
    <w:rsid w:val="002E7CC9"/>
    <w:rsid w:val="002F025B"/>
    <w:rsid w:val="002F03E8"/>
    <w:rsid w:val="002F066E"/>
    <w:rsid w:val="002F0AB2"/>
    <w:rsid w:val="002F0C76"/>
    <w:rsid w:val="002F11DF"/>
    <w:rsid w:val="002F1405"/>
    <w:rsid w:val="002F15C8"/>
    <w:rsid w:val="002F183F"/>
    <w:rsid w:val="002F240A"/>
    <w:rsid w:val="002F2639"/>
    <w:rsid w:val="002F2B87"/>
    <w:rsid w:val="002F32B8"/>
    <w:rsid w:val="002F34F7"/>
    <w:rsid w:val="002F3954"/>
    <w:rsid w:val="002F396F"/>
    <w:rsid w:val="002F3CCF"/>
    <w:rsid w:val="002F4953"/>
    <w:rsid w:val="002F49D9"/>
    <w:rsid w:val="002F4EE5"/>
    <w:rsid w:val="002F5234"/>
    <w:rsid w:val="002F5670"/>
    <w:rsid w:val="002F5CA2"/>
    <w:rsid w:val="002F68AB"/>
    <w:rsid w:val="002F71E0"/>
    <w:rsid w:val="002F7726"/>
    <w:rsid w:val="0030146A"/>
    <w:rsid w:val="0030203E"/>
    <w:rsid w:val="00302512"/>
    <w:rsid w:val="0030277A"/>
    <w:rsid w:val="003027AB"/>
    <w:rsid w:val="00302913"/>
    <w:rsid w:val="00302F2B"/>
    <w:rsid w:val="00302F95"/>
    <w:rsid w:val="00303580"/>
    <w:rsid w:val="00303CA3"/>
    <w:rsid w:val="00303F85"/>
    <w:rsid w:val="00304477"/>
    <w:rsid w:val="00304843"/>
    <w:rsid w:val="00305314"/>
    <w:rsid w:val="0030569C"/>
    <w:rsid w:val="00305D87"/>
    <w:rsid w:val="00305EF0"/>
    <w:rsid w:val="00305F6A"/>
    <w:rsid w:val="003062AB"/>
    <w:rsid w:val="00306CAB"/>
    <w:rsid w:val="00310660"/>
    <w:rsid w:val="003108A4"/>
    <w:rsid w:val="00310A3B"/>
    <w:rsid w:val="00310ACE"/>
    <w:rsid w:val="00310BDD"/>
    <w:rsid w:val="00311621"/>
    <w:rsid w:val="00312369"/>
    <w:rsid w:val="00312C01"/>
    <w:rsid w:val="003134E5"/>
    <w:rsid w:val="00313508"/>
    <w:rsid w:val="0031367B"/>
    <w:rsid w:val="0031395B"/>
    <w:rsid w:val="00313E6A"/>
    <w:rsid w:val="0031420D"/>
    <w:rsid w:val="00314D18"/>
    <w:rsid w:val="00314DC3"/>
    <w:rsid w:val="003150EF"/>
    <w:rsid w:val="00315989"/>
    <w:rsid w:val="00315F8D"/>
    <w:rsid w:val="00316173"/>
    <w:rsid w:val="00316944"/>
    <w:rsid w:val="00317582"/>
    <w:rsid w:val="00320550"/>
    <w:rsid w:val="00320D87"/>
    <w:rsid w:val="003211BC"/>
    <w:rsid w:val="003232E7"/>
    <w:rsid w:val="003236E5"/>
    <w:rsid w:val="00323A6C"/>
    <w:rsid w:val="003244BF"/>
    <w:rsid w:val="00327677"/>
    <w:rsid w:val="00327EAA"/>
    <w:rsid w:val="00330099"/>
    <w:rsid w:val="003311A4"/>
    <w:rsid w:val="00331260"/>
    <w:rsid w:val="00332489"/>
    <w:rsid w:val="003328CB"/>
    <w:rsid w:val="003338E7"/>
    <w:rsid w:val="003343D1"/>
    <w:rsid w:val="003347F6"/>
    <w:rsid w:val="003354BB"/>
    <w:rsid w:val="00336486"/>
    <w:rsid w:val="00336C6B"/>
    <w:rsid w:val="003401AB"/>
    <w:rsid w:val="00340BAE"/>
    <w:rsid w:val="00340D27"/>
    <w:rsid w:val="0034101B"/>
    <w:rsid w:val="00341088"/>
    <w:rsid w:val="00341145"/>
    <w:rsid w:val="00341E95"/>
    <w:rsid w:val="00342080"/>
    <w:rsid w:val="003422BB"/>
    <w:rsid w:val="0034230E"/>
    <w:rsid w:val="00344092"/>
    <w:rsid w:val="00344238"/>
    <w:rsid w:val="003444D7"/>
    <w:rsid w:val="00344763"/>
    <w:rsid w:val="0034482D"/>
    <w:rsid w:val="00345552"/>
    <w:rsid w:val="00345892"/>
    <w:rsid w:val="003461C9"/>
    <w:rsid w:val="003466C1"/>
    <w:rsid w:val="0034679D"/>
    <w:rsid w:val="00346E53"/>
    <w:rsid w:val="00346F63"/>
    <w:rsid w:val="00347859"/>
    <w:rsid w:val="003479CF"/>
    <w:rsid w:val="00350B3D"/>
    <w:rsid w:val="003513F1"/>
    <w:rsid w:val="003514A1"/>
    <w:rsid w:val="00351B38"/>
    <w:rsid w:val="003525AA"/>
    <w:rsid w:val="0035297F"/>
    <w:rsid w:val="00353A6E"/>
    <w:rsid w:val="00353B3C"/>
    <w:rsid w:val="00353BF3"/>
    <w:rsid w:val="00354612"/>
    <w:rsid w:val="003548B4"/>
    <w:rsid w:val="00354C70"/>
    <w:rsid w:val="00355CBC"/>
    <w:rsid w:val="003568B7"/>
    <w:rsid w:val="003572C6"/>
    <w:rsid w:val="003575E5"/>
    <w:rsid w:val="00357807"/>
    <w:rsid w:val="00360AB7"/>
    <w:rsid w:val="00361063"/>
    <w:rsid w:val="00361784"/>
    <w:rsid w:val="00361802"/>
    <w:rsid w:val="00362476"/>
    <w:rsid w:val="00362904"/>
    <w:rsid w:val="00362C46"/>
    <w:rsid w:val="00362D0F"/>
    <w:rsid w:val="00362E1D"/>
    <w:rsid w:val="003632AB"/>
    <w:rsid w:val="00363A95"/>
    <w:rsid w:val="00364094"/>
    <w:rsid w:val="00364A11"/>
    <w:rsid w:val="003653EE"/>
    <w:rsid w:val="0036548C"/>
    <w:rsid w:val="003675EC"/>
    <w:rsid w:val="00367655"/>
    <w:rsid w:val="00367EB4"/>
    <w:rsid w:val="0037052F"/>
    <w:rsid w:val="00370AC9"/>
    <w:rsid w:val="00370B34"/>
    <w:rsid w:val="003713CB"/>
    <w:rsid w:val="0037154E"/>
    <w:rsid w:val="003719D6"/>
    <w:rsid w:val="00371AF6"/>
    <w:rsid w:val="00372795"/>
    <w:rsid w:val="003729E1"/>
    <w:rsid w:val="00372CDA"/>
    <w:rsid w:val="003737CC"/>
    <w:rsid w:val="003741B8"/>
    <w:rsid w:val="00374B9D"/>
    <w:rsid w:val="00374CC4"/>
    <w:rsid w:val="00374CFC"/>
    <w:rsid w:val="00375A70"/>
    <w:rsid w:val="00375E3D"/>
    <w:rsid w:val="00375F92"/>
    <w:rsid w:val="003761F9"/>
    <w:rsid w:val="00376D7E"/>
    <w:rsid w:val="00380AA3"/>
    <w:rsid w:val="00380BFB"/>
    <w:rsid w:val="0038104C"/>
    <w:rsid w:val="0038134A"/>
    <w:rsid w:val="00381459"/>
    <w:rsid w:val="0038193C"/>
    <w:rsid w:val="003823C1"/>
    <w:rsid w:val="003827D6"/>
    <w:rsid w:val="00382DFB"/>
    <w:rsid w:val="00383536"/>
    <w:rsid w:val="00383B80"/>
    <w:rsid w:val="00383F44"/>
    <w:rsid w:val="00383FFA"/>
    <w:rsid w:val="00384192"/>
    <w:rsid w:val="00384DF8"/>
    <w:rsid w:val="0038523D"/>
    <w:rsid w:val="00385921"/>
    <w:rsid w:val="00385A97"/>
    <w:rsid w:val="00385C7E"/>
    <w:rsid w:val="00386117"/>
    <w:rsid w:val="0038679E"/>
    <w:rsid w:val="00386B95"/>
    <w:rsid w:val="003871B5"/>
    <w:rsid w:val="003876BB"/>
    <w:rsid w:val="00387D5A"/>
    <w:rsid w:val="00387EDC"/>
    <w:rsid w:val="00387F89"/>
    <w:rsid w:val="003901DA"/>
    <w:rsid w:val="0039049C"/>
    <w:rsid w:val="00390987"/>
    <w:rsid w:val="00391024"/>
    <w:rsid w:val="0039173B"/>
    <w:rsid w:val="00392BCD"/>
    <w:rsid w:val="003934A7"/>
    <w:rsid w:val="00393562"/>
    <w:rsid w:val="00393B55"/>
    <w:rsid w:val="00393B56"/>
    <w:rsid w:val="0039411D"/>
    <w:rsid w:val="00395281"/>
    <w:rsid w:val="00395487"/>
    <w:rsid w:val="003959BB"/>
    <w:rsid w:val="00395A8D"/>
    <w:rsid w:val="003968BA"/>
    <w:rsid w:val="00396C1F"/>
    <w:rsid w:val="00397765"/>
    <w:rsid w:val="00397BE6"/>
    <w:rsid w:val="00397C87"/>
    <w:rsid w:val="003A06DC"/>
    <w:rsid w:val="003A06EC"/>
    <w:rsid w:val="003A1166"/>
    <w:rsid w:val="003A19B1"/>
    <w:rsid w:val="003A1C4B"/>
    <w:rsid w:val="003A2779"/>
    <w:rsid w:val="003A29C2"/>
    <w:rsid w:val="003A2BE8"/>
    <w:rsid w:val="003A2E30"/>
    <w:rsid w:val="003A36B6"/>
    <w:rsid w:val="003A3868"/>
    <w:rsid w:val="003A38EA"/>
    <w:rsid w:val="003A38EE"/>
    <w:rsid w:val="003A3EC5"/>
    <w:rsid w:val="003A40B5"/>
    <w:rsid w:val="003A416C"/>
    <w:rsid w:val="003A554D"/>
    <w:rsid w:val="003A644A"/>
    <w:rsid w:val="003A67E3"/>
    <w:rsid w:val="003A6F00"/>
    <w:rsid w:val="003A73D9"/>
    <w:rsid w:val="003A75B2"/>
    <w:rsid w:val="003A7659"/>
    <w:rsid w:val="003A7C0A"/>
    <w:rsid w:val="003A7E0C"/>
    <w:rsid w:val="003A7ED1"/>
    <w:rsid w:val="003B05AA"/>
    <w:rsid w:val="003B0962"/>
    <w:rsid w:val="003B0B64"/>
    <w:rsid w:val="003B0B95"/>
    <w:rsid w:val="003B1085"/>
    <w:rsid w:val="003B14FD"/>
    <w:rsid w:val="003B254E"/>
    <w:rsid w:val="003B264C"/>
    <w:rsid w:val="003B29B8"/>
    <w:rsid w:val="003B2C48"/>
    <w:rsid w:val="003B4730"/>
    <w:rsid w:val="003B5387"/>
    <w:rsid w:val="003B59FF"/>
    <w:rsid w:val="003B5D09"/>
    <w:rsid w:val="003B5D77"/>
    <w:rsid w:val="003B5F7E"/>
    <w:rsid w:val="003B6A19"/>
    <w:rsid w:val="003B6DEE"/>
    <w:rsid w:val="003B79B5"/>
    <w:rsid w:val="003C0DAE"/>
    <w:rsid w:val="003C1A79"/>
    <w:rsid w:val="003C1B44"/>
    <w:rsid w:val="003C3050"/>
    <w:rsid w:val="003C37C9"/>
    <w:rsid w:val="003C3A89"/>
    <w:rsid w:val="003C458D"/>
    <w:rsid w:val="003C549E"/>
    <w:rsid w:val="003C5725"/>
    <w:rsid w:val="003C74EE"/>
    <w:rsid w:val="003C75D4"/>
    <w:rsid w:val="003C7AE2"/>
    <w:rsid w:val="003D0A79"/>
    <w:rsid w:val="003D0DC0"/>
    <w:rsid w:val="003D1042"/>
    <w:rsid w:val="003D1328"/>
    <w:rsid w:val="003D18C0"/>
    <w:rsid w:val="003D1FDD"/>
    <w:rsid w:val="003D2D9B"/>
    <w:rsid w:val="003D2E82"/>
    <w:rsid w:val="003D2FE0"/>
    <w:rsid w:val="003D4367"/>
    <w:rsid w:val="003D4770"/>
    <w:rsid w:val="003D4FCB"/>
    <w:rsid w:val="003D5949"/>
    <w:rsid w:val="003D5D16"/>
    <w:rsid w:val="003D5E4F"/>
    <w:rsid w:val="003D6522"/>
    <w:rsid w:val="003D682A"/>
    <w:rsid w:val="003E0912"/>
    <w:rsid w:val="003E0CCD"/>
    <w:rsid w:val="003E1D98"/>
    <w:rsid w:val="003E248F"/>
    <w:rsid w:val="003E25AA"/>
    <w:rsid w:val="003E276F"/>
    <w:rsid w:val="003E2884"/>
    <w:rsid w:val="003E28AD"/>
    <w:rsid w:val="003E2A85"/>
    <w:rsid w:val="003E33A7"/>
    <w:rsid w:val="003E36F7"/>
    <w:rsid w:val="003E4705"/>
    <w:rsid w:val="003E4911"/>
    <w:rsid w:val="003E4D47"/>
    <w:rsid w:val="003E552E"/>
    <w:rsid w:val="003E566C"/>
    <w:rsid w:val="003E5718"/>
    <w:rsid w:val="003E5AE7"/>
    <w:rsid w:val="003E6567"/>
    <w:rsid w:val="003E6611"/>
    <w:rsid w:val="003E6CDA"/>
    <w:rsid w:val="003F0273"/>
    <w:rsid w:val="003F04BC"/>
    <w:rsid w:val="003F0A7D"/>
    <w:rsid w:val="003F0DE6"/>
    <w:rsid w:val="003F1782"/>
    <w:rsid w:val="003F17D9"/>
    <w:rsid w:val="003F1C63"/>
    <w:rsid w:val="003F1DEC"/>
    <w:rsid w:val="003F21C5"/>
    <w:rsid w:val="003F2293"/>
    <w:rsid w:val="003F26D3"/>
    <w:rsid w:val="003F27C7"/>
    <w:rsid w:val="003F285D"/>
    <w:rsid w:val="003F31E4"/>
    <w:rsid w:val="003F3367"/>
    <w:rsid w:val="003F34E6"/>
    <w:rsid w:val="003F409B"/>
    <w:rsid w:val="003F40E4"/>
    <w:rsid w:val="003F47D9"/>
    <w:rsid w:val="003F4AD3"/>
    <w:rsid w:val="003F4C89"/>
    <w:rsid w:val="003F53DF"/>
    <w:rsid w:val="003F53F5"/>
    <w:rsid w:val="003F59C0"/>
    <w:rsid w:val="003F5D6F"/>
    <w:rsid w:val="003F5E41"/>
    <w:rsid w:val="003F6C16"/>
    <w:rsid w:val="003F6EFA"/>
    <w:rsid w:val="003F75CE"/>
    <w:rsid w:val="003F7655"/>
    <w:rsid w:val="003F7A43"/>
    <w:rsid w:val="003F7F7F"/>
    <w:rsid w:val="004008F1"/>
    <w:rsid w:val="00400C6B"/>
    <w:rsid w:val="00400D6B"/>
    <w:rsid w:val="00400EDC"/>
    <w:rsid w:val="00401655"/>
    <w:rsid w:val="004018E0"/>
    <w:rsid w:val="00401DA3"/>
    <w:rsid w:val="00401F49"/>
    <w:rsid w:val="00402CB3"/>
    <w:rsid w:val="004030AB"/>
    <w:rsid w:val="004035E4"/>
    <w:rsid w:val="00403DE9"/>
    <w:rsid w:val="00404C35"/>
    <w:rsid w:val="0040578D"/>
    <w:rsid w:val="00405ABE"/>
    <w:rsid w:val="00406B1B"/>
    <w:rsid w:val="00407F82"/>
    <w:rsid w:val="0041001C"/>
    <w:rsid w:val="0041032D"/>
    <w:rsid w:val="0041083A"/>
    <w:rsid w:val="00410F7D"/>
    <w:rsid w:val="0041137F"/>
    <w:rsid w:val="0041190A"/>
    <w:rsid w:val="0041193C"/>
    <w:rsid w:val="00411F10"/>
    <w:rsid w:val="00412434"/>
    <w:rsid w:val="00413B82"/>
    <w:rsid w:val="004146D9"/>
    <w:rsid w:val="0041564D"/>
    <w:rsid w:val="004156C1"/>
    <w:rsid w:val="00415C27"/>
    <w:rsid w:val="004162F2"/>
    <w:rsid w:val="00416758"/>
    <w:rsid w:val="00416763"/>
    <w:rsid w:val="0041717C"/>
    <w:rsid w:val="004176C2"/>
    <w:rsid w:val="00417702"/>
    <w:rsid w:val="00417E0D"/>
    <w:rsid w:val="00417ECE"/>
    <w:rsid w:val="004201E0"/>
    <w:rsid w:val="00420305"/>
    <w:rsid w:val="00420A24"/>
    <w:rsid w:val="00421A96"/>
    <w:rsid w:val="00421CC4"/>
    <w:rsid w:val="004228E1"/>
    <w:rsid w:val="00422ED5"/>
    <w:rsid w:val="0042308C"/>
    <w:rsid w:val="00423E4B"/>
    <w:rsid w:val="00424756"/>
    <w:rsid w:val="00424B58"/>
    <w:rsid w:val="00424D5F"/>
    <w:rsid w:val="004250D1"/>
    <w:rsid w:val="004254F0"/>
    <w:rsid w:val="00425918"/>
    <w:rsid w:val="00426FA0"/>
    <w:rsid w:val="00427DAB"/>
    <w:rsid w:val="00430190"/>
    <w:rsid w:val="004308CF"/>
    <w:rsid w:val="0043175B"/>
    <w:rsid w:val="00431880"/>
    <w:rsid w:val="0043199D"/>
    <w:rsid w:val="0043216B"/>
    <w:rsid w:val="00433334"/>
    <w:rsid w:val="00433E4B"/>
    <w:rsid w:val="004353B7"/>
    <w:rsid w:val="00436157"/>
    <w:rsid w:val="004366C3"/>
    <w:rsid w:val="00436937"/>
    <w:rsid w:val="00436960"/>
    <w:rsid w:val="00436B18"/>
    <w:rsid w:val="00436E49"/>
    <w:rsid w:val="0044000E"/>
    <w:rsid w:val="00440264"/>
    <w:rsid w:val="004404A9"/>
    <w:rsid w:val="00441C2E"/>
    <w:rsid w:val="00441DBB"/>
    <w:rsid w:val="0044277D"/>
    <w:rsid w:val="004429B3"/>
    <w:rsid w:val="00442EDC"/>
    <w:rsid w:val="00443B05"/>
    <w:rsid w:val="004441E1"/>
    <w:rsid w:val="0044478C"/>
    <w:rsid w:val="00444B0E"/>
    <w:rsid w:val="00444C02"/>
    <w:rsid w:val="00444E01"/>
    <w:rsid w:val="0044517D"/>
    <w:rsid w:val="00445AA4"/>
    <w:rsid w:val="004460F9"/>
    <w:rsid w:val="00446815"/>
    <w:rsid w:val="004469DE"/>
    <w:rsid w:val="00446B66"/>
    <w:rsid w:val="00447073"/>
    <w:rsid w:val="004475E5"/>
    <w:rsid w:val="00447FB2"/>
    <w:rsid w:val="0045089A"/>
    <w:rsid w:val="00450AAE"/>
    <w:rsid w:val="00450AE4"/>
    <w:rsid w:val="00450E8E"/>
    <w:rsid w:val="00452352"/>
    <w:rsid w:val="004523D9"/>
    <w:rsid w:val="00452877"/>
    <w:rsid w:val="004544A7"/>
    <w:rsid w:val="00454C73"/>
    <w:rsid w:val="00454DE0"/>
    <w:rsid w:val="00454E09"/>
    <w:rsid w:val="00454E2B"/>
    <w:rsid w:val="00455474"/>
    <w:rsid w:val="00455C2A"/>
    <w:rsid w:val="00456403"/>
    <w:rsid w:val="00457225"/>
    <w:rsid w:val="004577F4"/>
    <w:rsid w:val="00457846"/>
    <w:rsid w:val="00457E8B"/>
    <w:rsid w:val="00460A6A"/>
    <w:rsid w:val="004612A1"/>
    <w:rsid w:val="00461384"/>
    <w:rsid w:val="00461CAC"/>
    <w:rsid w:val="00462230"/>
    <w:rsid w:val="00462654"/>
    <w:rsid w:val="00462AAE"/>
    <w:rsid w:val="00462BEB"/>
    <w:rsid w:val="00462C35"/>
    <w:rsid w:val="00462DB9"/>
    <w:rsid w:val="0046364C"/>
    <w:rsid w:val="00463A4C"/>
    <w:rsid w:val="00463F13"/>
    <w:rsid w:val="00464218"/>
    <w:rsid w:val="00465A56"/>
    <w:rsid w:val="00465A9A"/>
    <w:rsid w:val="00465EA4"/>
    <w:rsid w:val="00466AA4"/>
    <w:rsid w:val="00466D3C"/>
    <w:rsid w:val="00466DD0"/>
    <w:rsid w:val="004675C0"/>
    <w:rsid w:val="004676D0"/>
    <w:rsid w:val="00467E59"/>
    <w:rsid w:val="00467E9A"/>
    <w:rsid w:val="00470F1A"/>
    <w:rsid w:val="00471BD7"/>
    <w:rsid w:val="0047279A"/>
    <w:rsid w:val="004727AB"/>
    <w:rsid w:val="00472FF6"/>
    <w:rsid w:val="004730AA"/>
    <w:rsid w:val="00473531"/>
    <w:rsid w:val="0047366C"/>
    <w:rsid w:val="00473CF0"/>
    <w:rsid w:val="0047439B"/>
    <w:rsid w:val="00474442"/>
    <w:rsid w:val="0047456E"/>
    <w:rsid w:val="0047547E"/>
    <w:rsid w:val="00475A48"/>
    <w:rsid w:val="00475B10"/>
    <w:rsid w:val="00475B81"/>
    <w:rsid w:val="00475F09"/>
    <w:rsid w:val="00476DEB"/>
    <w:rsid w:val="004779DC"/>
    <w:rsid w:val="0048050E"/>
    <w:rsid w:val="00480A1E"/>
    <w:rsid w:val="00480A7A"/>
    <w:rsid w:val="00480DDE"/>
    <w:rsid w:val="004810DA"/>
    <w:rsid w:val="004829B2"/>
    <w:rsid w:val="004832F1"/>
    <w:rsid w:val="00483D4F"/>
    <w:rsid w:val="00485434"/>
    <w:rsid w:val="00485B62"/>
    <w:rsid w:val="00485CB8"/>
    <w:rsid w:val="0048637F"/>
    <w:rsid w:val="004864F2"/>
    <w:rsid w:val="0048681E"/>
    <w:rsid w:val="004878AC"/>
    <w:rsid w:val="00487B6A"/>
    <w:rsid w:val="00490067"/>
    <w:rsid w:val="004901AE"/>
    <w:rsid w:val="00490AD8"/>
    <w:rsid w:val="00491240"/>
    <w:rsid w:val="004916B4"/>
    <w:rsid w:val="00491BAA"/>
    <w:rsid w:val="004936BC"/>
    <w:rsid w:val="0049459E"/>
    <w:rsid w:val="00494697"/>
    <w:rsid w:val="00494A0B"/>
    <w:rsid w:val="00494C4C"/>
    <w:rsid w:val="00494CBC"/>
    <w:rsid w:val="00495008"/>
    <w:rsid w:val="00495042"/>
    <w:rsid w:val="0049507B"/>
    <w:rsid w:val="0049582B"/>
    <w:rsid w:val="00496C6E"/>
    <w:rsid w:val="004A02AB"/>
    <w:rsid w:val="004A0A5B"/>
    <w:rsid w:val="004A0B7A"/>
    <w:rsid w:val="004A0F0A"/>
    <w:rsid w:val="004A2C50"/>
    <w:rsid w:val="004A4BCD"/>
    <w:rsid w:val="004A4D32"/>
    <w:rsid w:val="004A52A5"/>
    <w:rsid w:val="004A58D8"/>
    <w:rsid w:val="004A5C46"/>
    <w:rsid w:val="004A6001"/>
    <w:rsid w:val="004A60AC"/>
    <w:rsid w:val="004A643E"/>
    <w:rsid w:val="004A6EEC"/>
    <w:rsid w:val="004A7A6A"/>
    <w:rsid w:val="004A7A90"/>
    <w:rsid w:val="004B06CD"/>
    <w:rsid w:val="004B0CD8"/>
    <w:rsid w:val="004B1243"/>
    <w:rsid w:val="004B1527"/>
    <w:rsid w:val="004B26B5"/>
    <w:rsid w:val="004B2BAA"/>
    <w:rsid w:val="004B4165"/>
    <w:rsid w:val="004B41EE"/>
    <w:rsid w:val="004B4224"/>
    <w:rsid w:val="004B4F89"/>
    <w:rsid w:val="004B54EC"/>
    <w:rsid w:val="004B5E1F"/>
    <w:rsid w:val="004B6E51"/>
    <w:rsid w:val="004B7417"/>
    <w:rsid w:val="004B79E3"/>
    <w:rsid w:val="004B7BB2"/>
    <w:rsid w:val="004B7DAE"/>
    <w:rsid w:val="004C0B3F"/>
    <w:rsid w:val="004C111C"/>
    <w:rsid w:val="004C13DA"/>
    <w:rsid w:val="004C2D57"/>
    <w:rsid w:val="004C6022"/>
    <w:rsid w:val="004C6370"/>
    <w:rsid w:val="004C64FE"/>
    <w:rsid w:val="004C685E"/>
    <w:rsid w:val="004C6A42"/>
    <w:rsid w:val="004C6EAF"/>
    <w:rsid w:val="004C7009"/>
    <w:rsid w:val="004C75BA"/>
    <w:rsid w:val="004D01BC"/>
    <w:rsid w:val="004D09A2"/>
    <w:rsid w:val="004D0A2E"/>
    <w:rsid w:val="004D0B27"/>
    <w:rsid w:val="004D0CB0"/>
    <w:rsid w:val="004D1FFC"/>
    <w:rsid w:val="004D224A"/>
    <w:rsid w:val="004D25DF"/>
    <w:rsid w:val="004D26B2"/>
    <w:rsid w:val="004D2ACE"/>
    <w:rsid w:val="004D33EE"/>
    <w:rsid w:val="004D38CD"/>
    <w:rsid w:val="004D38E5"/>
    <w:rsid w:val="004D3B44"/>
    <w:rsid w:val="004D3C9C"/>
    <w:rsid w:val="004D40F2"/>
    <w:rsid w:val="004D4343"/>
    <w:rsid w:val="004D4E45"/>
    <w:rsid w:val="004D5A39"/>
    <w:rsid w:val="004D62BA"/>
    <w:rsid w:val="004D6AC7"/>
    <w:rsid w:val="004D7506"/>
    <w:rsid w:val="004D7873"/>
    <w:rsid w:val="004D7AAB"/>
    <w:rsid w:val="004E0536"/>
    <w:rsid w:val="004E07C9"/>
    <w:rsid w:val="004E0BAE"/>
    <w:rsid w:val="004E0D6D"/>
    <w:rsid w:val="004E0D8D"/>
    <w:rsid w:val="004E17EC"/>
    <w:rsid w:val="004E1C2A"/>
    <w:rsid w:val="004E216A"/>
    <w:rsid w:val="004E2A18"/>
    <w:rsid w:val="004E2C2F"/>
    <w:rsid w:val="004E2DE2"/>
    <w:rsid w:val="004E3D7C"/>
    <w:rsid w:val="004E442D"/>
    <w:rsid w:val="004E4EDF"/>
    <w:rsid w:val="004E4FA7"/>
    <w:rsid w:val="004E52AE"/>
    <w:rsid w:val="004E53C7"/>
    <w:rsid w:val="004E5664"/>
    <w:rsid w:val="004E5ACD"/>
    <w:rsid w:val="004E5D53"/>
    <w:rsid w:val="004E6B79"/>
    <w:rsid w:val="004E73A0"/>
    <w:rsid w:val="004E73F9"/>
    <w:rsid w:val="004E7D3A"/>
    <w:rsid w:val="004F0327"/>
    <w:rsid w:val="004F0889"/>
    <w:rsid w:val="004F0984"/>
    <w:rsid w:val="004F14BE"/>
    <w:rsid w:val="004F1681"/>
    <w:rsid w:val="004F182B"/>
    <w:rsid w:val="004F1E0F"/>
    <w:rsid w:val="004F2EF4"/>
    <w:rsid w:val="004F2FD2"/>
    <w:rsid w:val="004F3969"/>
    <w:rsid w:val="004F3AFB"/>
    <w:rsid w:val="004F4226"/>
    <w:rsid w:val="004F4473"/>
    <w:rsid w:val="004F49DC"/>
    <w:rsid w:val="004F5377"/>
    <w:rsid w:val="004F5B7E"/>
    <w:rsid w:val="004F5E9C"/>
    <w:rsid w:val="004F604E"/>
    <w:rsid w:val="004F6129"/>
    <w:rsid w:val="004F654B"/>
    <w:rsid w:val="004F6664"/>
    <w:rsid w:val="004F7658"/>
    <w:rsid w:val="004F7915"/>
    <w:rsid w:val="0050020D"/>
    <w:rsid w:val="00500314"/>
    <w:rsid w:val="00500339"/>
    <w:rsid w:val="00500375"/>
    <w:rsid w:val="00501D67"/>
    <w:rsid w:val="005026E0"/>
    <w:rsid w:val="005027F4"/>
    <w:rsid w:val="0050283E"/>
    <w:rsid w:val="00502BFC"/>
    <w:rsid w:val="005032B7"/>
    <w:rsid w:val="005032CA"/>
    <w:rsid w:val="00503660"/>
    <w:rsid w:val="00503F59"/>
    <w:rsid w:val="0050402C"/>
    <w:rsid w:val="0050480E"/>
    <w:rsid w:val="00504B5B"/>
    <w:rsid w:val="00504C4E"/>
    <w:rsid w:val="00504F62"/>
    <w:rsid w:val="005056A2"/>
    <w:rsid w:val="0050583B"/>
    <w:rsid w:val="00505AB9"/>
    <w:rsid w:val="0050664F"/>
    <w:rsid w:val="00507598"/>
    <w:rsid w:val="005076DE"/>
    <w:rsid w:val="00507774"/>
    <w:rsid w:val="00507FC8"/>
    <w:rsid w:val="005100E6"/>
    <w:rsid w:val="0051042F"/>
    <w:rsid w:val="00510F73"/>
    <w:rsid w:val="005110C0"/>
    <w:rsid w:val="005112DC"/>
    <w:rsid w:val="00511D6D"/>
    <w:rsid w:val="00513348"/>
    <w:rsid w:val="0051352F"/>
    <w:rsid w:val="005138A0"/>
    <w:rsid w:val="00513951"/>
    <w:rsid w:val="00513E70"/>
    <w:rsid w:val="005142D4"/>
    <w:rsid w:val="00514845"/>
    <w:rsid w:val="00515724"/>
    <w:rsid w:val="0051577F"/>
    <w:rsid w:val="00515C10"/>
    <w:rsid w:val="00516194"/>
    <w:rsid w:val="00517A07"/>
    <w:rsid w:val="005201EF"/>
    <w:rsid w:val="00520CE1"/>
    <w:rsid w:val="00520E67"/>
    <w:rsid w:val="00521918"/>
    <w:rsid w:val="0052210A"/>
    <w:rsid w:val="00522375"/>
    <w:rsid w:val="005233FB"/>
    <w:rsid w:val="0052368F"/>
    <w:rsid w:val="0052398F"/>
    <w:rsid w:val="00524912"/>
    <w:rsid w:val="00524A24"/>
    <w:rsid w:val="005250FF"/>
    <w:rsid w:val="005253AB"/>
    <w:rsid w:val="0052546B"/>
    <w:rsid w:val="00525B0A"/>
    <w:rsid w:val="0052734E"/>
    <w:rsid w:val="00527C81"/>
    <w:rsid w:val="00527F36"/>
    <w:rsid w:val="00530C95"/>
    <w:rsid w:val="0053147B"/>
    <w:rsid w:val="005317E1"/>
    <w:rsid w:val="005318D0"/>
    <w:rsid w:val="00531B88"/>
    <w:rsid w:val="00532747"/>
    <w:rsid w:val="00532CE4"/>
    <w:rsid w:val="00532E05"/>
    <w:rsid w:val="00532F0C"/>
    <w:rsid w:val="0053364F"/>
    <w:rsid w:val="005338B6"/>
    <w:rsid w:val="0053439C"/>
    <w:rsid w:val="00535017"/>
    <w:rsid w:val="005350BF"/>
    <w:rsid w:val="00535718"/>
    <w:rsid w:val="00535CF1"/>
    <w:rsid w:val="00535DF5"/>
    <w:rsid w:val="005365B9"/>
    <w:rsid w:val="005365F0"/>
    <w:rsid w:val="00536773"/>
    <w:rsid w:val="00536E7C"/>
    <w:rsid w:val="00537679"/>
    <w:rsid w:val="00537762"/>
    <w:rsid w:val="0054059F"/>
    <w:rsid w:val="00540827"/>
    <w:rsid w:val="00540AA7"/>
    <w:rsid w:val="00540CE9"/>
    <w:rsid w:val="0054117C"/>
    <w:rsid w:val="005413CE"/>
    <w:rsid w:val="00541671"/>
    <w:rsid w:val="0054223B"/>
    <w:rsid w:val="00542C77"/>
    <w:rsid w:val="00542FBA"/>
    <w:rsid w:val="005439A4"/>
    <w:rsid w:val="005440B6"/>
    <w:rsid w:val="00545DFE"/>
    <w:rsid w:val="005461EF"/>
    <w:rsid w:val="00547197"/>
    <w:rsid w:val="00547AEF"/>
    <w:rsid w:val="00550034"/>
    <w:rsid w:val="0055027F"/>
    <w:rsid w:val="00550694"/>
    <w:rsid w:val="0055121B"/>
    <w:rsid w:val="00552760"/>
    <w:rsid w:val="00552BE8"/>
    <w:rsid w:val="0055348F"/>
    <w:rsid w:val="00553771"/>
    <w:rsid w:val="00553904"/>
    <w:rsid w:val="00554253"/>
    <w:rsid w:val="00554B1F"/>
    <w:rsid w:val="00554DA3"/>
    <w:rsid w:val="00555254"/>
    <w:rsid w:val="005552BA"/>
    <w:rsid w:val="0055656E"/>
    <w:rsid w:val="005572BD"/>
    <w:rsid w:val="005576DA"/>
    <w:rsid w:val="005601AA"/>
    <w:rsid w:val="00560A3C"/>
    <w:rsid w:val="00561070"/>
    <w:rsid w:val="00561850"/>
    <w:rsid w:val="00561B38"/>
    <w:rsid w:val="00562CE3"/>
    <w:rsid w:val="005634DB"/>
    <w:rsid w:val="0056358D"/>
    <w:rsid w:val="005638FF"/>
    <w:rsid w:val="00563EEC"/>
    <w:rsid w:val="005643C9"/>
    <w:rsid w:val="00564715"/>
    <w:rsid w:val="00564CEB"/>
    <w:rsid w:val="0056525D"/>
    <w:rsid w:val="00565AEF"/>
    <w:rsid w:val="00565CB9"/>
    <w:rsid w:val="00566AFD"/>
    <w:rsid w:val="00566D87"/>
    <w:rsid w:val="00567A39"/>
    <w:rsid w:val="005701B3"/>
    <w:rsid w:val="0057092E"/>
    <w:rsid w:val="00570A1B"/>
    <w:rsid w:val="0057113C"/>
    <w:rsid w:val="00571357"/>
    <w:rsid w:val="00571491"/>
    <w:rsid w:val="00571C7B"/>
    <w:rsid w:val="005727F9"/>
    <w:rsid w:val="00573226"/>
    <w:rsid w:val="00574E78"/>
    <w:rsid w:val="00574FB7"/>
    <w:rsid w:val="0057614B"/>
    <w:rsid w:val="005773CB"/>
    <w:rsid w:val="00577846"/>
    <w:rsid w:val="00577D11"/>
    <w:rsid w:val="00580066"/>
    <w:rsid w:val="00580DD7"/>
    <w:rsid w:val="00581045"/>
    <w:rsid w:val="005810BA"/>
    <w:rsid w:val="00581990"/>
    <w:rsid w:val="00582C95"/>
    <w:rsid w:val="00582EFC"/>
    <w:rsid w:val="00583064"/>
    <w:rsid w:val="00583540"/>
    <w:rsid w:val="0058372A"/>
    <w:rsid w:val="005837DE"/>
    <w:rsid w:val="005849DE"/>
    <w:rsid w:val="00584AE5"/>
    <w:rsid w:val="00584EC4"/>
    <w:rsid w:val="00585065"/>
    <w:rsid w:val="00585740"/>
    <w:rsid w:val="005865DC"/>
    <w:rsid w:val="0058740C"/>
    <w:rsid w:val="00587612"/>
    <w:rsid w:val="00590137"/>
    <w:rsid w:val="00590938"/>
    <w:rsid w:val="00590A28"/>
    <w:rsid w:val="005918F6"/>
    <w:rsid w:val="00591B3C"/>
    <w:rsid w:val="00591EA9"/>
    <w:rsid w:val="0059257D"/>
    <w:rsid w:val="00593631"/>
    <w:rsid w:val="00593DF2"/>
    <w:rsid w:val="00594085"/>
    <w:rsid w:val="00594248"/>
    <w:rsid w:val="005949FB"/>
    <w:rsid w:val="00594F14"/>
    <w:rsid w:val="00595247"/>
    <w:rsid w:val="0059530C"/>
    <w:rsid w:val="005959DA"/>
    <w:rsid w:val="00595A6B"/>
    <w:rsid w:val="00595C8F"/>
    <w:rsid w:val="00596184"/>
    <w:rsid w:val="0059645D"/>
    <w:rsid w:val="00596962"/>
    <w:rsid w:val="00596D78"/>
    <w:rsid w:val="00596E77"/>
    <w:rsid w:val="00597551"/>
    <w:rsid w:val="00597A4E"/>
    <w:rsid w:val="00597D5F"/>
    <w:rsid w:val="00597FCB"/>
    <w:rsid w:val="005A032B"/>
    <w:rsid w:val="005A0A59"/>
    <w:rsid w:val="005A0B98"/>
    <w:rsid w:val="005A1894"/>
    <w:rsid w:val="005A1E03"/>
    <w:rsid w:val="005A25FE"/>
    <w:rsid w:val="005A2695"/>
    <w:rsid w:val="005A2FC5"/>
    <w:rsid w:val="005A3054"/>
    <w:rsid w:val="005A329B"/>
    <w:rsid w:val="005A357B"/>
    <w:rsid w:val="005A4161"/>
    <w:rsid w:val="005A44E0"/>
    <w:rsid w:val="005A4C24"/>
    <w:rsid w:val="005A505C"/>
    <w:rsid w:val="005A5299"/>
    <w:rsid w:val="005A5AA7"/>
    <w:rsid w:val="005A69D9"/>
    <w:rsid w:val="005A7EBF"/>
    <w:rsid w:val="005B0BAD"/>
    <w:rsid w:val="005B127B"/>
    <w:rsid w:val="005B1B4D"/>
    <w:rsid w:val="005B2612"/>
    <w:rsid w:val="005B2B21"/>
    <w:rsid w:val="005B2FA3"/>
    <w:rsid w:val="005B3543"/>
    <w:rsid w:val="005B380D"/>
    <w:rsid w:val="005B382F"/>
    <w:rsid w:val="005B3B27"/>
    <w:rsid w:val="005B411F"/>
    <w:rsid w:val="005B42E4"/>
    <w:rsid w:val="005B4455"/>
    <w:rsid w:val="005B4E5F"/>
    <w:rsid w:val="005B5717"/>
    <w:rsid w:val="005B577B"/>
    <w:rsid w:val="005B5999"/>
    <w:rsid w:val="005B5ABA"/>
    <w:rsid w:val="005B5BDF"/>
    <w:rsid w:val="005B6113"/>
    <w:rsid w:val="005B63D9"/>
    <w:rsid w:val="005B66AD"/>
    <w:rsid w:val="005B736A"/>
    <w:rsid w:val="005B7E05"/>
    <w:rsid w:val="005B7FD9"/>
    <w:rsid w:val="005C02EA"/>
    <w:rsid w:val="005C06A6"/>
    <w:rsid w:val="005C083F"/>
    <w:rsid w:val="005C08AC"/>
    <w:rsid w:val="005C0CCD"/>
    <w:rsid w:val="005C0F1D"/>
    <w:rsid w:val="005C1FC9"/>
    <w:rsid w:val="005C326A"/>
    <w:rsid w:val="005C3603"/>
    <w:rsid w:val="005C4537"/>
    <w:rsid w:val="005C498E"/>
    <w:rsid w:val="005C510F"/>
    <w:rsid w:val="005C564D"/>
    <w:rsid w:val="005C5895"/>
    <w:rsid w:val="005C5AF0"/>
    <w:rsid w:val="005C62C0"/>
    <w:rsid w:val="005C6CD4"/>
    <w:rsid w:val="005C7562"/>
    <w:rsid w:val="005C7BE2"/>
    <w:rsid w:val="005D006B"/>
    <w:rsid w:val="005D0E63"/>
    <w:rsid w:val="005D0E6F"/>
    <w:rsid w:val="005D1311"/>
    <w:rsid w:val="005D1ED6"/>
    <w:rsid w:val="005D2017"/>
    <w:rsid w:val="005D2585"/>
    <w:rsid w:val="005D27A5"/>
    <w:rsid w:val="005D2BEA"/>
    <w:rsid w:val="005D2CBE"/>
    <w:rsid w:val="005D2DCB"/>
    <w:rsid w:val="005D2E84"/>
    <w:rsid w:val="005D33A3"/>
    <w:rsid w:val="005D4A88"/>
    <w:rsid w:val="005D4D81"/>
    <w:rsid w:val="005D516B"/>
    <w:rsid w:val="005D5206"/>
    <w:rsid w:val="005D5CFB"/>
    <w:rsid w:val="005D60D2"/>
    <w:rsid w:val="005D61B6"/>
    <w:rsid w:val="005D6D96"/>
    <w:rsid w:val="005D6ED0"/>
    <w:rsid w:val="005D759A"/>
    <w:rsid w:val="005E04CD"/>
    <w:rsid w:val="005E0510"/>
    <w:rsid w:val="005E066C"/>
    <w:rsid w:val="005E0E5E"/>
    <w:rsid w:val="005E1167"/>
    <w:rsid w:val="005E1D81"/>
    <w:rsid w:val="005E1E25"/>
    <w:rsid w:val="005E1F79"/>
    <w:rsid w:val="005E22DC"/>
    <w:rsid w:val="005E2438"/>
    <w:rsid w:val="005E2F40"/>
    <w:rsid w:val="005E3568"/>
    <w:rsid w:val="005E3E0E"/>
    <w:rsid w:val="005E404F"/>
    <w:rsid w:val="005E49D3"/>
    <w:rsid w:val="005E5722"/>
    <w:rsid w:val="005E615B"/>
    <w:rsid w:val="005E6761"/>
    <w:rsid w:val="005E69ED"/>
    <w:rsid w:val="005E6B3A"/>
    <w:rsid w:val="005E6EB9"/>
    <w:rsid w:val="005E77FB"/>
    <w:rsid w:val="005E78E0"/>
    <w:rsid w:val="005F0F13"/>
    <w:rsid w:val="005F2293"/>
    <w:rsid w:val="005F2646"/>
    <w:rsid w:val="005F2853"/>
    <w:rsid w:val="005F3231"/>
    <w:rsid w:val="005F41A3"/>
    <w:rsid w:val="005F4B83"/>
    <w:rsid w:val="005F4C8D"/>
    <w:rsid w:val="005F64A4"/>
    <w:rsid w:val="005F6928"/>
    <w:rsid w:val="005F6EF7"/>
    <w:rsid w:val="005F71C9"/>
    <w:rsid w:val="005F7A1C"/>
    <w:rsid w:val="005F7FB5"/>
    <w:rsid w:val="006005D6"/>
    <w:rsid w:val="006006DE"/>
    <w:rsid w:val="00601F8C"/>
    <w:rsid w:val="006023EA"/>
    <w:rsid w:val="006024CC"/>
    <w:rsid w:val="0060253F"/>
    <w:rsid w:val="006033D2"/>
    <w:rsid w:val="0060361A"/>
    <w:rsid w:val="00603BE4"/>
    <w:rsid w:val="0060409E"/>
    <w:rsid w:val="00604A38"/>
    <w:rsid w:val="00604E12"/>
    <w:rsid w:val="00604F6A"/>
    <w:rsid w:val="00604F9C"/>
    <w:rsid w:val="0060538F"/>
    <w:rsid w:val="006057ED"/>
    <w:rsid w:val="0060623C"/>
    <w:rsid w:val="0060764C"/>
    <w:rsid w:val="0060780F"/>
    <w:rsid w:val="00607A61"/>
    <w:rsid w:val="00607A93"/>
    <w:rsid w:val="00607C29"/>
    <w:rsid w:val="00607D72"/>
    <w:rsid w:val="00607F53"/>
    <w:rsid w:val="00607FEB"/>
    <w:rsid w:val="0061120B"/>
    <w:rsid w:val="0061172C"/>
    <w:rsid w:val="00611E94"/>
    <w:rsid w:val="00612089"/>
    <w:rsid w:val="006128C1"/>
    <w:rsid w:val="00613598"/>
    <w:rsid w:val="006135F7"/>
    <w:rsid w:val="00613F7E"/>
    <w:rsid w:val="006147CA"/>
    <w:rsid w:val="00615CC2"/>
    <w:rsid w:val="00615D78"/>
    <w:rsid w:val="006171C3"/>
    <w:rsid w:val="00617F0C"/>
    <w:rsid w:val="00617F29"/>
    <w:rsid w:val="0062028C"/>
    <w:rsid w:val="0062053F"/>
    <w:rsid w:val="0062091C"/>
    <w:rsid w:val="00620F3F"/>
    <w:rsid w:val="00620F70"/>
    <w:rsid w:val="006213A8"/>
    <w:rsid w:val="006214B1"/>
    <w:rsid w:val="00621514"/>
    <w:rsid w:val="00621949"/>
    <w:rsid w:val="006232A6"/>
    <w:rsid w:val="00623B47"/>
    <w:rsid w:val="006244ED"/>
    <w:rsid w:val="00624656"/>
    <w:rsid w:val="006249FA"/>
    <w:rsid w:val="00625385"/>
    <w:rsid w:val="00625516"/>
    <w:rsid w:val="00626048"/>
    <w:rsid w:val="00626BA9"/>
    <w:rsid w:val="006272A3"/>
    <w:rsid w:val="00627EBC"/>
    <w:rsid w:val="00630741"/>
    <w:rsid w:val="00631542"/>
    <w:rsid w:val="006315EA"/>
    <w:rsid w:val="006316BC"/>
    <w:rsid w:val="00632011"/>
    <w:rsid w:val="00632336"/>
    <w:rsid w:val="006324CF"/>
    <w:rsid w:val="00632514"/>
    <w:rsid w:val="006326FC"/>
    <w:rsid w:val="00632A6C"/>
    <w:rsid w:val="006335A7"/>
    <w:rsid w:val="00633B88"/>
    <w:rsid w:val="00633BD0"/>
    <w:rsid w:val="00633E3C"/>
    <w:rsid w:val="0063541A"/>
    <w:rsid w:val="00635668"/>
    <w:rsid w:val="00635770"/>
    <w:rsid w:val="00635A3E"/>
    <w:rsid w:val="00636BDF"/>
    <w:rsid w:val="00637500"/>
    <w:rsid w:val="0064061B"/>
    <w:rsid w:val="006412EB"/>
    <w:rsid w:val="0064182F"/>
    <w:rsid w:val="006418D1"/>
    <w:rsid w:val="00641D9B"/>
    <w:rsid w:val="006426DC"/>
    <w:rsid w:val="006436B6"/>
    <w:rsid w:val="0064383E"/>
    <w:rsid w:val="0064392E"/>
    <w:rsid w:val="00643A53"/>
    <w:rsid w:val="00643D70"/>
    <w:rsid w:val="006440CC"/>
    <w:rsid w:val="0064443A"/>
    <w:rsid w:val="00644816"/>
    <w:rsid w:val="00645131"/>
    <w:rsid w:val="00645E0F"/>
    <w:rsid w:val="00645EC9"/>
    <w:rsid w:val="006462ED"/>
    <w:rsid w:val="00646837"/>
    <w:rsid w:val="00646B81"/>
    <w:rsid w:val="00646EEC"/>
    <w:rsid w:val="00647871"/>
    <w:rsid w:val="00647CEA"/>
    <w:rsid w:val="00647EC3"/>
    <w:rsid w:val="006509D3"/>
    <w:rsid w:val="0065150C"/>
    <w:rsid w:val="0065181D"/>
    <w:rsid w:val="00651ED7"/>
    <w:rsid w:val="00652FB9"/>
    <w:rsid w:val="006530A6"/>
    <w:rsid w:val="0065375F"/>
    <w:rsid w:val="0065390A"/>
    <w:rsid w:val="00653A12"/>
    <w:rsid w:val="00654B4A"/>
    <w:rsid w:val="00654E70"/>
    <w:rsid w:val="006550E7"/>
    <w:rsid w:val="00655172"/>
    <w:rsid w:val="0065517A"/>
    <w:rsid w:val="006553FE"/>
    <w:rsid w:val="00656023"/>
    <w:rsid w:val="00657050"/>
    <w:rsid w:val="0065711F"/>
    <w:rsid w:val="006574BC"/>
    <w:rsid w:val="00657B25"/>
    <w:rsid w:val="00657B4E"/>
    <w:rsid w:val="00660967"/>
    <w:rsid w:val="00660ABB"/>
    <w:rsid w:val="006610AA"/>
    <w:rsid w:val="00661F80"/>
    <w:rsid w:val="00662B25"/>
    <w:rsid w:val="00662C40"/>
    <w:rsid w:val="00662CE0"/>
    <w:rsid w:val="00663646"/>
    <w:rsid w:val="00664093"/>
    <w:rsid w:val="00665031"/>
    <w:rsid w:val="0066568E"/>
    <w:rsid w:val="00665CAF"/>
    <w:rsid w:val="00665EF8"/>
    <w:rsid w:val="006665FD"/>
    <w:rsid w:val="00666F99"/>
    <w:rsid w:val="00667E82"/>
    <w:rsid w:val="0067039F"/>
    <w:rsid w:val="00670E7D"/>
    <w:rsid w:val="00671EBE"/>
    <w:rsid w:val="00672133"/>
    <w:rsid w:val="00672528"/>
    <w:rsid w:val="00672574"/>
    <w:rsid w:val="00672618"/>
    <w:rsid w:val="00672D25"/>
    <w:rsid w:val="0067317D"/>
    <w:rsid w:val="00673F75"/>
    <w:rsid w:val="00674ACB"/>
    <w:rsid w:val="00674FBA"/>
    <w:rsid w:val="00675239"/>
    <w:rsid w:val="00675C85"/>
    <w:rsid w:val="006760CE"/>
    <w:rsid w:val="00677111"/>
    <w:rsid w:val="006771E4"/>
    <w:rsid w:val="00677A0C"/>
    <w:rsid w:val="00677ECD"/>
    <w:rsid w:val="00680832"/>
    <w:rsid w:val="00680C4C"/>
    <w:rsid w:val="00680EE6"/>
    <w:rsid w:val="006813EA"/>
    <w:rsid w:val="006817B1"/>
    <w:rsid w:val="00681C57"/>
    <w:rsid w:val="00681CF0"/>
    <w:rsid w:val="0068223C"/>
    <w:rsid w:val="0068275A"/>
    <w:rsid w:val="00683215"/>
    <w:rsid w:val="0068321D"/>
    <w:rsid w:val="006835A7"/>
    <w:rsid w:val="00684668"/>
    <w:rsid w:val="006846E5"/>
    <w:rsid w:val="00684B5A"/>
    <w:rsid w:val="00685139"/>
    <w:rsid w:val="0068562B"/>
    <w:rsid w:val="006857B3"/>
    <w:rsid w:val="00685E00"/>
    <w:rsid w:val="006862EE"/>
    <w:rsid w:val="00686A77"/>
    <w:rsid w:val="00687A6F"/>
    <w:rsid w:val="0069026C"/>
    <w:rsid w:val="00690EEE"/>
    <w:rsid w:val="00692BE7"/>
    <w:rsid w:val="0069311E"/>
    <w:rsid w:val="00693398"/>
    <w:rsid w:val="006934CE"/>
    <w:rsid w:val="00694574"/>
    <w:rsid w:val="00694710"/>
    <w:rsid w:val="00695469"/>
    <w:rsid w:val="006960A2"/>
    <w:rsid w:val="006970C3"/>
    <w:rsid w:val="006973DA"/>
    <w:rsid w:val="0069790B"/>
    <w:rsid w:val="00697A90"/>
    <w:rsid w:val="00697C95"/>
    <w:rsid w:val="00697CD2"/>
    <w:rsid w:val="006A00AB"/>
    <w:rsid w:val="006A0839"/>
    <w:rsid w:val="006A1849"/>
    <w:rsid w:val="006A1983"/>
    <w:rsid w:val="006A259B"/>
    <w:rsid w:val="006A2F0B"/>
    <w:rsid w:val="006A3203"/>
    <w:rsid w:val="006A357B"/>
    <w:rsid w:val="006A375D"/>
    <w:rsid w:val="006A3E7A"/>
    <w:rsid w:val="006A4497"/>
    <w:rsid w:val="006A4ABC"/>
    <w:rsid w:val="006A4C78"/>
    <w:rsid w:val="006A6F65"/>
    <w:rsid w:val="006A7062"/>
    <w:rsid w:val="006A70B3"/>
    <w:rsid w:val="006B0489"/>
    <w:rsid w:val="006B08C0"/>
    <w:rsid w:val="006B15A4"/>
    <w:rsid w:val="006B2042"/>
    <w:rsid w:val="006B2C84"/>
    <w:rsid w:val="006B2D20"/>
    <w:rsid w:val="006B36AE"/>
    <w:rsid w:val="006B3C30"/>
    <w:rsid w:val="006B4333"/>
    <w:rsid w:val="006B45F4"/>
    <w:rsid w:val="006B484E"/>
    <w:rsid w:val="006B537E"/>
    <w:rsid w:val="006B54A9"/>
    <w:rsid w:val="006B5823"/>
    <w:rsid w:val="006B5B3A"/>
    <w:rsid w:val="006B6054"/>
    <w:rsid w:val="006B627F"/>
    <w:rsid w:val="006B62F5"/>
    <w:rsid w:val="006B6B10"/>
    <w:rsid w:val="006B6F01"/>
    <w:rsid w:val="006B7020"/>
    <w:rsid w:val="006B705B"/>
    <w:rsid w:val="006B729A"/>
    <w:rsid w:val="006B7420"/>
    <w:rsid w:val="006C1196"/>
    <w:rsid w:val="006C11F2"/>
    <w:rsid w:val="006C1629"/>
    <w:rsid w:val="006C1F6C"/>
    <w:rsid w:val="006C22C3"/>
    <w:rsid w:val="006C25A3"/>
    <w:rsid w:val="006C305A"/>
    <w:rsid w:val="006C3080"/>
    <w:rsid w:val="006C3638"/>
    <w:rsid w:val="006C367C"/>
    <w:rsid w:val="006C3EF6"/>
    <w:rsid w:val="006C430A"/>
    <w:rsid w:val="006C444A"/>
    <w:rsid w:val="006C4C25"/>
    <w:rsid w:val="006C579B"/>
    <w:rsid w:val="006C5A1D"/>
    <w:rsid w:val="006C5ABB"/>
    <w:rsid w:val="006C5B5F"/>
    <w:rsid w:val="006C5ECD"/>
    <w:rsid w:val="006C63A7"/>
    <w:rsid w:val="006C644B"/>
    <w:rsid w:val="006C667E"/>
    <w:rsid w:val="006C695B"/>
    <w:rsid w:val="006C69FE"/>
    <w:rsid w:val="006C6C2B"/>
    <w:rsid w:val="006C6DF9"/>
    <w:rsid w:val="006C738E"/>
    <w:rsid w:val="006C753B"/>
    <w:rsid w:val="006C782D"/>
    <w:rsid w:val="006C793D"/>
    <w:rsid w:val="006D189E"/>
    <w:rsid w:val="006D1AA7"/>
    <w:rsid w:val="006D1B72"/>
    <w:rsid w:val="006D262B"/>
    <w:rsid w:val="006D3108"/>
    <w:rsid w:val="006D3B06"/>
    <w:rsid w:val="006D47FB"/>
    <w:rsid w:val="006D4D8B"/>
    <w:rsid w:val="006D5019"/>
    <w:rsid w:val="006D5A6B"/>
    <w:rsid w:val="006D5B60"/>
    <w:rsid w:val="006D5EA6"/>
    <w:rsid w:val="006D6100"/>
    <w:rsid w:val="006D6AB3"/>
    <w:rsid w:val="006D6E95"/>
    <w:rsid w:val="006D7935"/>
    <w:rsid w:val="006D7B93"/>
    <w:rsid w:val="006D7BBA"/>
    <w:rsid w:val="006E0F22"/>
    <w:rsid w:val="006E164D"/>
    <w:rsid w:val="006E231D"/>
    <w:rsid w:val="006E2485"/>
    <w:rsid w:val="006E2C99"/>
    <w:rsid w:val="006E3A1E"/>
    <w:rsid w:val="006E3AA6"/>
    <w:rsid w:val="006E4F06"/>
    <w:rsid w:val="006E72D8"/>
    <w:rsid w:val="006E7873"/>
    <w:rsid w:val="006E7C22"/>
    <w:rsid w:val="006E7D42"/>
    <w:rsid w:val="006F0192"/>
    <w:rsid w:val="006F0938"/>
    <w:rsid w:val="006F1D60"/>
    <w:rsid w:val="006F20DB"/>
    <w:rsid w:val="006F2356"/>
    <w:rsid w:val="006F3532"/>
    <w:rsid w:val="006F3591"/>
    <w:rsid w:val="006F43C7"/>
    <w:rsid w:val="006F477C"/>
    <w:rsid w:val="006F484B"/>
    <w:rsid w:val="006F4BEC"/>
    <w:rsid w:val="006F4EA3"/>
    <w:rsid w:val="006F51AB"/>
    <w:rsid w:val="006F52F6"/>
    <w:rsid w:val="006F59E1"/>
    <w:rsid w:val="006F61AB"/>
    <w:rsid w:val="006F6627"/>
    <w:rsid w:val="006F6813"/>
    <w:rsid w:val="006F6944"/>
    <w:rsid w:val="006F6D51"/>
    <w:rsid w:val="006F71DC"/>
    <w:rsid w:val="006F736A"/>
    <w:rsid w:val="006F7F71"/>
    <w:rsid w:val="007007F3"/>
    <w:rsid w:val="0070089E"/>
    <w:rsid w:val="00700F90"/>
    <w:rsid w:val="00701B37"/>
    <w:rsid w:val="00702719"/>
    <w:rsid w:val="00702879"/>
    <w:rsid w:val="00702FF6"/>
    <w:rsid w:val="00703143"/>
    <w:rsid w:val="007033C7"/>
    <w:rsid w:val="00703DA6"/>
    <w:rsid w:val="00703F55"/>
    <w:rsid w:val="0070487A"/>
    <w:rsid w:val="00705424"/>
    <w:rsid w:val="007058CD"/>
    <w:rsid w:val="00705D31"/>
    <w:rsid w:val="00705F0D"/>
    <w:rsid w:val="0070675F"/>
    <w:rsid w:val="007068D1"/>
    <w:rsid w:val="00706D73"/>
    <w:rsid w:val="007071D7"/>
    <w:rsid w:val="00707820"/>
    <w:rsid w:val="00707978"/>
    <w:rsid w:val="00710196"/>
    <w:rsid w:val="007107D5"/>
    <w:rsid w:val="007115ED"/>
    <w:rsid w:val="0071186B"/>
    <w:rsid w:val="00711C25"/>
    <w:rsid w:val="00711ED6"/>
    <w:rsid w:val="00712B0B"/>
    <w:rsid w:val="00713BA0"/>
    <w:rsid w:val="00713CD7"/>
    <w:rsid w:val="00713F1B"/>
    <w:rsid w:val="00713FB1"/>
    <w:rsid w:val="00714B37"/>
    <w:rsid w:val="007150D0"/>
    <w:rsid w:val="007156EA"/>
    <w:rsid w:val="007169E9"/>
    <w:rsid w:val="00716E7D"/>
    <w:rsid w:val="00716E8F"/>
    <w:rsid w:val="00717F87"/>
    <w:rsid w:val="0072023D"/>
    <w:rsid w:val="00720C7A"/>
    <w:rsid w:val="00722055"/>
    <w:rsid w:val="007230B3"/>
    <w:rsid w:val="0072322C"/>
    <w:rsid w:val="00723488"/>
    <w:rsid w:val="0072404A"/>
    <w:rsid w:val="007247EA"/>
    <w:rsid w:val="00724BC5"/>
    <w:rsid w:val="00724BE2"/>
    <w:rsid w:val="00725597"/>
    <w:rsid w:val="00725BD8"/>
    <w:rsid w:val="0072663A"/>
    <w:rsid w:val="00727520"/>
    <w:rsid w:val="007277B0"/>
    <w:rsid w:val="00727999"/>
    <w:rsid w:val="00727A0B"/>
    <w:rsid w:val="00727C2E"/>
    <w:rsid w:val="00730279"/>
    <w:rsid w:val="0073036C"/>
    <w:rsid w:val="00730E3D"/>
    <w:rsid w:val="00731DB4"/>
    <w:rsid w:val="00731F7C"/>
    <w:rsid w:val="00732746"/>
    <w:rsid w:val="00732947"/>
    <w:rsid w:val="00732E2A"/>
    <w:rsid w:val="00732E99"/>
    <w:rsid w:val="00732EB9"/>
    <w:rsid w:val="007330B9"/>
    <w:rsid w:val="007335F7"/>
    <w:rsid w:val="00733CF5"/>
    <w:rsid w:val="00733E31"/>
    <w:rsid w:val="00735EED"/>
    <w:rsid w:val="00736101"/>
    <w:rsid w:val="007367B2"/>
    <w:rsid w:val="00736A10"/>
    <w:rsid w:val="0073713B"/>
    <w:rsid w:val="007374B5"/>
    <w:rsid w:val="007409CC"/>
    <w:rsid w:val="00740DF7"/>
    <w:rsid w:val="00740F3D"/>
    <w:rsid w:val="00741482"/>
    <w:rsid w:val="0074159C"/>
    <w:rsid w:val="00741804"/>
    <w:rsid w:val="00741EAD"/>
    <w:rsid w:val="007422DF"/>
    <w:rsid w:val="00742515"/>
    <w:rsid w:val="00742E74"/>
    <w:rsid w:val="00743481"/>
    <w:rsid w:val="00743B23"/>
    <w:rsid w:val="00743B97"/>
    <w:rsid w:val="007441BC"/>
    <w:rsid w:val="00744BBD"/>
    <w:rsid w:val="0074530D"/>
    <w:rsid w:val="0074552B"/>
    <w:rsid w:val="007461C0"/>
    <w:rsid w:val="00746514"/>
    <w:rsid w:val="00746528"/>
    <w:rsid w:val="007475DE"/>
    <w:rsid w:val="007476F5"/>
    <w:rsid w:val="007501B0"/>
    <w:rsid w:val="00750A52"/>
    <w:rsid w:val="00750D94"/>
    <w:rsid w:val="00750F8A"/>
    <w:rsid w:val="00751212"/>
    <w:rsid w:val="0075151E"/>
    <w:rsid w:val="00751595"/>
    <w:rsid w:val="007526DE"/>
    <w:rsid w:val="00752AD9"/>
    <w:rsid w:val="00752AF6"/>
    <w:rsid w:val="00752CE3"/>
    <w:rsid w:val="00752E3E"/>
    <w:rsid w:val="00752ECB"/>
    <w:rsid w:val="00752FF3"/>
    <w:rsid w:val="00753335"/>
    <w:rsid w:val="0075442C"/>
    <w:rsid w:val="00755425"/>
    <w:rsid w:val="00755ACD"/>
    <w:rsid w:val="00756022"/>
    <w:rsid w:val="00756181"/>
    <w:rsid w:val="007561DD"/>
    <w:rsid w:val="00756F19"/>
    <w:rsid w:val="00757881"/>
    <w:rsid w:val="00760C28"/>
    <w:rsid w:val="0076129C"/>
    <w:rsid w:val="0076215E"/>
    <w:rsid w:val="00762567"/>
    <w:rsid w:val="00762834"/>
    <w:rsid w:val="00762CFC"/>
    <w:rsid w:val="00763445"/>
    <w:rsid w:val="007636DE"/>
    <w:rsid w:val="00764397"/>
    <w:rsid w:val="0076489A"/>
    <w:rsid w:val="0076636F"/>
    <w:rsid w:val="00766639"/>
    <w:rsid w:val="007667F5"/>
    <w:rsid w:val="00766884"/>
    <w:rsid w:val="007678E5"/>
    <w:rsid w:val="00771031"/>
    <w:rsid w:val="00771077"/>
    <w:rsid w:val="00771F7D"/>
    <w:rsid w:val="007723F5"/>
    <w:rsid w:val="007728C7"/>
    <w:rsid w:val="007729E5"/>
    <w:rsid w:val="00772CDC"/>
    <w:rsid w:val="00772DAD"/>
    <w:rsid w:val="00772F6F"/>
    <w:rsid w:val="00773058"/>
    <w:rsid w:val="00773360"/>
    <w:rsid w:val="00773D75"/>
    <w:rsid w:val="00773E92"/>
    <w:rsid w:val="00774B26"/>
    <w:rsid w:val="00774B63"/>
    <w:rsid w:val="00774BA4"/>
    <w:rsid w:val="007750FA"/>
    <w:rsid w:val="00775541"/>
    <w:rsid w:val="007755D6"/>
    <w:rsid w:val="00775BEF"/>
    <w:rsid w:val="00775C2C"/>
    <w:rsid w:val="00775C99"/>
    <w:rsid w:val="0077635F"/>
    <w:rsid w:val="00776B7D"/>
    <w:rsid w:val="00776BD7"/>
    <w:rsid w:val="00776C9E"/>
    <w:rsid w:val="00776ECE"/>
    <w:rsid w:val="00776F18"/>
    <w:rsid w:val="0077732A"/>
    <w:rsid w:val="007774CF"/>
    <w:rsid w:val="00777894"/>
    <w:rsid w:val="007778E6"/>
    <w:rsid w:val="007800E4"/>
    <w:rsid w:val="007805A3"/>
    <w:rsid w:val="007808F2"/>
    <w:rsid w:val="00780FD5"/>
    <w:rsid w:val="0078105E"/>
    <w:rsid w:val="007811E0"/>
    <w:rsid w:val="00781D9F"/>
    <w:rsid w:val="007820FC"/>
    <w:rsid w:val="007822CB"/>
    <w:rsid w:val="007829B5"/>
    <w:rsid w:val="00782DA6"/>
    <w:rsid w:val="00782F6C"/>
    <w:rsid w:val="007831A8"/>
    <w:rsid w:val="007838D3"/>
    <w:rsid w:val="007840D4"/>
    <w:rsid w:val="00784177"/>
    <w:rsid w:val="00784D6D"/>
    <w:rsid w:val="0078552F"/>
    <w:rsid w:val="007865A0"/>
    <w:rsid w:val="00786A01"/>
    <w:rsid w:val="00786D8D"/>
    <w:rsid w:val="00787438"/>
    <w:rsid w:val="00787B53"/>
    <w:rsid w:val="00787FC2"/>
    <w:rsid w:val="00787FD4"/>
    <w:rsid w:val="00790270"/>
    <w:rsid w:val="00791D60"/>
    <w:rsid w:val="00791F4F"/>
    <w:rsid w:val="00791FA2"/>
    <w:rsid w:val="0079206E"/>
    <w:rsid w:val="00792A9C"/>
    <w:rsid w:val="00792C66"/>
    <w:rsid w:val="00793A42"/>
    <w:rsid w:val="00793F20"/>
    <w:rsid w:val="00795753"/>
    <w:rsid w:val="00795A23"/>
    <w:rsid w:val="00796137"/>
    <w:rsid w:val="00796210"/>
    <w:rsid w:val="00796B24"/>
    <w:rsid w:val="00797A3E"/>
    <w:rsid w:val="00797A67"/>
    <w:rsid w:val="00797CDD"/>
    <w:rsid w:val="007A036A"/>
    <w:rsid w:val="007A0506"/>
    <w:rsid w:val="007A0C99"/>
    <w:rsid w:val="007A0F9C"/>
    <w:rsid w:val="007A15BF"/>
    <w:rsid w:val="007A18A0"/>
    <w:rsid w:val="007A18D0"/>
    <w:rsid w:val="007A1B9D"/>
    <w:rsid w:val="007A1CA3"/>
    <w:rsid w:val="007A1E4F"/>
    <w:rsid w:val="007A2657"/>
    <w:rsid w:val="007A274D"/>
    <w:rsid w:val="007A2AF7"/>
    <w:rsid w:val="007A2FD2"/>
    <w:rsid w:val="007A3396"/>
    <w:rsid w:val="007A39C8"/>
    <w:rsid w:val="007A4AF6"/>
    <w:rsid w:val="007A5DD4"/>
    <w:rsid w:val="007A5FE0"/>
    <w:rsid w:val="007A63F2"/>
    <w:rsid w:val="007A6843"/>
    <w:rsid w:val="007A7080"/>
    <w:rsid w:val="007A727A"/>
    <w:rsid w:val="007A74D3"/>
    <w:rsid w:val="007A764F"/>
    <w:rsid w:val="007A776C"/>
    <w:rsid w:val="007A7987"/>
    <w:rsid w:val="007A7E3D"/>
    <w:rsid w:val="007B04F4"/>
    <w:rsid w:val="007B07BF"/>
    <w:rsid w:val="007B2768"/>
    <w:rsid w:val="007B326A"/>
    <w:rsid w:val="007B32F4"/>
    <w:rsid w:val="007B3353"/>
    <w:rsid w:val="007B37D2"/>
    <w:rsid w:val="007B3967"/>
    <w:rsid w:val="007B4066"/>
    <w:rsid w:val="007B4791"/>
    <w:rsid w:val="007B47ED"/>
    <w:rsid w:val="007B4A33"/>
    <w:rsid w:val="007B52D0"/>
    <w:rsid w:val="007B5867"/>
    <w:rsid w:val="007B5AAE"/>
    <w:rsid w:val="007B5AE7"/>
    <w:rsid w:val="007B5B32"/>
    <w:rsid w:val="007B5E32"/>
    <w:rsid w:val="007B63B6"/>
    <w:rsid w:val="007B67DD"/>
    <w:rsid w:val="007B6A73"/>
    <w:rsid w:val="007B701D"/>
    <w:rsid w:val="007B751D"/>
    <w:rsid w:val="007B7C51"/>
    <w:rsid w:val="007C033B"/>
    <w:rsid w:val="007C0351"/>
    <w:rsid w:val="007C04E6"/>
    <w:rsid w:val="007C0C37"/>
    <w:rsid w:val="007C1122"/>
    <w:rsid w:val="007C169F"/>
    <w:rsid w:val="007C1D2C"/>
    <w:rsid w:val="007C1D39"/>
    <w:rsid w:val="007C1F42"/>
    <w:rsid w:val="007C1FF3"/>
    <w:rsid w:val="007C26EF"/>
    <w:rsid w:val="007C2B92"/>
    <w:rsid w:val="007C3031"/>
    <w:rsid w:val="007C351C"/>
    <w:rsid w:val="007C44EB"/>
    <w:rsid w:val="007C4DAF"/>
    <w:rsid w:val="007C4F01"/>
    <w:rsid w:val="007C50FA"/>
    <w:rsid w:val="007C5576"/>
    <w:rsid w:val="007C59EE"/>
    <w:rsid w:val="007C5ABE"/>
    <w:rsid w:val="007C5E08"/>
    <w:rsid w:val="007C5E33"/>
    <w:rsid w:val="007C6264"/>
    <w:rsid w:val="007C6979"/>
    <w:rsid w:val="007C7FC6"/>
    <w:rsid w:val="007D056E"/>
    <w:rsid w:val="007D0B40"/>
    <w:rsid w:val="007D1524"/>
    <w:rsid w:val="007D201C"/>
    <w:rsid w:val="007D27B0"/>
    <w:rsid w:val="007D27DB"/>
    <w:rsid w:val="007D378F"/>
    <w:rsid w:val="007D3A28"/>
    <w:rsid w:val="007D3D78"/>
    <w:rsid w:val="007D4050"/>
    <w:rsid w:val="007D4530"/>
    <w:rsid w:val="007D49C3"/>
    <w:rsid w:val="007D60A4"/>
    <w:rsid w:val="007D60AC"/>
    <w:rsid w:val="007D60C3"/>
    <w:rsid w:val="007D75C6"/>
    <w:rsid w:val="007E08A0"/>
    <w:rsid w:val="007E0C8B"/>
    <w:rsid w:val="007E1EED"/>
    <w:rsid w:val="007E278D"/>
    <w:rsid w:val="007E2B99"/>
    <w:rsid w:val="007E2EC3"/>
    <w:rsid w:val="007E34BC"/>
    <w:rsid w:val="007E394E"/>
    <w:rsid w:val="007E3D53"/>
    <w:rsid w:val="007E43D4"/>
    <w:rsid w:val="007E4610"/>
    <w:rsid w:val="007E48E3"/>
    <w:rsid w:val="007E4BE1"/>
    <w:rsid w:val="007E5371"/>
    <w:rsid w:val="007E6403"/>
    <w:rsid w:val="007E74E6"/>
    <w:rsid w:val="007E75E4"/>
    <w:rsid w:val="007E7F1B"/>
    <w:rsid w:val="007E7F8B"/>
    <w:rsid w:val="007F00D0"/>
    <w:rsid w:val="007F02BF"/>
    <w:rsid w:val="007F1BE8"/>
    <w:rsid w:val="007F1E26"/>
    <w:rsid w:val="007F2377"/>
    <w:rsid w:val="007F2A56"/>
    <w:rsid w:val="007F2FDE"/>
    <w:rsid w:val="007F3537"/>
    <w:rsid w:val="007F39B8"/>
    <w:rsid w:val="007F3FBE"/>
    <w:rsid w:val="007F4316"/>
    <w:rsid w:val="007F56B7"/>
    <w:rsid w:val="007F6149"/>
    <w:rsid w:val="007F61DD"/>
    <w:rsid w:val="007F62D6"/>
    <w:rsid w:val="00800E3A"/>
    <w:rsid w:val="0080109F"/>
    <w:rsid w:val="0080160D"/>
    <w:rsid w:val="00801C3C"/>
    <w:rsid w:val="008026C1"/>
    <w:rsid w:val="00802942"/>
    <w:rsid w:val="008033B5"/>
    <w:rsid w:val="00803B3E"/>
    <w:rsid w:val="00803CFE"/>
    <w:rsid w:val="00803D17"/>
    <w:rsid w:val="008041B1"/>
    <w:rsid w:val="00805983"/>
    <w:rsid w:val="008061C3"/>
    <w:rsid w:val="008069E9"/>
    <w:rsid w:val="00806D1B"/>
    <w:rsid w:val="00807EE4"/>
    <w:rsid w:val="00807FA6"/>
    <w:rsid w:val="00812309"/>
    <w:rsid w:val="008123E8"/>
    <w:rsid w:val="0081254F"/>
    <w:rsid w:val="00812DA7"/>
    <w:rsid w:val="00812E65"/>
    <w:rsid w:val="00812E78"/>
    <w:rsid w:val="00813536"/>
    <w:rsid w:val="0081386F"/>
    <w:rsid w:val="008139EE"/>
    <w:rsid w:val="00813D93"/>
    <w:rsid w:val="00814141"/>
    <w:rsid w:val="00814351"/>
    <w:rsid w:val="008145E2"/>
    <w:rsid w:val="00815184"/>
    <w:rsid w:val="00815359"/>
    <w:rsid w:val="00815423"/>
    <w:rsid w:val="00815D0E"/>
    <w:rsid w:val="00815E99"/>
    <w:rsid w:val="0081645E"/>
    <w:rsid w:val="008167DC"/>
    <w:rsid w:val="0081693B"/>
    <w:rsid w:val="00816F98"/>
    <w:rsid w:val="008172DA"/>
    <w:rsid w:val="00820476"/>
    <w:rsid w:val="00820837"/>
    <w:rsid w:val="00820A5A"/>
    <w:rsid w:val="00820B1A"/>
    <w:rsid w:val="008224E0"/>
    <w:rsid w:val="00822FD2"/>
    <w:rsid w:val="00823515"/>
    <w:rsid w:val="00823671"/>
    <w:rsid w:val="008238EF"/>
    <w:rsid w:val="00824073"/>
    <w:rsid w:val="008244C0"/>
    <w:rsid w:val="00824815"/>
    <w:rsid w:val="0082532C"/>
    <w:rsid w:val="008258B7"/>
    <w:rsid w:val="008259BB"/>
    <w:rsid w:val="00825A24"/>
    <w:rsid w:val="00825C9E"/>
    <w:rsid w:val="00825EAC"/>
    <w:rsid w:val="008265B0"/>
    <w:rsid w:val="008268F4"/>
    <w:rsid w:val="00826EA6"/>
    <w:rsid w:val="00826F52"/>
    <w:rsid w:val="008271A7"/>
    <w:rsid w:val="00827BB7"/>
    <w:rsid w:val="0083092B"/>
    <w:rsid w:val="00830BF1"/>
    <w:rsid w:val="008320B3"/>
    <w:rsid w:val="008325B1"/>
    <w:rsid w:val="0083303F"/>
    <w:rsid w:val="008333B5"/>
    <w:rsid w:val="0083345F"/>
    <w:rsid w:val="00833786"/>
    <w:rsid w:val="00833799"/>
    <w:rsid w:val="00833A6E"/>
    <w:rsid w:val="00833B35"/>
    <w:rsid w:val="00833D67"/>
    <w:rsid w:val="00834613"/>
    <w:rsid w:val="0083491B"/>
    <w:rsid w:val="0083589E"/>
    <w:rsid w:val="00835F1E"/>
    <w:rsid w:val="00836816"/>
    <w:rsid w:val="00836A56"/>
    <w:rsid w:val="00836AA4"/>
    <w:rsid w:val="00836D22"/>
    <w:rsid w:val="00837CDD"/>
    <w:rsid w:val="00837EE9"/>
    <w:rsid w:val="008402CA"/>
    <w:rsid w:val="00841855"/>
    <w:rsid w:val="00841A55"/>
    <w:rsid w:val="008424C8"/>
    <w:rsid w:val="00842AE4"/>
    <w:rsid w:val="00842AF8"/>
    <w:rsid w:val="00843115"/>
    <w:rsid w:val="00843F48"/>
    <w:rsid w:val="00844275"/>
    <w:rsid w:val="008443D5"/>
    <w:rsid w:val="0084465D"/>
    <w:rsid w:val="00845127"/>
    <w:rsid w:val="008452F3"/>
    <w:rsid w:val="00845A0A"/>
    <w:rsid w:val="0084622F"/>
    <w:rsid w:val="008479F2"/>
    <w:rsid w:val="00847B88"/>
    <w:rsid w:val="008519B0"/>
    <w:rsid w:val="00852373"/>
    <w:rsid w:val="00852584"/>
    <w:rsid w:val="0085265C"/>
    <w:rsid w:val="00853A13"/>
    <w:rsid w:val="0085415E"/>
    <w:rsid w:val="008549D2"/>
    <w:rsid w:val="00854B04"/>
    <w:rsid w:val="00854F08"/>
    <w:rsid w:val="0085590B"/>
    <w:rsid w:val="00856234"/>
    <w:rsid w:val="0085633B"/>
    <w:rsid w:val="0085663E"/>
    <w:rsid w:val="00856903"/>
    <w:rsid w:val="008569C8"/>
    <w:rsid w:val="00856B04"/>
    <w:rsid w:val="00856B91"/>
    <w:rsid w:val="00856BD5"/>
    <w:rsid w:val="00856DA1"/>
    <w:rsid w:val="00857400"/>
    <w:rsid w:val="00857B4E"/>
    <w:rsid w:val="00857D47"/>
    <w:rsid w:val="008616F3"/>
    <w:rsid w:val="00861919"/>
    <w:rsid w:val="008624A4"/>
    <w:rsid w:val="008626EF"/>
    <w:rsid w:val="0086271B"/>
    <w:rsid w:val="00862B83"/>
    <w:rsid w:val="00862D7C"/>
    <w:rsid w:val="00863757"/>
    <w:rsid w:val="008639ED"/>
    <w:rsid w:val="0086411F"/>
    <w:rsid w:val="0086448E"/>
    <w:rsid w:val="0086478C"/>
    <w:rsid w:val="0086482B"/>
    <w:rsid w:val="00864F3A"/>
    <w:rsid w:val="00865783"/>
    <w:rsid w:val="008662E4"/>
    <w:rsid w:val="0086738D"/>
    <w:rsid w:val="008705D2"/>
    <w:rsid w:val="00870AA1"/>
    <w:rsid w:val="0087129C"/>
    <w:rsid w:val="008715C7"/>
    <w:rsid w:val="00871BC9"/>
    <w:rsid w:val="0087254F"/>
    <w:rsid w:val="00872C61"/>
    <w:rsid w:val="00872CE2"/>
    <w:rsid w:val="00873149"/>
    <w:rsid w:val="008736DB"/>
    <w:rsid w:val="00873B43"/>
    <w:rsid w:val="008741BE"/>
    <w:rsid w:val="008756DB"/>
    <w:rsid w:val="00875F91"/>
    <w:rsid w:val="00875FE6"/>
    <w:rsid w:val="00877195"/>
    <w:rsid w:val="008775DB"/>
    <w:rsid w:val="0087763D"/>
    <w:rsid w:val="0087772F"/>
    <w:rsid w:val="00877798"/>
    <w:rsid w:val="00877AE8"/>
    <w:rsid w:val="00877B14"/>
    <w:rsid w:val="00880754"/>
    <w:rsid w:val="008813C1"/>
    <w:rsid w:val="00881C8A"/>
    <w:rsid w:val="00882A21"/>
    <w:rsid w:val="00882A86"/>
    <w:rsid w:val="00883583"/>
    <w:rsid w:val="00883670"/>
    <w:rsid w:val="008837C9"/>
    <w:rsid w:val="008847C5"/>
    <w:rsid w:val="008849BD"/>
    <w:rsid w:val="008851B9"/>
    <w:rsid w:val="00885BF6"/>
    <w:rsid w:val="00885CE3"/>
    <w:rsid w:val="00885CEA"/>
    <w:rsid w:val="00886064"/>
    <w:rsid w:val="00886544"/>
    <w:rsid w:val="008871AC"/>
    <w:rsid w:val="0088782E"/>
    <w:rsid w:val="00887D31"/>
    <w:rsid w:val="008908B8"/>
    <w:rsid w:val="00891276"/>
    <w:rsid w:val="00891B56"/>
    <w:rsid w:val="0089255B"/>
    <w:rsid w:val="0089318E"/>
    <w:rsid w:val="008939B7"/>
    <w:rsid w:val="00893B8F"/>
    <w:rsid w:val="00894223"/>
    <w:rsid w:val="0089433B"/>
    <w:rsid w:val="00895344"/>
    <w:rsid w:val="008955D5"/>
    <w:rsid w:val="00895D03"/>
    <w:rsid w:val="00895E65"/>
    <w:rsid w:val="0089611E"/>
    <w:rsid w:val="008962D0"/>
    <w:rsid w:val="0089654D"/>
    <w:rsid w:val="008967D0"/>
    <w:rsid w:val="00896E1A"/>
    <w:rsid w:val="00897219"/>
    <w:rsid w:val="00897A4F"/>
    <w:rsid w:val="00897B93"/>
    <w:rsid w:val="00897BE4"/>
    <w:rsid w:val="00897C8C"/>
    <w:rsid w:val="00897D9E"/>
    <w:rsid w:val="008A0132"/>
    <w:rsid w:val="008A02AD"/>
    <w:rsid w:val="008A0B55"/>
    <w:rsid w:val="008A124C"/>
    <w:rsid w:val="008A144F"/>
    <w:rsid w:val="008A15E4"/>
    <w:rsid w:val="008A206B"/>
    <w:rsid w:val="008A29DA"/>
    <w:rsid w:val="008A2AE1"/>
    <w:rsid w:val="008A313B"/>
    <w:rsid w:val="008A3261"/>
    <w:rsid w:val="008A3DC8"/>
    <w:rsid w:val="008A4474"/>
    <w:rsid w:val="008A44E4"/>
    <w:rsid w:val="008A48C8"/>
    <w:rsid w:val="008A546C"/>
    <w:rsid w:val="008A576F"/>
    <w:rsid w:val="008A59BC"/>
    <w:rsid w:val="008A6079"/>
    <w:rsid w:val="008A67EC"/>
    <w:rsid w:val="008A7156"/>
    <w:rsid w:val="008A78B8"/>
    <w:rsid w:val="008A7C25"/>
    <w:rsid w:val="008B053E"/>
    <w:rsid w:val="008B0626"/>
    <w:rsid w:val="008B0C13"/>
    <w:rsid w:val="008B0C81"/>
    <w:rsid w:val="008B0FF1"/>
    <w:rsid w:val="008B111D"/>
    <w:rsid w:val="008B1DC2"/>
    <w:rsid w:val="008B2450"/>
    <w:rsid w:val="008B3291"/>
    <w:rsid w:val="008B3515"/>
    <w:rsid w:val="008B37C5"/>
    <w:rsid w:val="008B4A9B"/>
    <w:rsid w:val="008B4B61"/>
    <w:rsid w:val="008B4BF3"/>
    <w:rsid w:val="008B4C72"/>
    <w:rsid w:val="008B4F49"/>
    <w:rsid w:val="008B5B27"/>
    <w:rsid w:val="008B5E2D"/>
    <w:rsid w:val="008B6195"/>
    <w:rsid w:val="008B61F1"/>
    <w:rsid w:val="008B715F"/>
    <w:rsid w:val="008B7474"/>
    <w:rsid w:val="008B747A"/>
    <w:rsid w:val="008B77F8"/>
    <w:rsid w:val="008B7A41"/>
    <w:rsid w:val="008B7DBE"/>
    <w:rsid w:val="008C03AF"/>
    <w:rsid w:val="008C03B0"/>
    <w:rsid w:val="008C0BEC"/>
    <w:rsid w:val="008C287B"/>
    <w:rsid w:val="008C2D4A"/>
    <w:rsid w:val="008C3077"/>
    <w:rsid w:val="008C38FE"/>
    <w:rsid w:val="008C3D44"/>
    <w:rsid w:val="008C3D63"/>
    <w:rsid w:val="008C4F89"/>
    <w:rsid w:val="008C5945"/>
    <w:rsid w:val="008C5CF5"/>
    <w:rsid w:val="008C630F"/>
    <w:rsid w:val="008C6377"/>
    <w:rsid w:val="008C6A3F"/>
    <w:rsid w:val="008C7500"/>
    <w:rsid w:val="008C7F04"/>
    <w:rsid w:val="008D00E9"/>
    <w:rsid w:val="008D05D8"/>
    <w:rsid w:val="008D06AC"/>
    <w:rsid w:val="008D0AEA"/>
    <w:rsid w:val="008D0E85"/>
    <w:rsid w:val="008D137D"/>
    <w:rsid w:val="008D1D97"/>
    <w:rsid w:val="008D2252"/>
    <w:rsid w:val="008D2F28"/>
    <w:rsid w:val="008D33C0"/>
    <w:rsid w:val="008D3858"/>
    <w:rsid w:val="008D3F4A"/>
    <w:rsid w:val="008D435F"/>
    <w:rsid w:val="008D444F"/>
    <w:rsid w:val="008D4D25"/>
    <w:rsid w:val="008D55B6"/>
    <w:rsid w:val="008D5D3E"/>
    <w:rsid w:val="008D6126"/>
    <w:rsid w:val="008D6364"/>
    <w:rsid w:val="008D6971"/>
    <w:rsid w:val="008D7694"/>
    <w:rsid w:val="008E04AA"/>
    <w:rsid w:val="008E108E"/>
    <w:rsid w:val="008E1163"/>
    <w:rsid w:val="008E168D"/>
    <w:rsid w:val="008E1C3A"/>
    <w:rsid w:val="008E2E5A"/>
    <w:rsid w:val="008E2E73"/>
    <w:rsid w:val="008E2F0B"/>
    <w:rsid w:val="008E38A2"/>
    <w:rsid w:val="008E4277"/>
    <w:rsid w:val="008E499D"/>
    <w:rsid w:val="008E4A49"/>
    <w:rsid w:val="008E4E01"/>
    <w:rsid w:val="008E5E1D"/>
    <w:rsid w:val="008E6138"/>
    <w:rsid w:val="008E67B4"/>
    <w:rsid w:val="008E6C36"/>
    <w:rsid w:val="008E6D0A"/>
    <w:rsid w:val="008E6E06"/>
    <w:rsid w:val="008E76AD"/>
    <w:rsid w:val="008E7FD4"/>
    <w:rsid w:val="008F1027"/>
    <w:rsid w:val="008F2779"/>
    <w:rsid w:val="008F2A8C"/>
    <w:rsid w:val="008F2B70"/>
    <w:rsid w:val="008F2BCE"/>
    <w:rsid w:val="008F307D"/>
    <w:rsid w:val="008F3161"/>
    <w:rsid w:val="008F35DA"/>
    <w:rsid w:val="008F36A0"/>
    <w:rsid w:val="008F389C"/>
    <w:rsid w:val="008F3B5E"/>
    <w:rsid w:val="008F5655"/>
    <w:rsid w:val="008F5AA4"/>
    <w:rsid w:val="008F60E3"/>
    <w:rsid w:val="008F62CC"/>
    <w:rsid w:val="008F710F"/>
    <w:rsid w:val="008F7134"/>
    <w:rsid w:val="008F75DD"/>
    <w:rsid w:val="008F768C"/>
    <w:rsid w:val="009001F1"/>
    <w:rsid w:val="00900F5B"/>
    <w:rsid w:val="009015C4"/>
    <w:rsid w:val="009015FA"/>
    <w:rsid w:val="00901C10"/>
    <w:rsid w:val="00901D2E"/>
    <w:rsid w:val="009023CF"/>
    <w:rsid w:val="00902436"/>
    <w:rsid w:val="00902600"/>
    <w:rsid w:val="0090287D"/>
    <w:rsid w:val="00902C8C"/>
    <w:rsid w:val="00902C97"/>
    <w:rsid w:val="0090535A"/>
    <w:rsid w:val="009072A2"/>
    <w:rsid w:val="0090757C"/>
    <w:rsid w:val="009078CD"/>
    <w:rsid w:val="0091039E"/>
    <w:rsid w:val="00910810"/>
    <w:rsid w:val="0091093A"/>
    <w:rsid w:val="009110A0"/>
    <w:rsid w:val="00911967"/>
    <w:rsid w:val="009120FC"/>
    <w:rsid w:val="0091234B"/>
    <w:rsid w:val="00912432"/>
    <w:rsid w:val="00912A1A"/>
    <w:rsid w:val="00912A30"/>
    <w:rsid w:val="00912E65"/>
    <w:rsid w:val="009130C9"/>
    <w:rsid w:val="009134DE"/>
    <w:rsid w:val="009134E0"/>
    <w:rsid w:val="0091502A"/>
    <w:rsid w:val="00915235"/>
    <w:rsid w:val="00915BF1"/>
    <w:rsid w:val="00916000"/>
    <w:rsid w:val="00916C11"/>
    <w:rsid w:val="0091702B"/>
    <w:rsid w:val="0091718A"/>
    <w:rsid w:val="0091737A"/>
    <w:rsid w:val="009173ED"/>
    <w:rsid w:val="009177E0"/>
    <w:rsid w:val="00917B83"/>
    <w:rsid w:val="00917E3D"/>
    <w:rsid w:val="009208D6"/>
    <w:rsid w:val="00920C56"/>
    <w:rsid w:val="0092189B"/>
    <w:rsid w:val="0092277F"/>
    <w:rsid w:val="00923E51"/>
    <w:rsid w:val="009241EE"/>
    <w:rsid w:val="009244A3"/>
    <w:rsid w:val="009244E9"/>
    <w:rsid w:val="00924E07"/>
    <w:rsid w:val="009250B3"/>
    <w:rsid w:val="00925111"/>
    <w:rsid w:val="009258A6"/>
    <w:rsid w:val="00925B88"/>
    <w:rsid w:val="00926FC7"/>
    <w:rsid w:val="00927AE9"/>
    <w:rsid w:val="00927BBC"/>
    <w:rsid w:val="00930519"/>
    <w:rsid w:val="00930FFA"/>
    <w:rsid w:val="00931108"/>
    <w:rsid w:val="009311D0"/>
    <w:rsid w:val="00931D2E"/>
    <w:rsid w:val="009321BF"/>
    <w:rsid w:val="00932FBE"/>
    <w:rsid w:val="00933DE8"/>
    <w:rsid w:val="00933E40"/>
    <w:rsid w:val="0093446A"/>
    <w:rsid w:val="00935C0C"/>
    <w:rsid w:val="009373F4"/>
    <w:rsid w:val="00937BCE"/>
    <w:rsid w:val="00941049"/>
    <w:rsid w:val="00941125"/>
    <w:rsid w:val="00941341"/>
    <w:rsid w:val="00941A1C"/>
    <w:rsid w:val="00941BA2"/>
    <w:rsid w:val="009427E7"/>
    <w:rsid w:val="00942EF9"/>
    <w:rsid w:val="00943514"/>
    <w:rsid w:val="009437C4"/>
    <w:rsid w:val="00943938"/>
    <w:rsid w:val="0094404C"/>
    <w:rsid w:val="00944105"/>
    <w:rsid w:val="00944265"/>
    <w:rsid w:val="009449A3"/>
    <w:rsid w:val="00944A08"/>
    <w:rsid w:val="00944BCA"/>
    <w:rsid w:val="00944F4F"/>
    <w:rsid w:val="009474F0"/>
    <w:rsid w:val="00947563"/>
    <w:rsid w:val="00947602"/>
    <w:rsid w:val="00947886"/>
    <w:rsid w:val="009478AA"/>
    <w:rsid w:val="00947A72"/>
    <w:rsid w:val="00950583"/>
    <w:rsid w:val="00950BDA"/>
    <w:rsid w:val="00951549"/>
    <w:rsid w:val="00951888"/>
    <w:rsid w:val="00952FFD"/>
    <w:rsid w:val="00953952"/>
    <w:rsid w:val="009546DE"/>
    <w:rsid w:val="009548D9"/>
    <w:rsid w:val="0095514F"/>
    <w:rsid w:val="009556E9"/>
    <w:rsid w:val="00955724"/>
    <w:rsid w:val="00955B52"/>
    <w:rsid w:val="00956730"/>
    <w:rsid w:val="00956E42"/>
    <w:rsid w:val="00956FE2"/>
    <w:rsid w:val="0095746B"/>
    <w:rsid w:val="009574C1"/>
    <w:rsid w:val="00957A8A"/>
    <w:rsid w:val="00960147"/>
    <w:rsid w:val="009601FC"/>
    <w:rsid w:val="009607B2"/>
    <w:rsid w:val="0096099E"/>
    <w:rsid w:val="00960A00"/>
    <w:rsid w:val="009615C8"/>
    <w:rsid w:val="00961E0F"/>
    <w:rsid w:val="0096230F"/>
    <w:rsid w:val="00962796"/>
    <w:rsid w:val="00962CAD"/>
    <w:rsid w:val="0096356D"/>
    <w:rsid w:val="009635D8"/>
    <w:rsid w:val="0096364D"/>
    <w:rsid w:val="0096452B"/>
    <w:rsid w:val="00964A60"/>
    <w:rsid w:val="00964EA0"/>
    <w:rsid w:val="009653D1"/>
    <w:rsid w:val="0096548B"/>
    <w:rsid w:val="009655C7"/>
    <w:rsid w:val="00966331"/>
    <w:rsid w:val="00966E56"/>
    <w:rsid w:val="00966FBF"/>
    <w:rsid w:val="00967295"/>
    <w:rsid w:val="00967299"/>
    <w:rsid w:val="00967349"/>
    <w:rsid w:val="00967388"/>
    <w:rsid w:val="00967699"/>
    <w:rsid w:val="0096786D"/>
    <w:rsid w:val="009678DD"/>
    <w:rsid w:val="00967B4F"/>
    <w:rsid w:val="00967FD4"/>
    <w:rsid w:val="0097016C"/>
    <w:rsid w:val="0097069B"/>
    <w:rsid w:val="009713F3"/>
    <w:rsid w:val="00971537"/>
    <w:rsid w:val="00971F7E"/>
    <w:rsid w:val="00972205"/>
    <w:rsid w:val="00972E1A"/>
    <w:rsid w:val="00972E89"/>
    <w:rsid w:val="00973724"/>
    <w:rsid w:val="00973FC9"/>
    <w:rsid w:val="00974049"/>
    <w:rsid w:val="009741E4"/>
    <w:rsid w:val="009744DB"/>
    <w:rsid w:val="009745FF"/>
    <w:rsid w:val="009750D4"/>
    <w:rsid w:val="00976381"/>
    <w:rsid w:val="00976AB6"/>
    <w:rsid w:val="00976AE3"/>
    <w:rsid w:val="00976E27"/>
    <w:rsid w:val="00977474"/>
    <w:rsid w:val="009776B8"/>
    <w:rsid w:val="00977A11"/>
    <w:rsid w:val="00980598"/>
    <w:rsid w:val="00980CDD"/>
    <w:rsid w:val="00980EAA"/>
    <w:rsid w:val="009816AE"/>
    <w:rsid w:val="00981BC2"/>
    <w:rsid w:val="00981D23"/>
    <w:rsid w:val="00981E2F"/>
    <w:rsid w:val="0098263F"/>
    <w:rsid w:val="00982764"/>
    <w:rsid w:val="00982AEF"/>
    <w:rsid w:val="009843BD"/>
    <w:rsid w:val="009849D9"/>
    <w:rsid w:val="00984BE5"/>
    <w:rsid w:val="00984CF5"/>
    <w:rsid w:val="009855BC"/>
    <w:rsid w:val="009858CA"/>
    <w:rsid w:val="00985BB2"/>
    <w:rsid w:val="00985D06"/>
    <w:rsid w:val="009864D2"/>
    <w:rsid w:val="00986912"/>
    <w:rsid w:val="00986C6F"/>
    <w:rsid w:val="00987456"/>
    <w:rsid w:val="009875BE"/>
    <w:rsid w:val="00987DCD"/>
    <w:rsid w:val="00990173"/>
    <w:rsid w:val="00990D05"/>
    <w:rsid w:val="009926E2"/>
    <w:rsid w:val="0099284C"/>
    <w:rsid w:val="00993893"/>
    <w:rsid w:val="009939DB"/>
    <w:rsid w:val="0099416C"/>
    <w:rsid w:val="009945BF"/>
    <w:rsid w:val="00995763"/>
    <w:rsid w:val="00995BC3"/>
    <w:rsid w:val="00995E07"/>
    <w:rsid w:val="00996065"/>
    <w:rsid w:val="009960A4"/>
    <w:rsid w:val="009968E2"/>
    <w:rsid w:val="00996914"/>
    <w:rsid w:val="00996BAA"/>
    <w:rsid w:val="00997BE8"/>
    <w:rsid w:val="009A0630"/>
    <w:rsid w:val="009A074F"/>
    <w:rsid w:val="009A0FD1"/>
    <w:rsid w:val="009A16EF"/>
    <w:rsid w:val="009A19AF"/>
    <w:rsid w:val="009A20E2"/>
    <w:rsid w:val="009A27F0"/>
    <w:rsid w:val="009A288C"/>
    <w:rsid w:val="009A2EB4"/>
    <w:rsid w:val="009A31B5"/>
    <w:rsid w:val="009A3C66"/>
    <w:rsid w:val="009A3E8C"/>
    <w:rsid w:val="009A454F"/>
    <w:rsid w:val="009A47DB"/>
    <w:rsid w:val="009A4E05"/>
    <w:rsid w:val="009A5169"/>
    <w:rsid w:val="009A5682"/>
    <w:rsid w:val="009A68AF"/>
    <w:rsid w:val="009A6E2B"/>
    <w:rsid w:val="009A6F6A"/>
    <w:rsid w:val="009A79A0"/>
    <w:rsid w:val="009A7FAD"/>
    <w:rsid w:val="009B05B1"/>
    <w:rsid w:val="009B0A00"/>
    <w:rsid w:val="009B0C2D"/>
    <w:rsid w:val="009B16DD"/>
    <w:rsid w:val="009B1BF6"/>
    <w:rsid w:val="009B2A55"/>
    <w:rsid w:val="009B2E9E"/>
    <w:rsid w:val="009B379B"/>
    <w:rsid w:val="009B3CE0"/>
    <w:rsid w:val="009B4011"/>
    <w:rsid w:val="009B481D"/>
    <w:rsid w:val="009B5359"/>
    <w:rsid w:val="009B53ED"/>
    <w:rsid w:val="009B5D89"/>
    <w:rsid w:val="009B5F53"/>
    <w:rsid w:val="009B5F6B"/>
    <w:rsid w:val="009B6823"/>
    <w:rsid w:val="009B684F"/>
    <w:rsid w:val="009B6EFB"/>
    <w:rsid w:val="009B7153"/>
    <w:rsid w:val="009C08AB"/>
    <w:rsid w:val="009C094A"/>
    <w:rsid w:val="009C2106"/>
    <w:rsid w:val="009C24F0"/>
    <w:rsid w:val="009C2A43"/>
    <w:rsid w:val="009C2AC9"/>
    <w:rsid w:val="009C2E16"/>
    <w:rsid w:val="009C2E3A"/>
    <w:rsid w:val="009C357C"/>
    <w:rsid w:val="009C3C79"/>
    <w:rsid w:val="009C49F2"/>
    <w:rsid w:val="009C4D66"/>
    <w:rsid w:val="009C5963"/>
    <w:rsid w:val="009C5FDD"/>
    <w:rsid w:val="009C6938"/>
    <w:rsid w:val="009C6A6B"/>
    <w:rsid w:val="009C7271"/>
    <w:rsid w:val="009C729B"/>
    <w:rsid w:val="009C79AF"/>
    <w:rsid w:val="009C7AF8"/>
    <w:rsid w:val="009C7ED9"/>
    <w:rsid w:val="009D01A0"/>
    <w:rsid w:val="009D08DA"/>
    <w:rsid w:val="009D0D1C"/>
    <w:rsid w:val="009D1283"/>
    <w:rsid w:val="009D141F"/>
    <w:rsid w:val="009D166E"/>
    <w:rsid w:val="009D16F0"/>
    <w:rsid w:val="009D1CF0"/>
    <w:rsid w:val="009D2402"/>
    <w:rsid w:val="009D288F"/>
    <w:rsid w:val="009D2B99"/>
    <w:rsid w:val="009D2C12"/>
    <w:rsid w:val="009D2D85"/>
    <w:rsid w:val="009D2DEE"/>
    <w:rsid w:val="009D309A"/>
    <w:rsid w:val="009D3405"/>
    <w:rsid w:val="009D4344"/>
    <w:rsid w:val="009D4B49"/>
    <w:rsid w:val="009D557A"/>
    <w:rsid w:val="009D5B4B"/>
    <w:rsid w:val="009D5DBA"/>
    <w:rsid w:val="009D685D"/>
    <w:rsid w:val="009D7231"/>
    <w:rsid w:val="009D74EA"/>
    <w:rsid w:val="009D754D"/>
    <w:rsid w:val="009E01A5"/>
    <w:rsid w:val="009E0E34"/>
    <w:rsid w:val="009E1944"/>
    <w:rsid w:val="009E23B9"/>
    <w:rsid w:val="009E27AD"/>
    <w:rsid w:val="009E2F7D"/>
    <w:rsid w:val="009E36F5"/>
    <w:rsid w:val="009E3935"/>
    <w:rsid w:val="009E45E0"/>
    <w:rsid w:val="009E48CC"/>
    <w:rsid w:val="009E4D4C"/>
    <w:rsid w:val="009E4FC8"/>
    <w:rsid w:val="009E540C"/>
    <w:rsid w:val="009E593C"/>
    <w:rsid w:val="009E5EDF"/>
    <w:rsid w:val="009E5F08"/>
    <w:rsid w:val="009E605F"/>
    <w:rsid w:val="009E6C1F"/>
    <w:rsid w:val="009E71D9"/>
    <w:rsid w:val="009F038E"/>
    <w:rsid w:val="009F0804"/>
    <w:rsid w:val="009F1294"/>
    <w:rsid w:val="009F135C"/>
    <w:rsid w:val="009F1C80"/>
    <w:rsid w:val="009F1D3D"/>
    <w:rsid w:val="009F2236"/>
    <w:rsid w:val="009F30D2"/>
    <w:rsid w:val="009F401F"/>
    <w:rsid w:val="009F42FB"/>
    <w:rsid w:val="009F4600"/>
    <w:rsid w:val="009F4960"/>
    <w:rsid w:val="009F531F"/>
    <w:rsid w:val="009F5BE8"/>
    <w:rsid w:val="009F6276"/>
    <w:rsid w:val="009F6455"/>
    <w:rsid w:val="009F6587"/>
    <w:rsid w:val="009F675C"/>
    <w:rsid w:val="009F7532"/>
    <w:rsid w:val="009F7706"/>
    <w:rsid w:val="009F79FA"/>
    <w:rsid w:val="009F7E72"/>
    <w:rsid w:val="009F7F87"/>
    <w:rsid w:val="00A0007F"/>
    <w:rsid w:val="00A00AAD"/>
    <w:rsid w:val="00A01332"/>
    <w:rsid w:val="00A01680"/>
    <w:rsid w:val="00A02026"/>
    <w:rsid w:val="00A03037"/>
    <w:rsid w:val="00A039BE"/>
    <w:rsid w:val="00A03AF0"/>
    <w:rsid w:val="00A03B33"/>
    <w:rsid w:val="00A03EB8"/>
    <w:rsid w:val="00A03EDE"/>
    <w:rsid w:val="00A047E4"/>
    <w:rsid w:val="00A04968"/>
    <w:rsid w:val="00A0502F"/>
    <w:rsid w:val="00A0518C"/>
    <w:rsid w:val="00A0564A"/>
    <w:rsid w:val="00A0603E"/>
    <w:rsid w:val="00A066FF"/>
    <w:rsid w:val="00A06B61"/>
    <w:rsid w:val="00A06D38"/>
    <w:rsid w:val="00A06F2E"/>
    <w:rsid w:val="00A073EB"/>
    <w:rsid w:val="00A10025"/>
    <w:rsid w:val="00A10419"/>
    <w:rsid w:val="00A106A6"/>
    <w:rsid w:val="00A106B0"/>
    <w:rsid w:val="00A10990"/>
    <w:rsid w:val="00A11354"/>
    <w:rsid w:val="00A11804"/>
    <w:rsid w:val="00A11944"/>
    <w:rsid w:val="00A11B98"/>
    <w:rsid w:val="00A12075"/>
    <w:rsid w:val="00A12140"/>
    <w:rsid w:val="00A128EE"/>
    <w:rsid w:val="00A13EF8"/>
    <w:rsid w:val="00A14220"/>
    <w:rsid w:val="00A14601"/>
    <w:rsid w:val="00A14DA1"/>
    <w:rsid w:val="00A15385"/>
    <w:rsid w:val="00A15FFC"/>
    <w:rsid w:val="00A1671B"/>
    <w:rsid w:val="00A16F1D"/>
    <w:rsid w:val="00A17334"/>
    <w:rsid w:val="00A200F1"/>
    <w:rsid w:val="00A216F3"/>
    <w:rsid w:val="00A218C9"/>
    <w:rsid w:val="00A21F80"/>
    <w:rsid w:val="00A23657"/>
    <w:rsid w:val="00A23C8E"/>
    <w:rsid w:val="00A24B20"/>
    <w:rsid w:val="00A253D3"/>
    <w:rsid w:val="00A25D73"/>
    <w:rsid w:val="00A25E84"/>
    <w:rsid w:val="00A26626"/>
    <w:rsid w:val="00A27050"/>
    <w:rsid w:val="00A30346"/>
    <w:rsid w:val="00A306B8"/>
    <w:rsid w:val="00A30967"/>
    <w:rsid w:val="00A30A08"/>
    <w:rsid w:val="00A30CC6"/>
    <w:rsid w:val="00A30EF1"/>
    <w:rsid w:val="00A30FB2"/>
    <w:rsid w:val="00A31897"/>
    <w:rsid w:val="00A31B7B"/>
    <w:rsid w:val="00A31BF3"/>
    <w:rsid w:val="00A31DC2"/>
    <w:rsid w:val="00A31E93"/>
    <w:rsid w:val="00A320D2"/>
    <w:rsid w:val="00A32802"/>
    <w:rsid w:val="00A328FE"/>
    <w:rsid w:val="00A32A4C"/>
    <w:rsid w:val="00A32C36"/>
    <w:rsid w:val="00A32EA6"/>
    <w:rsid w:val="00A32EB9"/>
    <w:rsid w:val="00A3320F"/>
    <w:rsid w:val="00A338FE"/>
    <w:rsid w:val="00A341A0"/>
    <w:rsid w:val="00A35300"/>
    <w:rsid w:val="00A355B3"/>
    <w:rsid w:val="00A365C1"/>
    <w:rsid w:val="00A36C4C"/>
    <w:rsid w:val="00A36F77"/>
    <w:rsid w:val="00A36FA4"/>
    <w:rsid w:val="00A3731C"/>
    <w:rsid w:val="00A379E7"/>
    <w:rsid w:val="00A401A6"/>
    <w:rsid w:val="00A4038E"/>
    <w:rsid w:val="00A40524"/>
    <w:rsid w:val="00A40E5C"/>
    <w:rsid w:val="00A40E61"/>
    <w:rsid w:val="00A41D5F"/>
    <w:rsid w:val="00A41DE3"/>
    <w:rsid w:val="00A41F6F"/>
    <w:rsid w:val="00A41FB6"/>
    <w:rsid w:val="00A42186"/>
    <w:rsid w:val="00A436F2"/>
    <w:rsid w:val="00A4393B"/>
    <w:rsid w:val="00A43F7C"/>
    <w:rsid w:val="00A44DB3"/>
    <w:rsid w:val="00A44E05"/>
    <w:rsid w:val="00A45040"/>
    <w:rsid w:val="00A45655"/>
    <w:rsid w:val="00A461D4"/>
    <w:rsid w:val="00A4773C"/>
    <w:rsid w:val="00A47EB4"/>
    <w:rsid w:val="00A503E3"/>
    <w:rsid w:val="00A50D17"/>
    <w:rsid w:val="00A533A6"/>
    <w:rsid w:val="00A54406"/>
    <w:rsid w:val="00A5458C"/>
    <w:rsid w:val="00A54F02"/>
    <w:rsid w:val="00A5584D"/>
    <w:rsid w:val="00A558D1"/>
    <w:rsid w:val="00A55A02"/>
    <w:rsid w:val="00A55A1E"/>
    <w:rsid w:val="00A55A4A"/>
    <w:rsid w:val="00A55E15"/>
    <w:rsid w:val="00A561FE"/>
    <w:rsid w:val="00A56B9A"/>
    <w:rsid w:val="00A56BCF"/>
    <w:rsid w:val="00A57091"/>
    <w:rsid w:val="00A5740B"/>
    <w:rsid w:val="00A577E7"/>
    <w:rsid w:val="00A602D2"/>
    <w:rsid w:val="00A60F70"/>
    <w:rsid w:val="00A6171E"/>
    <w:rsid w:val="00A61F41"/>
    <w:rsid w:val="00A623D5"/>
    <w:rsid w:val="00A62C98"/>
    <w:rsid w:val="00A638E5"/>
    <w:rsid w:val="00A63CF1"/>
    <w:rsid w:val="00A63E1E"/>
    <w:rsid w:val="00A6456F"/>
    <w:rsid w:val="00A64911"/>
    <w:rsid w:val="00A65703"/>
    <w:rsid w:val="00A65E33"/>
    <w:rsid w:val="00A66FBC"/>
    <w:rsid w:val="00A67112"/>
    <w:rsid w:val="00A67C3A"/>
    <w:rsid w:val="00A67CD8"/>
    <w:rsid w:val="00A702D9"/>
    <w:rsid w:val="00A70555"/>
    <w:rsid w:val="00A71192"/>
    <w:rsid w:val="00A7132D"/>
    <w:rsid w:val="00A71873"/>
    <w:rsid w:val="00A71F87"/>
    <w:rsid w:val="00A736BB"/>
    <w:rsid w:val="00A7370E"/>
    <w:rsid w:val="00A7386B"/>
    <w:rsid w:val="00A73D36"/>
    <w:rsid w:val="00A73EA3"/>
    <w:rsid w:val="00A74189"/>
    <w:rsid w:val="00A7474F"/>
    <w:rsid w:val="00A7492E"/>
    <w:rsid w:val="00A74AD1"/>
    <w:rsid w:val="00A74C6E"/>
    <w:rsid w:val="00A75116"/>
    <w:rsid w:val="00A75433"/>
    <w:rsid w:val="00A761FC"/>
    <w:rsid w:val="00A7649D"/>
    <w:rsid w:val="00A7709E"/>
    <w:rsid w:val="00A7715C"/>
    <w:rsid w:val="00A77C5F"/>
    <w:rsid w:val="00A800C4"/>
    <w:rsid w:val="00A805C7"/>
    <w:rsid w:val="00A8071A"/>
    <w:rsid w:val="00A8177A"/>
    <w:rsid w:val="00A84074"/>
    <w:rsid w:val="00A8418C"/>
    <w:rsid w:val="00A844D0"/>
    <w:rsid w:val="00A8531F"/>
    <w:rsid w:val="00A85663"/>
    <w:rsid w:val="00A872A4"/>
    <w:rsid w:val="00A87315"/>
    <w:rsid w:val="00A8733B"/>
    <w:rsid w:val="00A87E9B"/>
    <w:rsid w:val="00A90064"/>
    <w:rsid w:val="00A90779"/>
    <w:rsid w:val="00A90F05"/>
    <w:rsid w:val="00A91BC7"/>
    <w:rsid w:val="00A91D66"/>
    <w:rsid w:val="00A91E06"/>
    <w:rsid w:val="00A9244E"/>
    <w:rsid w:val="00A92A70"/>
    <w:rsid w:val="00A92ED0"/>
    <w:rsid w:val="00A92F14"/>
    <w:rsid w:val="00A933E8"/>
    <w:rsid w:val="00A93642"/>
    <w:rsid w:val="00A93A0B"/>
    <w:rsid w:val="00A93C94"/>
    <w:rsid w:val="00A93D20"/>
    <w:rsid w:val="00A93EE6"/>
    <w:rsid w:val="00A93EF2"/>
    <w:rsid w:val="00A946D4"/>
    <w:rsid w:val="00A9515A"/>
    <w:rsid w:val="00A95BB2"/>
    <w:rsid w:val="00A95D46"/>
    <w:rsid w:val="00A9602F"/>
    <w:rsid w:val="00A9675B"/>
    <w:rsid w:val="00A967F7"/>
    <w:rsid w:val="00A96A32"/>
    <w:rsid w:val="00A96F93"/>
    <w:rsid w:val="00A9743F"/>
    <w:rsid w:val="00A97B6A"/>
    <w:rsid w:val="00AA01EC"/>
    <w:rsid w:val="00AA070B"/>
    <w:rsid w:val="00AA0EA4"/>
    <w:rsid w:val="00AA1120"/>
    <w:rsid w:val="00AA1BF9"/>
    <w:rsid w:val="00AA1ED4"/>
    <w:rsid w:val="00AA2A9A"/>
    <w:rsid w:val="00AA2C4C"/>
    <w:rsid w:val="00AA3A3F"/>
    <w:rsid w:val="00AA3D15"/>
    <w:rsid w:val="00AA4019"/>
    <w:rsid w:val="00AA45DA"/>
    <w:rsid w:val="00AA47BB"/>
    <w:rsid w:val="00AA48B9"/>
    <w:rsid w:val="00AA4B52"/>
    <w:rsid w:val="00AA4CFB"/>
    <w:rsid w:val="00AA4FEC"/>
    <w:rsid w:val="00AA5543"/>
    <w:rsid w:val="00AA5E2C"/>
    <w:rsid w:val="00AA63AA"/>
    <w:rsid w:val="00AA6A88"/>
    <w:rsid w:val="00AA6B71"/>
    <w:rsid w:val="00AA6D27"/>
    <w:rsid w:val="00AA6E02"/>
    <w:rsid w:val="00AA7433"/>
    <w:rsid w:val="00AA7EFD"/>
    <w:rsid w:val="00AB028F"/>
    <w:rsid w:val="00AB0B3C"/>
    <w:rsid w:val="00AB2982"/>
    <w:rsid w:val="00AB2A6D"/>
    <w:rsid w:val="00AB392C"/>
    <w:rsid w:val="00AB3CE1"/>
    <w:rsid w:val="00AB3FC9"/>
    <w:rsid w:val="00AB4494"/>
    <w:rsid w:val="00AB4B0B"/>
    <w:rsid w:val="00AB4B6C"/>
    <w:rsid w:val="00AB52A6"/>
    <w:rsid w:val="00AB543D"/>
    <w:rsid w:val="00AB579C"/>
    <w:rsid w:val="00AB5B2A"/>
    <w:rsid w:val="00AB6223"/>
    <w:rsid w:val="00AB6301"/>
    <w:rsid w:val="00AB6CB3"/>
    <w:rsid w:val="00AC02BF"/>
    <w:rsid w:val="00AC1282"/>
    <w:rsid w:val="00AC1385"/>
    <w:rsid w:val="00AC166B"/>
    <w:rsid w:val="00AC1835"/>
    <w:rsid w:val="00AC1F69"/>
    <w:rsid w:val="00AC2815"/>
    <w:rsid w:val="00AC288C"/>
    <w:rsid w:val="00AC28D1"/>
    <w:rsid w:val="00AC29C7"/>
    <w:rsid w:val="00AC2A36"/>
    <w:rsid w:val="00AC2C86"/>
    <w:rsid w:val="00AC30A4"/>
    <w:rsid w:val="00AC3331"/>
    <w:rsid w:val="00AC3432"/>
    <w:rsid w:val="00AC3722"/>
    <w:rsid w:val="00AC4384"/>
    <w:rsid w:val="00AC4705"/>
    <w:rsid w:val="00AC4E0F"/>
    <w:rsid w:val="00AC5227"/>
    <w:rsid w:val="00AC5CEA"/>
    <w:rsid w:val="00AC5E27"/>
    <w:rsid w:val="00AC5EB7"/>
    <w:rsid w:val="00AC5F35"/>
    <w:rsid w:val="00AC6D52"/>
    <w:rsid w:val="00AC6DE0"/>
    <w:rsid w:val="00AC705A"/>
    <w:rsid w:val="00AC7943"/>
    <w:rsid w:val="00AC79FE"/>
    <w:rsid w:val="00AD02B8"/>
    <w:rsid w:val="00AD0B8E"/>
    <w:rsid w:val="00AD0D27"/>
    <w:rsid w:val="00AD1A3B"/>
    <w:rsid w:val="00AD1FD1"/>
    <w:rsid w:val="00AD23FE"/>
    <w:rsid w:val="00AD2559"/>
    <w:rsid w:val="00AD3379"/>
    <w:rsid w:val="00AD3557"/>
    <w:rsid w:val="00AD36EC"/>
    <w:rsid w:val="00AD3CBE"/>
    <w:rsid w:val="00AD3DAB"/>
    <w:rsid w:val="00AD4262"/>
    <w:rsid w:val="00AD4554"/>
    <w:rsid w:val="00AD4F8D"/>
    <w:rsid w:val="00AD6286"/>
    <w:rsid w:val="00AD7FD9"/>
    <w:rsid w:val="00AE0884"/>
    <w:rsid w:val="00AE09D8"/>
    <w:rsid w:val="00AE0AD6"/>
    <w:rsid w:val="00AE1237"/>
    <w:rsid w:val="00AE18E1"/>
    <w:rsid w:val="00AE1F16"/>
    <w:rsid w:val="00AE24D3"/>
    <w:rsid w:val="00AE292F"/>
    <w:rsid w:val="00AE35BD"/>
    <w:rsid w:val="00AE3C14"/>
    <w:rsid w:val="00AE3F41"/>
    <w:rsid w:val="00AE3FAD"/>
    <w:rsid w:val="00AE409C"/>
    <w:rsid w:val="00AE418A"/>
    <w:rsid w:val="00AE42C5"/>
    <w:rsid w:val="00AE4D2C"/>
    <w:rsid w:val="00AE4F27"/>
    <w:rsid w:val="00AE5044"/>
    <w:rsid w:val="00AE5F26"/>
    <w:rsid w:val="00AE61DD"/>
    <w:rsid w:val="00AE64D9"/>
    <w:rsid w:val="00AE6C82"/>
    <w:rsid w:val="00AE72D4"/>
    <w:rsid w:val="00AE7630"/>
    <w:rsid w:val="00AE7A8C"/>
    <w:rsid w:val="00AE7BBA"/>
    <w:rsid w:val="00AE7E6C"/>
    <w:rsid w:val="00AE7FA7"/>
    <w:rsid w:val="00AF1113"/>
    <w:rsid w:val="00AF12EE"/>
    <w:rsid w:val="00AF1470"/>
    <w:rsid w:val="00AF213C"/>
    <w:rsid w:val="00AF22DE"/>
    <w:rsid w:val="00AF249C"/>
    <w:rsid w:val="00AF2A8E"/>
    <w:rsid w:val="00AF3951"/>
    <w:rsid w:val="00AF534A"/>
    <w:rsid w:val="00AF6434"/>
    <w:rsid w:val="00AF68C8"/>
    <w:rsid w:val="00AF6BA6"/>
    <w:rsid w:val="00AF6EA1"/>
    <w:rsid w:val="00AF6F0C"/>
    <w:rsid w:val="00AF71F7"/>
    <w:rsid w:val="00AF7773"/>
    <w:rsid w:val="00AF7778"/>
    <w:rsid w:val="00B0009A"/>
    <w:rsid w:val="00B00BAF"/>
    <w:rsid w:val="00B01393"/>
    <w:rsid w:val="00B01394"/>
    <w:rsid w:val="00B019C2"/>
    <w:rsid w:val="00B01AE2"/>
    <w:rsid w:val="00B01AF4"/>
    <w:rsid w:val="00B01CFD"/>
    <w:rsid w:val="00B02E0E"/>
    <w:rsid w:val="00B033C7"/>
    <w:rsid w:val="00B0389F"/>
    <w:rsid w:val="00B0395B"/>
    <w:rsid w:val="00B0412B"/>
    <w:rsid w:val="00B04223"/>
    <w:rsid w:val="00B04285"/>
    <w:rsid w:val="00B04BE7"/>
    <w:rsid w:val="00B04F3A"/>
    <w:rsid w:val="00B05525"/>
    <w:rsid w:val="00B05D20"/>
    <w:rsid w:val="00B05EE2"/>
    <w:rsid w:val="00B07C3F"/>
    <w:rsid w:val="00B10BAD"/>
    <w:rsid w:val="00B1133D"/>
    <w:rsid w:val="00B11FC3"/>
    <w:rsid w:val="00B123A2"/>
    <w:rsid w:val="00B12430"/>
    <w:rsid w:val="00B1261F"/>
    <w:rsid w:val="00B12D5B"/>
    <w:rsid w:val="00B1344C"/>
    <w:rsid w:val="00B136FB"/>
    <w:rsid w:val="00B13FA9"/>
    <w:rsid w:val="00B140D1"/>
    <w:rsid w:val="00B144E6"/>
    <w:rsid w:val="00B14914"/>
    <w:rsid w:val="00B149D4"/>
    <w:rsid w:val="00B14ECC"/>
    <w:rsid w:val="00B154BC"/>
    <w:rsid w:val="00B154DD"/>
    <w:rsid w:val="00B15B66"/>
    <w:rsid w:val="00B1677D"/>
    <w:rsid w:val="00B16B95"/>
    <w:rsid w:val="00B1778C"/>
    <w:rsid w:val="00B177AB"/>
    <w:rsid w:val="00B179EA"/>
    <w:rsid w:val="00B17A98"/>
    <w:rsid w:val="00B17C88"/>
    <w:rsid w:val="00B2045B"/>
    <w:rsid w:val="00B20D60"/>
    <w:rsid w:val="00B21180"/>
    <w:rsid w:val="00B21F61"/>
    <w:rsid w:val="00B21FCD"/>
    <w:rsid w:val="00B23465"/>
    <w:rsid w:val="00B2364E"/>
    <w:rsid w:val="00B239CA"/>
    <w:rsid w:val="00B23CAB"/>
    <w:rsid w:val="00B23DD8"/>
    <w:rsid w:val="00B24283"/>
    <w:rsid w:val="00B2447B"/>
    <w:rsid w:val="00B24F70"/>
    <w:rsid w:val="00B25781"/>
    <w:rsid w:val="00B25B31"/>
    <w:rsid w:val="00B25BEE"/>
    <w:rsid w:val="00B26718"/>
    <w:rsid w:val="00B2693C"/>
    <w:rsid w:val="00B26A56"/>
    <w:rsid w:val="00B26C01"/>
    <w:rsid w:val="00B26C63"/>
    <w:rsid w:val="00B270C0"/>
    <w:rsid w:val="00B2750C"/>
    <w:rsid w:val="00B27974"/>
    <w:rsid w:val="00B27BF5"/>
    <w:rsid w:val="00B3002E"/>
    <w:rsid w:val="00B30874"/>
    <w:rsid w:val="00B31021"/>
    <w:rsid w:val="00B3192E"/>
    <w:rsid w:val="00B32000"/>
    <w:rsid w:val="00B325D4"/>
    <w:rsid w:val="00B32F2D"/>
    <w:rsid w:val="00B333F1"/>
    <w:rsid w:val="00B33910"/>
    <w:rsid w:val="00B34528"/>
    <w:rsid w:val="00B35562"/>
    <w:rsid w:val="00B35681"/>
    <w:rsid w:val="00B359F8"/>
    <w:rsid w:val="00B361D5"/>
    <w:rsid w:val="00B3687C"/>
    <w:rsid w:val="00B36D4F"/>
    <w:rsid w:val="00B36EC4"/>
    <w:rsid w:val="00B37175"/>
    <w:rsid w:val="00B37D79"/>
    <w:rsid w:val="00B40022"/>
    <w:rsid w:val="00B40992"/>
    <w:rsid w:val="00B40BDF"/>
    <w:rsid w:val="00B426E0"/>
    <w:rsid w:val="00B42B47"/>
    <w:rsid w:val="00B434DC"/>
    <w:rsid w:val="00B43904"/>
    <w:rsid w:val="00B43F83"/>
    <w:rsid w:val="00B440C6"/>
    <w:rsid w:val="00B44787"/>
    <w:rsid w:val="00B44AA0"/>
    <w:rsid w:val="00B46711"/>
    <w:rsid w:val="00B46918"/>
    <w:rsid w:val="00B4785C"/>
    <w:rsid w:val="00B47D1B"/>
    <w:rsid w:val="00B50442"/>
    <w:rsid w:val="00B50FE1"/>
    <w:rsid w:val="00B521E5"/>
    <w:rsid w:val="00B531AB"/>
    <w:rsid w:val="00B542A5"/>
    <w:rsid w:val="00B5435B"/>
    <w:rsid w:val="00B54422"/>
    <w:rsid w:val="00B54B6F"/>
    <w:rsid w:val="00B55086"/>
    <w:rsid w:val="00B55C0D"/>
    <w:rsid w:val="00B55CF9"/>
    <w:rsid w:val="00B56357"/>
    <w:rsid w:val="00B5636F"/>
    <w:rsid w:val="00B57F3C"/>
    <w:rsid w:val="00B6054A"/>
    <w:rsid w:val="00B60576"/>
    <w:rsid w:val="00B60E49"/>
    <w:rsid w:val="00B60F20"/>
    <w:rsid w:val="00B61680"/>
    <w:rsid w:val="00B624E9"/>
    <w:rsid w:val="00B633CD"/>
    <w:rsid w:val="00B635DE"/>
    <w:rsid w:val="00B636A9"/>
    <w:rsid w:val="00B64648"/>
    <w:rsid w:val="00B64E1B"/>
    <w:rsid w:val="00B65139"/>
    <w:rsid w:val="00B65392"/>
    <w:rsid w:val="00B6584F"/>
    <w:rsid w:val="00B65D58"/>
    <w:rsid w:val="00B67B14"/>
    <w:rsid w:val="00B70088"/>
    <w:rsid w:val="00B715D5"/>
    <w:rsid w:val="00B72111"/>
    <w:rsid w:val="00B72144"/>
    <w:rsid w:val="00B721BB"/>
    <w:rsid w:val="00B729BF"/>
    <w:rsid w:val="00B72BB8"/>
    <w:rsid w:val="00B73D18"/>
    <w:rsid w:val="00B74299"/>
    <w:rsid w:val="00B74348"/>
    <w:rsid w:val="00B74436"/>
    <w:rsid w:val="00B7456B"/>
    <w:rsid w:val="00B74A5E"/>
    <w:rsid w:val="00B7504C"/>
    <w:rsid w:val="00B75955"/>
    <w:rsid w:val="00B75998"/>
    <w:rsid w:val="00B75A89"/>
    <w:rsid w:val="00B75B7A"/>
    <w:rsid w:val="00B75EAF"/>
    <w:rsid w:val="00B76514"/>
    <w:rsid w:val="00B76719"/>
    <w:rsid w:val="00B7686B"/>
    <w:rsid w:val="00B76C92"/>
    <w:rsid w:val="00B770E0"/>
    <w:rsid w:val="00B7752D"/>
    <w:rsid w:val="00B77BF8"/>
    <w:rsid w:val="00B80856"/>
    <w:rsid w:val="00B80C67"/>
    <w:rsid w:val="00B81090"/>
    <w:rsid w:val="00B812ED"/>
    <w:rsid w:val="00B81C45"/>
    <w:rsid w:val="00B82576"/>
    <w:rsid w:val="00B826B0"/>
    <w:rsid w:val="00B8288A"/>
    <w:rsid w:val="00B82B70"/>
    <w:rsid w:val="00B831D7"/>
    <w:rsid w:val="00B8343A"/>
    <w:rsid w:val="00B8362A"/>
    <w:rsid w:val="00B83B9C"/>
    <w:rsid w:val="00B83E21"/>
    <w:rsid w:val="00B846B0"/>
    <w:rsid w:val="00B84833"/>
    <w:rsid w:val="00B84BF2"/>
    <w:rsid w:val="00B84F74"/>
    <w:rsid w:val="00B859C6"/>
    <w:rsid w:val="00B85A5E"/>
    <w:rsid w:val="00B86C2E"/>
    <w:rsid w:val="00B86E0F"/>
    <w:rsid w:val="00B87931"/>
    <w:rsid w:val="00B90647"/>
    <w:rsid w:val="00B90F84"/>
    <w:rsid w:val="00B917CA"/>
    <w:rsid w:val="00B91D23"/>
    <w:rsid w:val="00B92133"/>
    <w:rsid w:val="00B9223D"/>
    <w:rsid w:val="00B92BAE"/>
    <w:rsid w:val="00B92CC9"/>
    <w:rsid w:val="00B92E59"/>
    <w:rsid w:val="00B93407"/>
    <w:rsid w:val="00B93D9B"/>
    <w:rsid w:val="00B93E93"/>
    <w:rsid w:val="00B944E1"/>
    <w:rsid w:val="00B94740"/>
    <w:rsid w:val="00B94A39"/>
    <w:rsid w:val="00B954AD"/>
    <w:rsid w:val="00B95531"/>
    <w:rsid w:val="00B95A81"/>
    <w:rsid w:val="00B9686B"/>
    <w:rsid w:val="00B96FB1"/>
    <w:rsid w:val="00B97E90"/>
    <w:rsid w:val="00B97ED1"/>
    <w:rsid w:val="00BA0F73"/>
    <w:rsid w:val="00BA1300"/>
    <w:rsid w:val="00BA1527"/>
    <w:rsid w:val="00BA1DA4"/>
    <w:rsid w:val="00BA21FD"/>
    <w:rsid w:val="00BA29DC"/>
    <w:rsid w:val="00BA4901"/>
    <w:rsid w:val="00BA4C29"/>
    <w:rsid w:val="00BA502D"/>
    <w:rsid w:val="00BA5D60"/>
    <w:rsid w:val="00BA6E0E"/>
    <w:rsid w:val="00BA6EFB"/>
    <w:rsid w:val="00BA7007"/>
    <w:rsid w:val="00BA7B39"/>
    <w:rsid w:val="00BB0077"/>
    <w:rsid w:val="00BB012D"/>
    <w:rsid w:val="00BB024E"/>
    <w:rsid w:val="00BB0335"/>
    <w:rsid w:val="00BB035F"/>
    <w:rsid w:val="00BB11B8"/>
    <w:rsid w:val="00BB14D4"/>
    <w:rsid w:val="00BB1781"/>
    <w:rsid w:val="00BB31BF"/>
    <w:rsid w:val="00BB38B4"/>
    <w:rsid w:val="00BB3B72"/>
    <w:rsid w:val="00BB3B99"/>
    <w:rsid w:val="00BB4442"/>
    <w:rsid w:val="00BB4A2B"/>
    <w:rsid w:val="00BB4CCD"/>
    <w:rsid w:val="00BB5359"/>
    <w:rsid w:val="00BB547B"/>
    <w:rsid w:val="00BB5BAF"/>
    <w:rsid w:val="00BB5EEF"/>
    <w:rsid w:val="00BB6559"/>
    <w:rsid w:val="00BB7162"/>
    <w:rsid w:val="00BB7D71"/>
    <w:rsid w:val="00BC0722"/>
    <w:rsid w:val="00BC08E6"/>
    <w:rsid w:val="00BC0BAF"/>
    <w:rsid w:val="00BC0C56"/>
    <w:rsid w:val="00BC186C"/>
    <w:rsid w:val="00BC1C12"/>
    <w:rsid w:val="00BC208B"/>
    <w:rsid w:val="00BC2EBE"/>
    <w:rsid w:val="00BC3270"/>
    <w:rsid w:val="00BC3295"/>
    <w:rsid w:val="00BC44DD"/>
    <w:rsid w:val="00BC4E1C"/>
    <w:rsid w:val="00BC5ACF"/>
    <w:rsid w:val="00BC6253"/>
    <w:rsid w:val="00BC68FA"/>
    <w:rsid w:val="00BC6E8C"/>
    <w:rsid w:val="00BC73A2"/>
    <w:rsid w:val="00BC78D6"/>
    <w:rsid w:val="00BC7925"/>
    <w:rsid w:val="00BC7942"/>
    <w:rsid w:val="00BC79EB"/>
    <w:rsid w:val="00BD04B6"/>
    <w:rsid w:val="00BD056A"/>
    <w:rsid w:val="00BD1789"/>
    <w:rsid w:val="00BD17B6"/>
    <w:rsid w:val="00BD2111"/>
    <w:rsid w:val="00BD24B0"/>
    <w:rsid w:val="00BD27F2"/>
    <w:rsid w:val="00BD2EC7"/>
    <w:rsid w:val="00BD3374"/>
    <w:rsid w:val="00BD3499"/>
    <w:rsid w:val="00BD353A"/>
    <w:rsid w:val="00BD40CC"/>
    <w:rsid w:val="00BD4460"/>
    <w:rsid w:val="00BD478B"/>
    <w:rsid w:val="00BD4B3E"/>
    <w:rsid w:val="00BD52DA"/>
    <w:rsid w:val="00BD59B5"/>
    <w:rsid w:val="00BD6DE1"/>
    <w:rsid w:val="00BD7155"/>
    <w:rsid w:val="00BE0D6B"/>
    <w:rsid w:val="00BE0E34"/>
    <w:rsid w:val="00BE1358"/>
    <w:rsid w:val="00BE1532"/>
    <w:rsid w:val="00BE15CE"/>
    <w:rsid w:val="00BE2237"/>
    <w:rsid w:val="00BE2450"/>
    <w:rsid w:val="00BE2560"/>
    <w:rsid w:val="00BE2EF6"/>
    <w:rsid w:val="00BE357E"/>
    <w:rsid w:val="00BE3E67"/>
    <w:rsid w:val="00BE3F78"/>
    <w:rsid w:val="00BE598C"/>
    <w:rsid w:val="00BE5B2A"/>
    <w:rsid w:val="00BE5B56"/>
    <w:rsid w:val="00BE66CD"/>
    <w:rsid w:val="00BE6A2E"/>
    <w:rsid w:val="00BE6BB6"/>
    <w:rsid w:val="00BE6ED1"/>
    <w:rsid w:val="00BE7CC9"/>
    <w:rsid w:val="00BF0380"/>
    <w:rsid w:val="00BF0DB9"/>
    <w:rsid w:val="00BF0E3C"/>
    <w:rsid w:val="00BF11DF"/>
    <w:rsid w:val="00BF120D"/>
    <w:rsid w:val="00BF12EC"/>
    <w:rsid w:val="00BF1658"/>
    <w:rsid w:val="00BF1A16"/>
    <w:rsid w:val="00BF21D8"/>
    <w:rsid w:val="00BF2C64"/>
    <w:rsid w:val="00BF3119"/>
    <w:rsid w:val="00BF3AFA"/>
    <w:rsid w:val="00BF3B4F"/>
    <w:rsid w:val="00BF3FC6"/>
    <w:rsid w:val="00BF4358"/>
    <w:rsid w:val="00BF4E4C"/>
    <w:rsid w:val="00BF5043"/>
    <w:rsid w:val="00BF516B"/>
    <w:rsid w:val="00BF5B24"/>
    <w:rsid w:val="00BF5E97"/>
    <w:rsid w:val="00BF5FBC"/>
    <w:rsid w:val="00BF6016"/>
    <w:rsid w:val="00BF6452"/>
    <w:rsid w:val="00BF65DC"/>
    <w:rsid w:val="00BF6701"/>
    <w:rsid w:val="00BF6C87"/>
    <w:rsid w:val="00BF6DA5"/>
    <w:rsid w:val="00BF6DC3"/>
    <w:rsid w:val="00BF7384"/>
    <w:rsid w:val="00BF7506"/>
    <w:rsid w:val="00BF7716"/>
    <w:rsid w:val="00C00345"/>
    <w:rsid w:val="00C00E8B"/>
    <w:rsid w:val="00C019A3"/>
    <w:rsid w:val="00C0241F"/>
    <w:rsid w:val="00C0247F"/>
    <w:rsid w:val="00C02492"/>
    <w:rsid w:val="00C0252A"/>
    <w:rsid w:val="00C0282B"/>
    <w:rsid w:val="00C028CA"/>
    <w:rsid w:val="00C02B2F"/>
    <w:rsid w:val="00C02C41"/>
    <w:rsid w:val="00C02E74"/>
    <w:rsid w:val="00C030AC"/>
    <w:rsid w:val="00C04275"/>
    <w:rsid w:val="00C04A10"/>
    <w:rsid w:val="00C04C63"/>
    <w:rsid w:val="00C04F8D"/>
    <w:rsid w:val="00C05BFC"/>
    <w:rsid w:val="00C062C1"/>
    <w:rsid w:val="00C07451"/>
    <w:rsid w:val="00C07CBF"/>
    <w:rsid w:val="00C07FFB"/>
    <w:rsid w:val="00C101C6"/>
    <w:rsid w:val="00C103F9"/>
    <w:rsid w:val="00C10A33"/>
    <w:rsid w:val="00C10E21"/>
    <w:rsid w:val="00C10E37"/>
    <w:rsid w:val="00C11416"/>
    <w:rsid w:val="00C11731"/>
    <w:rsid w:val="00C11F62"/>
    <w:rsid w:val="00C12D34"/>
    <w:rsid w:val="00C13A05"/>
    <w:rsid w:val="00C14532"/>
    <w:rsid w:val="00C1468F"/>
    <w:rsid w:val="00C14AF9"/>
    <w:rsid w:val="00C15730"/>
    <w:rsid w:val="00C159D8"/>
    <w:rsid w:val="00C15DC1"/>
    <w:rsid w:val="00C17D2F"/>
    <w:rsid w:val="00C206F9"/>
    <w:rsid w:val="00C21283"/>
    <w:rsid w:val="00C213A1"/>
    <w:rsid w:val="00C21498"/>
    <w:rsid w:val="00C225BC"/>
    <w:rsid w:val="00C227C8"/>
    <w:rsid w:val="00C22C77"/>
    <w:rsid w:val="00C2346C"/>
    <w:rsid w:val="00C2387A"/>
    <w:rsid w:val="00C2398D"/>
    <w:rsid w:val="00C23EFD"/>
    <w:rsid w:val="00C24295"/>
    <w:rsid w:val="00C242AC"/>
    <w:rsid w:val="00C243EE"/>
    <w:rsid w:val="00C24CAE"/>
    <w:rsid w:val="00C25DB4"/>
    <w:rsid w:val="00C25DF6"/>
    <w:rsid w:val="00C26060"/>
    <w:rsid w:val="00C26271"/>
    <w:rsid w:val="00C26F2D"/>
    <w:rsid w:val="00C27729"/>
    <w:rsid w:val="00C27962"/>
    <w:rsid w:val="00C27E92"/>
    <w:rsid w:val="00C3075E"/>
    <w:rsid w:val="00C30AEA"/>
    <w:rsid w:val="00C31C64"/>
    <w:rsid w:val="00C32110"/>
    <w:rsid w:val="00C323E8"/>
    <w:rsid w:val="00C32F91"/>
    <w:rsid w:val="00C33488"/>
    <w:rsid w:val="00C338FB"/>
    <w:rsid w:val="00C3418C"/>
    <w:rsid w:val="00C35032"/>
    <w:rsid w:val="00C359ED"/>
    <w:rsid w:val="00C35B64"/>
    <w:rsid w:val="00C35DDD"/>
    <w:rsid w:val="00C36042"/>
    <w:rsid w:val="00C36A49"/>
    <w:rsid w:val="00C37415"/>
    <w:rsid w:val="00C3757C"/>
    <w:rsid w:val="00C37E33"/>
    <w:rsid w:val="00C40573"/>
    <w:rsid w:val="00C40A95"/>
    <w:rsid w:val="00C40F1A"/>
    <w:rsid w:val="00C4149C"/>
    <w:rsid w:val="00C41A3D"/>
    <w:rsid w:val="00C41C52"/>
    <w:rsid w:val="00C4281C"/>
    <w:rsid w:val="00C42AFF"/>
    <w:rsid w:val="00C44F89"/>
    <w:rsid w:val="00C4503E"/>
    <w:rsid w:val="00C45305"/>
    <w:rsid w:val="00C45993"/>
    <w:rsid w:val="00C45A8A"/>
    <w:rsid w:val="00C45CDA"/>
    <w:rsid w:val="00C45FC5"/>
    <w:rsid w:val="00C46762"/>
    <w:rsid w:val="00C46981"/>
    <w:rsid w:val="00C46B2A"/>
    <w:rsid w:val="00C46E77"/>
    <w:rsid w:val="00C50296"/>
    <w:rsid w:val="00C504BD"/>
    <w:rsid w:val="00C5052B"/>
    <w:rsid w:val="00C50D8E"/>
    <w:rsid w:val="00C519C6"/>
    <w:rsid w:val="00C5205D"/>
    <w:rsid w:val="00C52164"/>
    <w:rsid w:val="00C5355D"/>
    <w:rsid w:val="00C5436F"/>
    <w:rsid w:val="00C55378"/>
    <w:rsid w:val="00C56628"/>
    <w:rsid w:val="00C568EB"/>
    <w:rsid w:val="00C575D5"/>
    <w:rsid w:val="00C578BE"/>
    <w:rsid w:val="00C579FC"/>
    <w:rsid w:val="00C57B19"/>
    <w:rsid w:val="00C57CDF"/>
    <w:rsid w:val="00C601BE"/>
    <w:rsid w:val="00C6028D"/>
    <w:rsid w:val="00C60582"/>
    <w:rsid w:val="00C605D2"/>
    <w:rsid w:val="00C60962"/>
    <w:rsid w:val="00C60DB5"/>
    <w:rsid w:val="00C611C0"/>
    <w:rsid w:val="00C61B8C"/>
    <w:rsid w:val="00C62484"/>
    <w:rsid w:val="00C62A01"/>
    <w:rsid w:val="00C63212"/>
    <w:rsid w:val="00C639E9"/>
    <w:rsid w:val="00C63D87"/>
    <w:rsid w:val="00C64040"/>
    <w:rsid w:val="00C642F2"/>
    <w:rsid w:val="00C644A9"/>
    <w:rsid w:val="00C64E2F"/>
    <w:rsid w:val="00C65209"/>
    <w:rsid w:val="00C6586A"/>
    <w:rsid w:val="00C65CF1"/>
    <w:rsid w:val="00C660A9"/>
    <w:rsid w:val="00C66610"/>
    <w:rsid w:val="00C666F2"/>
    <w:rsid w:val="00C66B8F"/>
    <w:rsid w:val="00C67807"/>
    <w:rsid w:val="00C70C30"/>
    <w:rsid w:val="00C7171C"/>
    <w:rsid w:val="00C71BCD"/>
    <w:rsid w:val="00C71EEE"/>
    <w:rsid w:val="00C72121"/>
    <w:rsid w:val="00C72484"/>
    <w:rsid w:val="00C7298E"/>
    <w:rsid w:val="00C73461"/>
    <w:rsid w:val="00C74060"/>
    <w:rsid w:val="00C743FD"/>
    <w:rsid w:val="00C74589"/>
    <w:rsid w:val="00C74BC7"/>
    <w:rsid w:val="00C74FB3"/>
    <w:rsid w:val="00C75102"/>
    <w:rsid w:val="00C75152"/>
    <w:rsid w:val="00C75239"/>
    <w:rsid w:val="00C75A39"/>
    <w:rsid w:val="00C75D37"/>
    <w:rsid w:val="00C76456"/>
    <w:rsid w:val="00C76883"/>
    <w:rsid w:val="00C805C5"/>
    <w:rsid w:val="00C80817"/>
    <w:rsid w:val="00C80E94"/>
    <w:rsid w:val="00C82900"/>
    <w:rsid w:val="00C82AB1"/>
    <w:rsid w:val="00C83277"/>
    <w:rsid w:val="00C83946"/>
    <w:rsid w:val="00C8395F"/>
    <w:rsid w:val="00C83CE8"/>
    <w:rsid w:val="00C84156"/>
    <w:rsid w:val="00C84272"/>
    <w:rsid w:val="00C842BD"/>
    <w:rsid w:val="00C8515B"/>
    <w:rsid w:val="00C85740"/>
    <w:rsid w:val="00C8575E"/>
    <w:rsid w:val="00C85C7C"/>
    <w:rsid w:val="00C85F3B"/>
    <w:rsid w:val="00C8657E"/>
    <w:rsid w:val="00C87DE4"/>
    <w:rsid w:val="00C90518"/>
    <w:rsid w:val="00C90720"/>
    <w:rsid w:val="00C90F09"/>
    <w:rsid w:val="00C92112"/>
    <w:rsid w:val="00C9211C"/>
    <w:rsid w:val="00C922BD"/>
    <w:rsid w:val="00C93402"/>
    <w:rsid w:val="00C94072"/>
    <w:rsid w:val="00C9494D"/>
    <w:rsid w:val="00C94DAE"/>
    <w:rsid w:val="00C953D8"/>
    <w:rsid w:val="00C95C74"/>
    <w:rsid w:val="00C965D8"/>
    <w:rsid w:val="00C9780A"/>
    <w:rsid w:val="00CA0419"/>
    <w:rsid w:val="00CA0F54"/>
    <w:rsid w:val="00CA0FE6"/>
    <w:rsid w:val="00CA1606"/>
    <w:rsid w:val="00CA1FB7"/>
    <w:rsid w:val="00CA2162"/>
    <w:rsid w:val="00CA2FE8"/>
    <w:rsid w:val="00CA3305"/>
    <w:rsid w:val="00CA3435"/>
    <w:rsid w:val="00CA3757"/>
    <w:rsid w:val="00CA3807"/>
    <w:rsid w:val="00CA3825"/>
    <w:rsid w:val="00CA3A9B"/>
    <w:rsid w:val="00CA3E00"/>
    <w:rsid w:val="00CA4084"/>
    <w:rsid w:val="00CA4D60"/>
    <w:rsid w:val="00CA4FE4"/>
    <w:rsid w:val="00CA5692"/>
    <w:rsid w:val="00CA5E92"/>
    <w:rsid w:val="00CA60FA"/>
    <w:rsid w:val="00CA61F9"/>
    <w:rsid w:val="00CA627B"/>
    <w:rsid w:val="00CA65A3"/>
    <w:rsid w:val="00CA7374"/>
    <w:rsid w:val="00CA7F14"/>
    <w:rsid w:val="00CB0B16"/>
    <w:rsid w:val="00CB0C27"/>
    <w:rsid w:val="00CB0C99"/>
    <w:rsid w:val="00CB176D"/>
    <w:rsid w:val="00CB18D2"/>
    <w:rsid w:val="00CB254A"/>
    <w:rsid w:val="00CB2607"/>
    <w:rsid w:val="00CB2F46"/>
    <w:rsid w:val="00CB373C"/>
    <w:rsid w:val="00CB3805"/>
    <w:rsid w:val="00CB448D"/>
    <w:rsid w:val="00CB46C4"/>
    <w:rsid w:val="00CB4B25"/>
    <w:rsid w:val="00CB595A"/>
    <w:rsid w:val="00CB61A7"/>
    <w:rsid w:val="00CB675F"/>
    <w:rsid w:val="00CB68D7"/>
    <w:rsid w:val="00CB7168"/>
    <w:rsid w:val="00CB7A02"/>
    <w:rsid w:val="00CB7E04"/>
    <w:rsid w:val="00CB7F41"/>
    <w:rsid w:val="00CC096C"/>
    <w:rsid w:val="00CC13FB"/>
    <w:rsid w:val="00CC2086"/>
    <w:rsid w:val="00CC2773"/>
    <w:rsid w:val="00CC2BE5"/>
    <w:rsid w:val="00CC3C71"/>
    <w:rsid w:val="00CC4B1E"/>
    <w:rsid w:val="00CC4DC5"/>
    <w:rsid w:val="00CC532E"/>
    <w:rsid w:val="00CC5369"/>
    <w:rsid w:val="00CC5ECC"/>
    <w:rsid w:val="00CC6524"/>
    <w:rsid w:val="00CC6760"/>
    <w:rsid w:val="00CC7EAB"/>
    <w:rsid w:val="00CD071B"/>
    <w:rsid w:val="00CD1159"/>
    <w:rsid w:val="00CD14A5"/>
    <w:rsid w:val="00CD1B54"/>
    <w:rsid w:val="00CD1E24"/>
    <w:rsid w:val="00CD1ECA"/>
    <w:rsid w:val="00CD3202"/>
    <w:rsid w:val="00CD387F"/>
    <w:rsid w:val="00CD3883"/>
    <w:rsid w:val="00CD3EF8"/>
    <w:rsid w:val="00CD408B"/>
    <w:rsid w:val="00CD42F2"/>
    <w:rsid w:val="00CD486C"/>
    <w:rsid w:val="00CD49CB"/>
    <w:rsid w:val="00CD4B9C"/>
    <w:rsid w:val="00CD4DC1"/>
    <w:rsid w:val="00CD53FA"/>
    <w:rsid w:val="00CD55CC"/>
    <w:rsid w:val="00CD58C9"/>
    <w:rsid w:val="00CD5DF9"/>
    <w:rsid w:val="00CD7B2B"/>
    <w:rsid w:val="00CE10C8"/>
    <w:rsid w:val="00CE111C"/>
    <w:rsid w:val="00CE13E4"/>
    <w:rsid w:val="00CE17C5"/>
    <w:rsid w:val="00CE1BEE"/>
    <w:rsid w:val="00CE1DF1"/>
    <w:rsid w:val="00CE3095"/>
    <w:rsid w:val="00CE32D6"/>
    <w:rsid w:val="00CE3327"/>
    <w:rsid w:val="00CE378D"/>
    <w:rsid w:val="00CE3C44"/>
    <w:rsid w:val="00CE3CA1"/>
    <w:rsid w:val="00CE41FC"/>
    <w:rsid w:val="00CE44D6"/>
    <w:rsid w:val="00CE5000"/>
    <w:rsid w:val="00CE5AFC"/>
    <w:rsid w:val="00CE699C"/>
    <w:rsid w:val="00CE7090"/>
    <w:rsid w:val="00CE7FCE"/>
    <w:rsid w:val="00CF01D8"/>
    <w:rsid w:val="00CF0A97"/>
    <w:rsid w:val="00CF168F"/>
    <w:rsid w:val="00CF1706"/>
    <w:rsid w:val="00CF29AB"/>
    <w:rsid w:val="00CF2ABA"/>
    <w:rsid w:val="00CF300E"/>
    <w:rsid w:val="00CF366A"/>
    <w:rsid w:val="00CF3AE3"/>
    <w:rsid w:val="00CF4516"/>
    <w:rsid w:val="00CF4777"/>
    <w:rsid w:val="00CF49F3"/>
    <w:rsid w:val="00CF4A37"/>
    <w:rsid w:val="00CF5894"/>
    <w:rsid w:val="00CF6649"/>
    <w:rsid w:val="00CF6AE7"/>
    <w:rsid w:val="00CF6D53"/>
    <w:rsid w:val="00CF7398"/>
    <w:rsid w:val="00CF7888"/>
    <w:rsid w:val="00CF7AF2"/>
    <w:rsid w:val="00CF7FA6"/>
    <w:rsid w:val="00D00130"/>
    <w:rsid w:val="00D0020E"/>
    <w:rsid w:val="00D02178"/>
    <w:rsid w:val="00D0259F"/>
    <w:rsid w:val="00D03259"/>
    <w:rsid w:val="00D04124"/>
    <w:rsid w:val="00D04306"/>
    <w:rsid w:val="00D04C89"/>
    <w:rsid w:val="00D04D35"/>
    <w:rsid w:val="00D05075"/>
    <w:rsid w:val="00D052BC"/>
    <w:rsid w:val="00D053E2"/>
    <w:rsid w:val="00D06225"/>
    <w:rsid w:val="00D06376"/>
    <w:rsid w:val="00D064F2"/>
    <w:rsid w:val="00D06D69"/>
    <w:rsid w:val="00D06E18"/>
    <w:rsid w:val="00D102D4"/>
    <w:rsid w:val="00D11193"/>
    <w:rsid w:val="00D117DB"/>
    <w:rsid w:val="00D11835"/>
    <w:rsid w:val="00D118F5"/>
    <w:rsid w:val="00D1208B"/>
    <w:rsid w:val="00D1378C"/>
    <w:rsid w:val="00D140C6"/>
    <w:rsid w:val="00D14ADF"/>
    <w:rsid w:val="00D150A0"/>
    <w:rsid w:val="00D164AD"/>
    <w:rsid w:val="00D16666"/>
    <w:rsid w:val="00D16746"/>
    <w:rsid w:val="00D207D6"/>
    <w:rsid w:val="00D2104A"/>
    <w:rsid w:val="00D21652"/>
    <w:rsid w:val="00D21A38"/>
    <w:rsid w:val="00D21C09"/>
    <w:rsid w:val="00D21C8A"/>
    <w:rsid w:val="00D22609"/>
    <w:rsid w:val="00D23CDA"/>
    <w:rsid w:val="00D24BA4"/>
    <w:rsid w:val="00D24DDD"/>
    <w:rsid w:val="00D24E32"/>
    <w:rsid w:val="00D265A7"/>
    <w:rsid w:val="00D26BC3"/>
    <w:rsid w:val="00D26F3F"/>
    <w:rsid w:val="00D27020"/>
    <w:rsid w:val="00D2710F"/>
    <w:rsid w:val="00D274FD"/>
    <w:rsid w:val="00D2792C"/>
    <w:rsid w:val="00D27C81"/>
    <w:rsid w:val="00D27E96"/>
    <w:rsid w:val="00D3072E"/>
    <w:rsid w:val="00D30B63"/>
    <w:rsid w:val="00D30E00"/>
    <w:rsid w:val="00D317E0"/>
    <w:rsid w:val="00D31998"/>
    <w:rsid w:val="00D31A99"/>
    <w:rsid w:val="00D32817"/>
    <w:rsid w:val="00D33BD6"/>
    <w:rsid w:val="00D340EA"/>
    <w:rsid w:val="00D3445F"/>
    <w:rsid w:val="00D34A1E"/>
    <w:rsid w:val="00D34F6F"/>
    <w:rsid w:val="00D35861"/>
    <w:rsid w:val="00D35A63"/>
    <w:rsid w:val="00D35F60"/>
    <w:rsid w:val="00D36B48"/>
    <w:rsid w:val="00D36CFA"/>
    <w:rsid w:val="00D371AB"/>
    <w:rsid w:val="00D37353"/>
    <w:rsid w:val="00D3737F"/>
    <w:rsid w:val="00D37946"/>
    <w:rsid w:val="00D37FB1"/>
    <w:rsid w:val="00D4021E"/>
    <w:rsid w:val="00D40E59"/>
    <w:rsid w:val="00D41150"/>
    <w:rsid w:val="00D417B8"/>
    <w:rsid w:val="00D41E86"/>
    <w:rsid w:val="00D42664"/>
    <w:rsid w:val="00D4305D"/>
    <w:rsid w:val="00D4324F"/>
    <w:rsid w:val="00D44775"/>
    <w:rsid w:val="00D44BAD"/>
    <w:rsid w:val="00D452A7"/>
    <w:rsid w:val="00D46EF6"/>
    <w:rsid w:val="00D474AD"/>
    <w:rsid w:val="00D47AF9"/>
    <w:rsid w:val="00D47B8D"/>
    <w:rsid w:val="00D509E0"/>
    <w:rsid w:val="00D5103E"/>
    <w:rsid w:val="00D510AC"/>
    <w:rsid w:val="00D510AE"/>
    <w:rsid w:val="00D518DB"/>
    <w:rsid w:val="00D52215"/>
    <w:rsid w:val="00D527E6"/>
    <w:rsid w:val="00D52B09"/>
    <w:rsid w:val="00D52F71"/>
    <w:rsid w:val="00D540F4"/>
    <w:rsid w:val="00D54A8B"/>
    <w:rsid w:val="00D55E0E"/>
    <w:rsid w:val="00D562BF"/>
    <w:rsid w:val="00D572D1"/>
    <w:rsid w:val="00D57BB0"/>
    <w:rsid w:val="00D57E26"/>
    <w:rsid w:val="00D57E2F"/>
    <w:rsid w:val="00D6123C"/>
    <w:rsid w:val="00D613B1"/>
    <w:rsid w:val="00D61469"/>
    <w:rsid w:val="00D6147C"/>
    <w:rsid w:val="00D622AD"/>
    <w:rsid w:val="00D6232D"/>
    <w:rsid w:val="00D624AD"/>
    <w:rsid w:val="00D62EC3"/>
    <w:rsid w:val="00D6301C"/>
    <w:rsid w:val="00D63677"/>
    <w:rsid w:val="00D6380D"/>
    <w:rsid w:val="00D639CC"/>
    <w:rsid w:val="00D63D34"/>
    <w:rsid w:val="00D63ED7"/>
    <w:rsid w:val="00D643F1"/>
    <w:rsid w:val="00D64698"/>
    <w:rsid w:val="00D6514D"/>
    <w:rsid w:val="00D65252"/>
    <w:rsid w:val="00D655D6"/>
    <w:rsid w:val="00D65AF4"/>
    <w:rsid w:val="00D65FA6"/>
    <w:rsid w:val="00D669E3"/>
    <w:rsid w:val="00D66C4D"/>
    <w:rsid w:val="00D66D57"/>
    <w:rsid w:val="00D66DF0"/>
    <w:rsid w:val="00D675C8"/>
    <w:rsid w:val="00D675F4"/>
    <w:rsid w:val="00D67D94"/>
    <w:rsid w:val="00D7003F"/>
    <w:rsid w:val="00D70391"/>
    <w:rsid w:val="00D7097F"/>
    <w:rsid w:val="00D70F0B"/>
    <w:rsid w:val="00D71476"/>
    <w:rsid w:val="00D7170B"/>
    <w:rsid w:val="00D71B5F"/>
    <w:rsid w:val="00D72526"/>
    <w:rsid w:val="00D728AC"/>
    <w:rsid w:val="00D737B8"/>
    <w:rsid w:val="00D73B64"/>
    <w:rsid w:val="00D74879"/>
    <w:rsid w:val="00D75010"/>
    <w:rsid w:val="00D753CA"/>
    <w:rsid w:val="00D75C0C"/>
    <w:rsid w:val="00D75F46"/>
    <w:rsid w:val="00D760CD"/>
    <w:rsid w:val="00D76397"/>
    <w:rsid w:val="00D76D02"/>
    <w:rsid w:val="00D77C4D"/>
    <w:rsid w:val="00D8005B"/>
    <w:rsid w:val="00D8028F"/>
    <w:rsid w:val="00D80947"/>
    <w:rsid w:val="00D809BC"/>
    <w:rsid w:val="00D8161C"/>
    <w:rsid w:val="00D81652"/>
    <w:rsid w:val="00D81C5D"/>
    <w:rsid w:val="00D8222F"/>
    <w:rsid w:val="00D82471"/>
    <w:rsid w:val="00D82772"/>
    <w:rsid w:val="00D82EC1"/>
    <w:rsid w:val="00D82FCE"/>
    <w:rsid w:val="00D83706"/>
    <w:rsid w:val="00D8439D"/>
    <w:rsid w:val="00D847A1"/>
    <w:rsid w:val="00D848DC"/>
    <w:rsid w:val="00D850A2"/>
    <w:rsid w:val="00D85BEC"/>
    <w:rsid w:val="00D86585"/>
    <w:rsid w:val="00D86638"/>
    <w:rsid w:val="00D86830"/>
    <w:rsid w:val="00D869D5"/>
    <w:rsid w:val="00D86A2E"/>
    <w:rsid w:val="00D87338"/>
    <w:rsid w:val="00D9005D"/>
    <w:rsid w:val="00D9072C"/>
    <w:rsid w:val="00D907FE"/>
    <w:rsid w:val="00D91210"/>
    <w:rsid w:val="00D91CF5"/>
    <w:rsid w:val="00D91F8A"/>
    <w:rsid w:val="00D92B8B"/>
    <w:rsid w:val="00D92E3C"/>
    <w:rsid w:val="00D933D7"/>
    <w:rsid w:val="00D936C5"/>
    <w:rsid w:val="00D93872"/>
    <w:rsid w:val="00D93E87"/>
    <w:rsid w:val="00D946C4"/>
    <w:rsid w:val="00D9489A"/>
    <w:rsid w:val="00D94E7C"/>
    <w:rsid w:val="00D95839"/>
    <w:rsid w:val="00D95A05"/>
    <w:rsid w:val="00D95A2A"/>
    <w:rsid w:val="00D95CDB"/>
    <w:rsid w:val="00D95D04"/>
    <w:rsid w:val="00D96593"/>
    <w:rsid w:val="00D968D6"/>
    <w:rsid w:val="00D96FA9"/>
    <w:rsid w:val="00D97097"/>
    <w:rsid w:val="00D971FE"/>
    <w:rsid w:val="00DA0175"/>
    <w:rsid w:val="00DA04A2"/>
    <w:rsid w:val="00DA1A21"/>
    <w:rsid w:val="00DA2812"/>
    <w:rsid w:val="00DA2C6D"/>
    <w:rsid w:val="00DA3182"/>
    <w:rsid w:val="00DA37F6"/>
    <w:rsid w:val="00DA3E3A"/>
    <w:rsid w:val="00DA3E7C"/>
    <w:rsid w:val="00DA4988"/>
    <w:rsid w:val="00DA51C4"/>
    <w:rsid w:val="00DA54A5"/>
    <w:rsid w:val="00DA5B91"/>
    <w:rsid w:val="00DA6439"/>
    <w:rsid w:val="00DA65BD"/>
    <w:rsid w:val="00DA6D5F"/>
    <w:rsid w:val="00DA71A5"/>
    <w:rsid w:val="00DA7551"/>
    <w:rsid w:val="00DA7612"/>
    <w:rsid w:val="00DA7792"/>
    <w:rsid w:val="00DB0084"/>
    <w:rsid w:val="00DB0593"/>
    <w:rsid w:val="00DB08D0"/>
    <w:rsid w:val="00DB0C8E"/>
    <w:rsid w:val="00DB0ECA"/>
    <w:rsid w:val="00DB1A37"/>
    <w:rsid w:val="00DB21AC"/>
    <w:rsid w:val="00DB2903"/>
    <w:rsid w:val="00DB34B2"/>
    <w:rsid w:val="00DB36A8"/>
    <w:rsid w:val="00DB394F"/>
    <w:rsid w:val="00DB3F86"/>
    <w:rsid w:val="00DB5BF0"/>
    <w:rsid w:val="00DB65BE"/>
    <w:rsid w:val="00DB6D08"/>
    <w:rsid w:val="00DB7518"/>
    <w:rsid w:val="00DB7618"/>
    <w:rsid w:val="00DC0557"/>
    <w:rsid w:val="00DC0CAC"/>
    <w:rsid w:val="00DC169D"/>
    <w:rsid w:val="00DC1B30"/>
    <w:rsid w:val="00DC1BD0"/>
    <w:rsid w:val="00DC2104"/>
    <w:rsid w:val="00DC230F"/>
    <w:rsid w:val="00DC2AFF"/>
    <w:rsid w:val="00DC2FDF"/>
    <w:rsid w:val="00DC36FE"/>
    <w:rsid w:val="00DC4E04"/>
    <w:rsid w:val="00DC4EAF"/>
    <w:rsid w:val="00DC5336"/>
    <w:rsid w:val="00DC5595"/>
    <w:rsid w:val="00DC55AB"/>
    <w:rsid w:val="00DC5929"/>
    <w:rsid w:val="00DC5C5A"/>
    <w:rsid w:val="00DC65CA"/>
    <w:rsid w:val="00DC6670"/>
    <w:rsid w:val="00DC6BCA"/>
    <w:rsid w:val="00DC6C0A"/>
    <w:rsid w:val="00DC6FD1"/>
    <w:rsid w:val="00DC7C96"/>
    <w:rsid w:val="00DC7CA4"/>
    <w:rsid w:val="00DD0130"/>
    <w:rsid w:val="00DD14C0"/>
    <w:rsid w:val="00DD16DD"/>
    <w:rsid w:val="00DD1896"/>
    <w:rsid w:val="00DD1925"/>
    <w:rsid w:val="00DD21D4"/>
    <w:rsid w:val="00DD2253"/>
    <w:rsid w:val="00DD2B11"/>
    <w:rsid w:val="00DD2E71"/>
    <w:rsid w:val="00DD389F"/>
    <w:rsid w:val="00DD40D6"/>
    <w:rsid w:val="00DD4E77"/>
    <w:rsid w:val="00DD5463"/>
    <w:rsid w:val="00DD602B"/>
    <w:rsid w:val="00DD615D"/>
    <w:rsid w:val="00DD6AF4"/>
    <w:rsid w:val="00DD7720"/>
    <w:rsid w:val="00DD7762"/>
    <w:rsid w:val="00DD77FE"/>
    <w:rsid w:val="00DD7816"/>
    <w:rsid w:val="00DD7991"/>
    <w:rsid w:val="00DD7FA8"/>
    <w:rsid w:val="00DE03BD"/>
    <w:rsid w:val="00DE0A1B"/>
    <w:rsid w:val="00DE0A2A"/>
    <w:rsid w:val="00DE0BFD"/>
    <w:rsid w:val="00DE1035"/>
    <w:rsid w:val="00DE12B2"/>
    <w:rsid w:val="00DE1D41"/>
    <w:rsid w:val="00DE22FF"/>
    <w:rsid w:val="00DE23EE"/>
    <w:rsid w:val="00DE3D3F"/>
    <w:rsid w:val="00DE3E02"/>
    <w:rsid w:val="00DE3EA2"/>
    <w:rsid w:val="00DE43F2"/>
    <w:rsid w:val="00DE45BD"/>
    <w:rsid w:val="00DE4A16"/>
    <w:rsid w:val="00DE5CF7"/>
    <w:rsid w:val="00DE5FAD"/>
    <w:rsid w:val="00DE699C"/>
    <w:rsid w:val="00DE6D91"/>
    <w:rsid w:val="00DE71D0"/>
    <w:rsid w:val="00DE77ED"/>
    <w:rsid w:val="00DE78D8"/>
    <w:rsid w:val="00DF01E4"/>
    <w:rsid w:val="00DF055F"/>
    <w:rsid w:val="00DF0B5D"/>
    <w:rsid w:val="00DF0D43"/>
    <w:rsid w:val="00DF1117"/>
    <w:rsid w:val="00DF17D5"/>
    <w:rsid w:val="00DF228D"/>
    <w:rsid w:val="00DF23F4"/>
    <w:rsid w:val="00DF2526"/>
    <w:rsid w:val="00DF2A64"/>
    <w:rsid w:val="00DF331D"/>
    <w:rsid w:val="00DF3604"/>
    <w:rsid w:val="00DF3E33"/>
    <w:rsid w:val="00DF48C9"/>
    <w:rsid w:val="00DF6371"/>
    <w:rsid w:val="00DF6808"/>
    <w:rsid w:val="00DF6A33"/>
    <w:rsid w:val="00DF6C4E"/>
    <w:rsid w:val="00DF733B"/>
    <w:rsid w:val="00DF7902"/>
    <w:rsid w:val="00DF7E35"/>
    <w:rsid w:val="00DF7EF1"/>
    <w:rsid w:val="00DF7FEA"/>
    <w:rsid w:val="00E00898"/>
    <w:rsid w:val="00E00D14"/>
    <w:rsid w:val="00E00D95"/>
    <w:rsid w:val="00E00ED0"/>
    <w:rsid w:val="00E01120"/>
    <w:rsid w:val="00E01219"/>
    <w:rsid w:val="00E01225"/>
    <w:rsid w:val="00E013DC"/>
    <w:rsid w:val="00E01974"/>
    <w:rsid w:val="00E01C9F"/>
    <w:rsid w:val="00E0217A"/>
    <w:rsid w:val="00E02195"/>
    <w:rsid w:val="00E022E8"/>
    <w:rsid w:val="00E02348"/>
    <w:rsid w:val="00E02927"/>
    <w:rsid w:val="00E0378B"/>
    <w:rsid w:val="00E03C84"/>
    <w:rsid w:val="00E041B0"/>
    <w:rsid w:val="00E04444"/>
    <w:rsid w:val="00E0513B"/>
    <w:rsid w:val="00E057CC"/>
    <w:rsid w:val="00E06BC4"/>
    <w:rsid w:val="00E06C80"/>
    <w:rsid w:val="00E07492"/>
    <w:rsid w:val="00E075C6"/>
    <w:rsid w:val="00E07789"/>
    <w:rsid w:val="00E07C82"/>
    <w:rsid w:val="00E07D50"/>
    <w:rsid w:val="00E07F98"/>
    <w:rsid w:val="00E10DBF"/>
    <w:rsid w:val="00E10E0B"/>
    <w:rsid w:val="00E11A31"/>
    <w:rsid w:val="00E121EA"/>
    <w:rsid w:val="00E12549"/>
    <w:rsid w:val="00E13754"/>
    <w:rsid w:val="00E13A63"/>
    <w:rsid w:val="00E13E04"/>
    <w:rsid w:val="00E13ECA"/>
    <w:rsid w:val="00E149BE"/>
    <w:rsid w:val="00E14A0F"/>
    <w:rsid w:val="00E14D09"/>
    <w:rsid w:val="00E14DFA"/>
    <w:rsid w:val="00E154C3"/>
    <w:rsid w:val="00E15AA7"/>
    <w:rsid w:val="00E15AB5"/>
    <w:rsid w:val="00E15C18"/>
    <w:rsid w:val="00E1621F"/>
    <w:rsid w:val="00E16C84"/>
    <w:rsid w:val="00E1747A"/>
    <w:rsid w:val="00E17A8A"/>
    <w:rsid w:val="00E17B62"/>
    <w:rsid w:val="00E17EF7"/>
    <w:rsid w:val="00E2006E"/>
    <w:rsid w:val="00E21177"/>
    <w:rsid w:val="00E21A45"/>
    <w:rsid w:val="00E21DCA"/>
    <w:rsid w:val="00E224E1"/>
    <w:rsid w:val="00E234FA"/>
    <w:rsid w:val="00E23956"/>
    <w:rsid w:val="00E242EE"/>
    <w:rsid w:val="00E24D88"/>
    <w:rsid w:val="00E257EE"/>
    <w:rsid w:val="00E25ADD"/>
    <w:rsid w:val="00E25D98"/>
    <w:rsid w:val="00E27C05"/>
    <w:rsid w:val="00E27D2B"/>
    <w:rsid w:val="00E27EB0"/>
    <w:rsid w:val="00E3038C"/>
    <w:rsid w:val="00E30B49"/>
    <w:rsid w:val="00E30FA1"/>
    <w:rsid w:val="00E31129"/>
    <w:rsid w:val="00E31D59"/>
    <w:rsid w:val="00E32069"/>
    <w:rsid w:val="00E3234E"/>
    <w:rsid w:val="00E323A3"/>
    <w:rsid w:val="00E32408"/>
    <w:rsid w:val="00E3269E"/>
    <w:rsid w:val="00E32AAD"/>
    <w:rsid w:val="00E33236"/>
    <w:rsid w:val="00E332B2"/>
    <w:rsid w:val="00E33D5D"/>
    <w:rsid w:val="00E3462A"/>
    <w:rsid w:val="00E3468A"/>
    <w:rsid w:val="00E35ADD"/>
    <w:rsid w:val="00E368BB"/>
    <w:rsid w:val="00E37B07"/>
    <w:rsid w:val="00E4050B"/>
    <w:rsid w:val="00E4111E"/>
    <w:rsid w:val="00E412C0"/>
    <w:rsid w:val="00E412E0"/>
    <w:rsid w:val="00E41393"/>
    <w:rsid w:val="00E41475"/>
    <w:rsid w:val="00E42B9B"/>
    <w:rsid w:val="00E42C67"/>
    <w:rsid w:val="00E42E26"/>
    <w:rsid w:val="00E43F6B"/>
    <w:rsid w:val="00E44256"/>
    <w:rsid w:val="00E4456D"/>
    <w:rsid w:val="00E44647"/>
    <w:rsid w:val="00E44BC2"/>
    <w:rsid w:val="00E455AB"/>
    <w:rsid w:val="00E45822"/>
    <w:rsid w:val="00E45AFA"/>
    <w:rsid w:val="00E4636E"/>
    <w:rsid w:val="00E46530"/>
    <w:rsid w:val="00E46A79"/>
    <w:rsid w:val="00E46BC8"/>
    <w:rsid w:val="00E46C2A"/>
    <w:rsid w:val="00E46CEA"/>
    <w:rsid w:val="00E473EA"/>
    <w:rsid w:val="00E47444"/>
    <w:rsid w:val="00E47A24"/>
    <w:rsid w:val="00E47E07"/>
    <w:rsid w:val="00E5023D"/>
    <w:rsid w:val="00E50546"/>
    <w:rsid w:val="00E50E62"/>
    <w:rsid w:val="00E51325"/>
    <w:rsid w:val="00E520BE"/>
    <w:rsid w:val="00E52303"/>
    <w:rsid w:val="00E52592"/>
    <w:rsid w:val="00E529D1"/>
    <w:rsid w:val="00E52CAD"/>
    <w:rsid w:val="00E52E8F"/>
    <w:rsid w:val="00E530F9"/>
    <w:rsid w:val="00E531D6"/>
    <w:rsid w:val="00E53958"/>
    <w:rsid w:val="00E53EB9"/>
    <w:rsid w:val="00E5414C"/>
    <w:rsid w:val="00E54D7C"/>
    <w:rsid w:val="00E55090"/>
    <w:rsid w:val="00E553B4"/>
    <w:rsid w:val="00E559CD"/>
    <w:rsid w:val="00E55C35"/>
    <w:rsid w:val="00E562F1"/>
    <w:rsid w:val="00E56461"/>
    <w:rsid w:val="00E57968"/>
    <w:rsid w:val="00E57F3C"/>
    <w:rsid w:val="00E60707"/>
    <w:rsid w:val="00E60F8A"/>
    <w:rsid w:val="00E61DCD"/>
    <w:rsid w:val="00E621F4"/>
    <w:rsid w:val="00E62DCF"/>
    <w:rsid w:val="00E6379A"/>
    <w:rsid w:val="00E645B7"/>
    <w:rsid w:val="00E6477F"/>
    <w:rsid w:val="00E647F3"/>
    <w:rsid w:val="00E64F0F"/>
    <w:rsid w:val="00E66BAF"/>
    <w:rsid w:val="00E66DD1"/>
    <w:rsid w:val="00E67885"/>
    <w:rsid w:val="00E703B1"/>
    <w:rsid w:val="00E709BA"/>
    <w:rsid w:val="00E70A50"/>
    <w:rsid w:val="00E70A5A"/>
    <w:rsid w:val="00E71254"/>
    <w:rsid w:val="00E7219E"/>
    <w:rsid w:val="00E72351"/>
    <w:rsid w:val="00E727B0"/>
    <w:rsid w:val="00E72A55"/>
    <w:rsid w:val="00E72E6A"/>
    <w:rsid w:val="00E731C8"/>
    <w:rsid w:val="00E73265"/>
    <w:rsid w:val="00E73788"/>
    <w:rsid w:val="00E73F95"/>
    <w:rsid w:val="00E74744"/>
    <w:rsid w:val="00E74FBA"/>
    <w:rsid w:val="00E75B66"/>
    <w:rsid w:val="00E76663"/>
    <w:rsid w:val="00E76813"/>
    <w:rsid w:val="00E76DB7"/>
    <w:rsid w:val="00E7722C"/>
    <w:rsid w:val="00E77791"/>
    <w:rsid w:val="00E778CF"/>
    <w:rsid w:val="00E77C36"/>
    <w:rsid w:val="00E80003"/>
    <w:rsid w:val="00E80283"/>
    <w:rsid w:val="00E80D93"/>
    <w:rsid w:val="00E811C5"/>
    <w:rsid w:val="00E8192A"/>
    <w:rsid w:val="00E81B7E"/>
    <w:rsid w:val="00E81DA2"/>
    <w:rsid w:val="00E82275"/>
    <w:rsid w:val="00E82281"/>
    <w:rsid w:val="00E822CB"/>
    <w:rsid w:val="00E829B7"/>
    <w:rsid w:val="00E82DB8"/>
    <w:rsid w:val="00E8320B"/>
    <w:rsid w:val="00E84170"/>
    <w:rsid w:val="00E84301"/>
    <w:rsid w:val="00E844FF"/>
    <w:rsid w:val="00E8452A"/>
    <w:rsid w:val="00E84540"/>
    <w:rsid w:val="00E84A1E"/>
    <w:rsid w:val="00E84E47"/>
    <w:rsid w:val="00E8519C"/>
    <w:rsid w:val="00E85714"/>
    <w:rsid w:val="00E85817"/>
    <w:rsid w:val="00E85DBD"/>
    <w:rsid w:val="00E85DC9"/>
    <w:rsid w:val="00E85EE9"/>
    <w:rsid w:val="00E86260"/>
    <w:rsid w:val="00E8627B"/>
    <w:rsid w:val="00E86AC3"/>
    <w:rsid w:val="00E86BFB"/>
    <w:rsid w:val="00E86EAC"/>
    <w:rsid w:val="00E871A4"/>
    <w:rsid w:val="00E874AB"/>
    <w:rsid w:val="00E90347"/>
    <w:rsid w:val="00E90455"/>
    <w:rsid w:val="00E90990"/>
    <w:rsid w:val="00E90F22"/>
    <w:rsid w:val="00E91771"/>
    <w:rsid w:val="00E91A91"/>
    <w:rsid w:val="00E91BAC"/>
    <w:rsid w:val="00E91C2C"/>
    <w:rsid w:val="00E91D94"/>
    <w:rsid w:val="00E91E9F"/>
    <w:rsid w:val="00E91F21"/>
    <w:rsid w:val="00E92543"/>
    <w:rsid w:val="00E92687"/>
    <w:rsid w:val="00E93C9A"/>
    <w:rsid w:val="00E93D84"/>
    <w:rsid w:val="00E94210"/>
    <w:rsid w:val="00E9481F"/>
    <w:rsid w:val="00E94AF7"/>
    <w:rsid w:val="00E94D8B"/>
    <w:rsid w:val="00E94E59"/>
    <w:rsid w:val="00E956DD"/>
    <w:rsid w:val="00E96088"/>
    <w:rsid w:val="00E96551"/>
    <w:rsid w:val="00E966D6"/>
    <w:rsid w:val="00E97008"/>
    <w:rsid w:val="00E97356"/>
    <w:rsid w:val="00E979B2"/>
    <w:rsid w:val="00E97C77"/>
    <w:rsid w:val="00E97D1E"/>
    <w:rsid w:val="00E97DDA"/>
    <w:rsid w:val="00EA0383"/>
    <w:rsid w:val="00EA171B"/>
    <w:rsid w:val="00EA1E1F"/>
    <w:rsid w:val="00EA1EA1"/>
    <w:rsid w:val="00EA20DC"/>
    <w:rsid w:val="00EA22C7"/>
    <w:rsid w:val="00EA26AD"/>
    <w:rsid w:val="00EA2A70"/>
    <w:rsid w:val="00EA2DAB"/>
    <w:rsid w:val="00EA2E2F"/>
    <w:rsid w:val="00EA2E46"/>
    <w:rsid w:val="00EA3A3C"/>
    <w:rsid w:val="00EA5D13"/>
    <w:rsid w:val="00EA63DB"/>
    <w:rsid w:val="00EA6F6E"/>
    <w:rsid w:val="00EA7420"/>
    <w:rsid w:val="00EB08BA"/>
    <w:rsid w:val="00EB0D23"/>
    <w:rsid w:val="00EB11EC"/>
    <w:rsid w:val="00EB2398"/>
    <w:rsid w:val="00EB29EE"/>
    <w:rsid w:val="00EB36BA"/>
    <w:rsid w:val="00EB3B14"/>
    <w:rsid w:val="00EB401E"/>
    <w:rsid w:val="00EB406D"/>
    <w:rsid w:val="00EB41AB"/>
    <w:rsid w:val="00EB45E7"/>
    <w:rsid w:val="00EB6508"/>
    <w:rsid w:val="00EB679F"/>
    <w:rsid w:val="00EB6B70"/>
    <w:rsid w:val="00EB7479"/>
    <w:rsid w:val="00EB75BD"/>
    <w:rsid w:val="00EB7831"/>
    <w:rsid w:val="00EC0808"/>
    <w:rsid w:val="00EC0B6B"/>
    <w:rsid w:val="00EC128E"/>
    <w:rsid w:val="00EC198E"/>
    <w:rsid w:val="00EC1C04"/>
    <w:rsid w:val="00EC2D89"/>
    <w:rsid w:val="00EC2F91"/>
    <w:rsid w:val="00EC3529"/>
    <w:rsid w:val="00EC388A"/>
    <w:rsid w:val="00EC3BAF"/>
    <w:rsid w:val="00EC3DA1"/>
    <w:rsid w:val="00EC3FDA"/>
    <w:rsid w:val="00EC4AC0"/>
    <w:rsid w:val="00EC5F3A"/>
    <w:rsid w:val="00EC71C8"/>
    <w:rsid w:val="00EC71EA"/>
    <w:rsid w:val="00EC7770"/>
    <w:rsid w:val="00EC78DC"/>
    <w:rsid w:val="00EC7CD8"/>
    <w:rsid w:val="00ED00B1"/>
    <w:rsid w:val="00ED0373"/>
    <w:rsid w:val="00ED07D5"/>
    <w:rsid w:val="00ED0CB7"/>
    <w:rsid w:val="00ED1360"/>
    <w:rsid w:val="00ED15C7"/>
    <w:rsid w:val="00ED1E0E"/>
    <w:rsid w:val="00ED2438"/>
    <w:rsid w:val="00ED317F"/>
    <w:rsid w:val="00ED33D7"/>
    <w:rsid w:val="00ED3558"/>
    <w:rsid w:val="00ED3939"/>
    <w:rsid w:val="00ED4024"/>
    <w:rsid w:val="00ED43C9"/>
    <w:rsid w:val="00ED46B4"/>
    <w:rsid w:val="00ED4968"/>
    <w:rsid w:val="00ED50D5"/>
    <w:rsid w:val="00ED57E3"/>
    <w:rsid w:val="00ED5B0A"/>
    <w:rsid w:val="00ED5B0B"/>
    <w:rsid w:val="00ED5C8A"/>
    <w:rsid w:val="00ED6389"/>
    <w:rsid w:val="00ED66DE"/>
    <w:rsid w:val="00ED70F0"/>
    <w:rsid w:val="00ED71AD"/>
    <w:rsid w:val="00ED74EE"/>
    <w:rsid w:val="00ED7530"/>
    <w:rsid w:val="00ED7770"/>
    <w:rsid w:val="00ED7D87"/>
    <w:rsid w:val="00EE0158"/>
    <w:rsid w:val="00EE02DD"/>
    <w:rsid w:val="00EE0978"/>
    <w:rsid w:val="00EE0E10"/>
    <w:rsid w:val="00EE10FB"/>
    <w:rsid w:val="00EE1321"/>
    <w:rsid w:val="00EE14F7"/>
    <w:rsid w:val="00EE1C37"/>
    <w:rsid w:val="00EE2BB0"/>
    <w:rsid w:val="00EE35C8"/>
    <w:rsid w:val="00EE399E"/>
    <w:rsid w:val="00EE3D50"/>
    <w:rsid w:val="00EE3F9D"/>
    <w:rsid w:val="00EE3FC0"/>
    <w:rsid w:val="00EE4100"/>
    <w:rsid w:val="00EE4184"/>
    <w:rsid w:val="00EE49C5"/>
    <w:rsid w:val="00EE5400"/>
    <w:rsid w:val="00EE556B"/>
    <w:rsid w:val="00EE578B"/>
    <w:rsid w:val="00EE5C6E"/>
    <w:rsid w:val="00EE5D9B"/>
    <w:rsid w:val="00EE6292"/>
    <w:rsid w:val="00EE6334"/>
    <w:rsid w:val="00EE6989"/>
    <w:rsid w:val="00EE6DC4"/>
    <w:rsid w:val="00EE6EAD"/>
    <w:rsid w:val="00EE702E"/>
    <w:rsid w:val="00EE71DC"/>
    <w:rsid w:val="00EE7211"/>
    <w:rsid w:val="00EE73F4"/>
    <w:rsid w:val="00EE7AC0"/>
    <w:rsid w:val="00EF0073"/>
    <w:rsid w:val="00EF0435"/>
    <w:rsid w:val="00EF08FE"/>
    <w:rsid w:val="00EF0E43"/>
    <w:rsid w:val="00EF0F96"/>
    <w:rsid w:val="00EF130E"/>
    <w:rsid w:val="00EF1762"/>
    <w:rsid w:val="00EF17FD"/>
    <w:rsid w:val="00EF18CE"/>
    <w:rsid w:val="00EF1D6B"/>
    <w:rsid w:val="00EF247B"/>
    <w:rsid w:val="00EF3247"/>
    <w:rsid w:val="00EF36ED"/>
    <w:rsid w:val="00EF375A"/>
    <w:rsid w:val="00EF4528"/>
    <w:rsid w:val="00EF4A0C"/>
    <w:rsid w:val="00EF59EF"/>
    <w:rsid w:val="00EF6002"/>
    <w:rsid w:val="00EF6C86"/>
    <w:rsid w:val="00EF6E8C"/>
    <w:rsid w:val="00EF7043"/>
    <w:rsid w:val="00EF73EC"/>
    <w:rsid w:val="00EF74C0"/>
    <w:rsid w:val="00F003BE"/>
    <w:rsid w:val="00F004C0"/>
    <w:rsid w:val="00F00535"/>
    <w:rsid w:val="00F00D1E"/>
    <w:rsid w:val="00F01559"/>
    <w:rsid w:val="00F0204D"/>
    <w:rsid w:val="00F02370"/>
    <w:rsid w:val="00F02511"/>
    <w:rsid w:val="00F02796"/>
    <w:rsid w:val="00F02C21"/>
    <w:rsid w:val="00F03C02"/>
    <w:rsid w:val="00F03E88"/>
    <w:rsid w:val="00F04D4B"/>
    <w:rsid w:val="00F054D9"/>
    <w:rsid w:val="00F0551A"/>
    <w:rsid w:val="00F05AC0"/>
    <w:rsid w:val="00F05D17"/>
    <w:rsid w:val="00F05D40"/>
    <w:rsid w:val="00F0669E"/>
    <w:rsid w:val="00F06A37"/>
    <w:rsid w:val="00F06F98"/>
    <w:rsid w:val="00F070B4"/>
    <w:rsid w:val="00F070CF"/>
    <w:rsid w:val="00F07445"/>
    <w:rsid w:val="00F1053A"/>
    <w:rsid w:val="00F11482"/>
    <w:rsid w:val="00F1212A"/>
    <w:rsid w:val="00F130CE"/>
    <w:rsid w:val="00F14221"/>
    <w:rsid w:val="00F1457E"/>
    <w:rsid w:val="00F149C7"/>
    <w:rsid w:val="00F15A04"/>
    <w:rsid w:val="00F15D48"/>
    <w:rsid w:val="00F15F92"/>
    <w:rsid w:val="00F16862"/>
    <w:rsid w:val="00F16A87"/>
    <w:rsid w:val="00F16AAF"/>
    <w:rsid w:val="00F1753B"/>
    <w:rsid w:val="00F176EF"/>
    <w:rsid w:val="00F17C06"/>
    <w:rsid w:val="00F17C5B"/>
    <w:rsid w:val="00F20774"/>
    <w:rsid w:val="00F20EF3"/>
    <w:rsid w:val="00F2100D"/>
    <w:rsid w:val="00F22EAA"/>
    <w:rsid w:val="00F236A3"/>
    <w:rsid w:val="00F2493D"/>
    <w:rsid w:val="00F24F1C"/>
    <w:rsid w:val="00F251C3"/>
    <w:rsid w:val="00F25726"/>
    <w:rsid w:val="00F2580C"/>
    <w:rsid w:val="00F25B5F"/>
    <w:rsid w:val="00F25BF6"/>
    <w:rsid w:val="00F25FF1"/>
    <w:rsid w:val="00F2653F"/>
    <w:rsid w:val="00F26BD0"/>
    <w:rsid w:val="00F27B8B"/>
    <w:rsid w:val="00F27E2E"/>
    <w:rsid w:val="00F300AE"/>
    <w:rsid w:val="00F3023A"/>
    <w:rsid w:val="00F30437"/>
    <w:rsid w:val="00F309E2"/>
    <w:rsid w:val="00F30BE9"/>
    <w:rsid w:val="00F30D0F"/>
    <w:rsid w:val="00F30F9B"/>
    <w:rsid w:val="00F31DD1"/>
    <w:rsid w:val="00F334CE"/>
    <w:rsid w:val="00F338A3"/>
    <w:rsid w:val="00F33DD2"/>
    <w:rsid w:val="00F343C0"/>
    <w:rsid w:val="00F35053"/>
    <w:rsid w:val="00F352C0"/>
    <w:rsid w:val="00F355C9"/>
    <w:rsid w:val="00F357BA"/>
    <w:rsid w:val="00F35CEA"/>
    <w:rsid w:val="00F3667B"/>
    <w:rsid w:val="00F372A8"/>
    <w:rsid w:val="00F37339"/>
    <w:rsid w:val="00F40732"/>
    <w:rsid w:val="00F408BA"/>
    <w:rsid w:val="00F4090C"/>
    <w:rsid w:val="00F40AFF"/>
    <w:rsid w:val="00F40F1E"/>
    <w:rsid w:val="00F41772"/>
    <w:rsid w:val="00F4230B"/>
    <w:rsid w:val="00F4247A"/>
    <w:rsid w:val="00F4266B"/>
    <w:rsid w:val="00F42D00"/>
    <w:rsid w:val="00F43DA1"/>
    <w:rsid w:val="00F43FE7"/>
    <w:rsid w:val="00F44051"/>
    <w:rsid w:val="00F44710"/>
    <w:rsid w:val="00F44847"/>
    <w:rsid w:val="00F459D9"/>
    <w:rsid w:val="00F46133"/>
    <w:rsid w:val="00F472F4"/>
    <w:rsid w:val="00F474F9"/>
    <w:rsid w:val="00F47B7F"/>
    <w:rsid w:val="00F509A4"/>
    <w:rsid w:val="00F5130C"/>
    <w:rsid w:val="00F5184C"/>
    <w:rsid w:val="00F5214A"/>
    <w:rsid w:val="00F5227A"/>
    <w:rsid w:val="00F52FB3"/>
    <w:rsid w:val="00F53E12"/>
    <w:rsid w:val="00F53F8A"/>
    <w:rsid w:val="00F53FDC"/>
    <w:rsid w:val="00F56547"/>
    <w:rsid w:val="00F5663D"/>
    <w:rsid w:val="00F56C60"/>
    <w:rsid w:val="00F5705F"/>
    <w:rsid w:val="00F57921"/>
    <w:rsid w:val="00F57C4F"/>
    <w:rsid w:val="00F57DA2"/>
    <w:rsid w:val="00F60B82"/>
    <w:rsid w:val="00F60E66"/>
    <w:rsid w:val="00F610CD"/>
    <w:rsid w:val="00F62E29"/>
    <w:rsid w:val="00F62F6B"/>
    <w:rsid w:val="00F64101"/>
    <w:rsid w:val="00F6459F"/>
    <w:rsid w:val="00F64C88"/>
    <w:rsid w:val="00F64D11"/>
    <w:rsid w:val="00F64FF6"/>
    <w:rsid w:val="00F65D8F"/>
    <w:rsid w:val="00F65DBD"/>
    <w:rsid w:val="00F65EE6"/>
    <w:rsid w:val="00F6658E"/>
    <w:rsid w:val="00F669B9"/>
    <w:rsid w:val="00F66FD5"/>
    <w:rsid w:val="00F672CC"/>
    <w:rsid w:val="00F675C3"/>
    <w:rsid w:val="00F676FD"/>
    <w:rsid w:val="00F70067"/>
    <w:rsid w:val="00F700DA"/>
    <w:rsid w:val="00F715FE"/>
    <w:rsid w:val="00F71C1D"/>
    <w:rsid w:val="00F71D6A"/>
    <w:rsid w:val="00F728BD"/>
    <w:rsid w:val="00F72BC7"/>
    <w:rsid w:val="00F72D10"/>
    <w:rsid w:val="00F734DD"/>
    <w:rsid w:val="00F7401D"/>
    <w:rsid w:val="00F74AD6"/>
    <w:rsid w:val="00F75194"/>
    <w:rsid w:val="00F76AFD"/>
    <w:rsid w:val="00F771C7"/>
    <w:rsid w:val="00F773A8"/>
    <w:rsid w:val="00F77E97"/>
    <w:rsid w:val="00F809AA"/>
    <w:rsid w:val="00F80AF9"/>
    <w:rsid w:val="00F80D43"/>
    <w:rsid w:val="00F810A3"/>
    <w:rsid w:val="00F8144A"/>
    <w:rsid w:val="00F8176B"/>
    <w:rsid w:val="00F818D7"/>
    <w:rsid w:val="00F81CA0"/>
    <w:rsid w:val="00F82E5A"/>
    <w:rsid w:val="00F83548"/>
    <w:rsid w:val="00F836AA"/>
    <w:rsid w:val="00F83B0A"/>
    <w:rsid w:val="00F83FF3"/>
    <w:rsid w:val="00F84411"/>
    <w:rsid w:val="00F84633"/>
    <w:rsid w:val="00F848A4"/>
    <w:rsid w:val="00F84C22"/>
    <w:rsid w:val="00F84ECF"/>
    <w:rsid w:val="00F8533B"/>
    <w:rsid w:val="00F85D2E"/>
    <w:rsid w:val="00F85E27"/>
    <w:rsid w:val="00F85E6B"/>
    <w:rsid w:val="00F860B0"/>
    <w:rsid w:val="00F86301"/>
    <w:rsid w:val="00F8657B"/>
    <w:rsid w:val="00F86580"/>
    <w:rsid w:val="00F87A9F"/>
    <w:rsid w:val="00F90024"/>
    <w:rsid w:val="00F90477"/>
    <w:rsid w:val="00F906CE"/>
    <w:rsid w:val="00F90F51"/>
    <w:rsid w:val="00F9176E"/>
    <w:rsid w:val="00F91B59"/>
    <w:rsid w:val="00F9235A"/>
    <w:rsid w:val="00F92D20"/>
    <w:rsid w:val="00F9369F"/>
    <w:rsid w:val="00F93D74"/>
    <w:rsid w:val="00F93F5B"/>
    <w:rsid w:val="00F9418A"/>
    <w:rsid w:val="00F9525D"/>
    <w:rsid w:val="00F953EC"/>
    <w:rsid w:val="00F957DC"/>
    <w:rsid w:val="00FA020F"/>
    <w:rsid w:val="00FA095B"/>
    <w:rsid w:val="00FA1362"/>
    <w:rsid w:val="00FA139D"/>
    <w:rsid w:val="00FA1583"/>
    <w:rsid w:val="00FA1755"/>
    <w:rsid w:val="00FA18B8"/>
    <w:rsid w:val="00FA1BC1"/>
    <w:rsid w:val="00FA21C1"/>
    <w:rsid w:val="00FA2506"/>
    <w:rsid w:val="00FA258E"/>
    <w:rsid w:val="00FA347C"/>
    <w:rsid w:val="00FA35DA"/>
    <w:rsid w:val="00FA40AB"/>
    <w:rsid w:val="00FA41A9"/>
    <w:rsid w:val="00FA49E2"/>
    <w:rsid w:val="00FA5D20"/>
    <w:rsid w:val="00FA5E4F"/>
    <w:rsid w:val="00FA60A2"/>
    <w:rsid w:val="00FA63A8"/>
    <w:rsid w:val="00FA71A3"/>
    <w:rsid w:val="00FB02D2"/>
    <w:rsid w:val="00FB0BA1"/>
    <w:rsid w:val="00FB1E7C"/>
    <w:rsid w:val="00FB243C"/>
    <w:rsid w:val="00FB2AE6"/>
    <w:rsid w:val="00FB2E7A"/>
    <w:rsid w:val="00FB34C7"/>
    <w:rsid w:val="00FB3727"/>
    <w:rsid w:val="00FB3D1F"/>
    <w:rsid w:val="00FB4080"/>
    <w:rsid w:val="00FB41BE"/>
    <w:rsid w:val="00FB5087"/>
    <w:rsid w:val="00FB554E"/>
    <w:rsid w:val="00FB6906"/>
    <w:rsid w:val="00FB690C"/>
    <w:rsid w:val="00FB6B70"/>
    <w:rsid w:val="00FB6B76"/>
    <w:rsid w:val="00FB710B"/>
    <w:rsid w:val="00FB7AE8"/>
    <w:rsid w:val="00FB7BA7"/>
    <w:rsid w:val="00FC0129"/>
    <w:rsid w:val="00FC0E7D"/>
    <w:rsid w:val="00FC0EDA"/>
    <w:rsid w:val="00FC1041"/>
    <w:rsid w:val="00FC18F6"/>
    <w:rsid w:val="00FC1944"/>
    <w:rsid w:val="00FC1FAA"/>
    <w:rsid w:val="00FC2436"/>
    <w:rsid w:val="00FC28FF"/>
    <w:rsid w:val="00FC29FC"/>
    <w:rsid w:val="00FC2B6B"/>
    <w:rsid w:val="00FC35AA"/>
    <w:rsid w:val="00FC3DD9"/>
    <w:rsid w:val="00FC4289"/>
    <w:rsid w:val="00FC43E5"/>
    <w:rsid w:val="00FC447E"/>
    <w:rsid w:val="00FC4E96"/>
    <w:rsid w:val="00FC5DF0"/>
    <w:rsid w:val="00FC6509"/>
    <w:rsid w:val="00FC6986"/>
    <w:rsid w:val="00FC6CAC"/>
    <w:rsid w:val="00FD03D9"/>
    <w:rsid w:val="00FD0A44"/>
    <w:rsid w:val="00FD14D7"/>
    <w:rsid w:val="00FD186A"/>
    <w:rsid w:val="00FD1965"/>
    <w:rsid w:val="00FD2C39"/>
    <w:rsid w:val="00FD342E"/>
    <w:rsid w:val="00FD3F9E"/>
    <w:rsid w:val="00FD420B"/>
    <w:rsid w:val="00FD5BFD"/>
    <w:rsid w:val="00FD5E23"/>
    <w:rsid w:val="00FD5FBD"/>
    <w:rsid w:val="00FD6B04"/>
    <w:rsid w:val="00FD6BDF"/>
    <w:rsid w:val="00FD7215"/>
    <w:rsid w:val="00FD7503"/>
    <w:rsid w:val="00FD791A"/>
    <w:rsid w:val="00FD7A12"/>
    <w:rsid w:val="00FD7F8E"/>
    <w:rsid w:val="00FE0521"/>
    <w:rsid w:val="00FE123B"/>
    <w:rsid w:val="00FE12A3"/>
    <w:rsid w:val="00FE189B"/>
    <w:rsid w:val="00FE18BD"/>
    <w:rsid w:val="00FE2EA3"/>
    <w:rsid w:val="00FE2F7F"/>
    <w:rsid w:val="00FE3145"/>
    <w:rsid w:val="00FE358F"/>
    <w:rsid w:val="00FE39D4"/>
    <w:rsid w:val="00FE3BDF"/>
    <w:rsid w:val="00FE5841"/>
    <w:rsid w:val="00FE58DA"/>
    <w:rsid w:val="00FE5C1B"/>
    <w:rsid w:val="00FE5DAD"/>
    <w:rsid w:val="00FE5EAF"/>
    <w:rsid w:val="00FE64A8"/>
    <w:rsid w:val="00FE64C7"/>
    <w:rsid w:val="00FE6616"/>
    <w:rsid w:val="00FE68DB"/>
    <w:rsid w:val="00FE68EF"/>
    <w:rsid w:val="00FE6D9D"/>
    <w:rsid w:val="00FE78F2"/>
    <w:rsid w:val="00FE7BB3"/>
    <w:rsid w:val="00FE7CF9"/>
    <w:rsid w:val="00FF04C0"/>
    <w:rsid w:val="00FF04DF"/>
    <w:rsid w:val="00FF14F7"/>
    <w:rsid w:val="00FF34F5"/>
    <w:rsid w:val="00FF356B"/>
    <w:rsid w:val="00FF38C8"/>
    <w:rsid w:val="00FF38DF"/>
    <w:rsid w:val="00FF39A5"/>
    <w:rsid w:val="00FF4A35"/>
    <w:rsid w:val="00FF5449"/>
    <w:rsid w:val="00FF551A"/>
    <w:rsid w:val="00FF60BD"/>
    <w:rsid w:val="00FF65C2"/>
    <w:rsid w:val="00FF6F8C"/>
    <w:rsid w:val="00FF7111"/>
    <w:rsid w:val="00FF7B62"/>
    <w:rsid w:val="00FF7B6C"/>
    <w:rsid w:val="00FF7E9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FA3B2735-574C-4025-82F4-A59B0F60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71B"/>
    <w:pPr>
      <w:spacing w:after="200" w:line="276" w:lineRule="auto"/>
    </w:pPr>
    <w:rPr>
      <w:rFonts w:eastAsia="Times New Roman"/>
      <w:sz w:val="22"/>
      <w:szCs w:val="22"/>
    </w:rPr>
  </w:style>
  <w:style w:type="paragraph" w:styleId="Titre1">
    <w:name w:val="heading 1"/>
    <w:basedOn w:val="Normal"/>
    <w:next w:val="Normal"/>
    <w:link w:val="Titre1Car"/>
    <w:uiPriority w:val="9"/>
    <w:qFormat/>
    <w:rsid w:val="00A106B0"/>
    <w:pPr>
      <w:keepNext/>
      <w:keepLines/>
      <w:spacing w:before="480" w:after="0"/>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FC0129"/>
    <w:pPr>
      <w:keepNext/>
      <w:keepLines/>
      <w:spacing w:before="200" w:after="0"/>
      <w:outlineLvl w:val="1"/>
    </w:pPr>
    <w:rPr>
      <w:rFonts w:ascii="Cambria" w:hAnsi="Cambria"/>
      <w:b/>
      <w:bCs/>
      <w:color w:val="4F81BD"/>
      <w:sz w:val="26"/>
      <w:szCs w:val="26"/>
    </w:rPr>
  </w:style>
  <w:style w:type="paragraph" w:styleId="Titre3">
    <w:name w:val="heading 3"/>
    <w:basedOn w:val="Normal"/>
    <w:next w:val="Normal"/>
    <w:link w:val="Titre3Car"/>
    <w:unhideWhenUsed/>
    <w:qFormat/>
    <w:rsid w:val="00662B25"/>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unhideWhenUsed/>
    <w:qFormat/>
    <w:rsid w:val="008479F2"/>
    <w:pPr>
      <w:keepNext/>
      <w:keepLines/>
      <w:spacing w:before="200" w:after="0"/>
      <w:outlineLvl w:val="3"/>
    </w:pPr>
    <w:rPr>
      <w:rFonts w:ascii="Cambria" w:hAnsi="Cambria"/>
      <w:b/>
      <w:bCs/>
      <w:i/>
      <w:iCs/>
      <w:color w:val="4F81BD"/>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57091"/>
    <w:pPr>
      <w:autoSpaceDE w:val="0"/>
      <w:autoSpaceDN w:val="0"/>
      <w:adjustRightInd w:val="0"/>
    </w:pPr>
    <w:rPr>
      <w:rFonts w:ascii="Arial" w:eastAsia="Times New Roman" w:hAnsi="Arial" w:cs="Arial"/>
      <w:color w:val="000000"/>
      <w:sz w:val="24"/>
      <w:szCs w:val="24"/>
    </w:rPr>
  </w:style>
  <w:style w:type="character" w:customStyle="1" w:styleId="NotedebasdepageCar">
    <w:name w:val="Note de bas de page Car"/>
    <w:aliases w:val="ALTS FOOTNOTE Car,Footnote Text1 Car,single space Car,Fußnotentextf Car,FOOTNOTES Car,fn Car Car Car,fn Car Car1,footnote text Car,Footnote Text Char2 Car,Footnote Text Char1 Char Car,Footnote Car,12pt Car,fn Car1"/>
    <w:link w:val="Notedebasdepage"/>
    <w:locked/>
    <w:rsid w:val="00AE72D4"/>
    <w:rPr>
      <w:rFonts w:ascii="Calibri" w:eastAsia="Times New Roman" w:hAnsi="Calibri" w:cs="Times New Roman"/>
      <w:sz w:val="20"/>
      <w:szCs w:val="20"/>
    </w:rPr>
  </w:style>
  <w:style w:type="paragraph" w:styleId="Notedebasdepage">
    <w:name w:val="footnote text"/>
    <w:aliases w:val="ALTS FOOTNOTE,Footnote Text1,single space,Fußnotentextf,FOOTNOTES,fn Car Car,fn Car,footnote text,Footnote Text Char2,Footnote Text Char1 Char,Footnote,12pt,fn,Fodnotetekst Tegn,Footnote Text Char1 Char1"/>
    <w:basedOn w:val="Normal"/>
    <w:link w:val="NotedebasdepageCar"/>
    <w:unhideWhenUsed/>
    <w:rsid w:val="00AE72D4"/>
    <w:pPr>
      <w:spacing w:after="0" w:line="240" w:lineRule="auto"/>
    </w:pPr>
    <w:rPr>
      <w:sz w:val="20"/>
      <w:szCs w:val="20"/>
    </w:rPr>
  </w:style>
  <w:style w:type="character" w:customStyle="1" w:styleId="NotedebasdepageCar1">
    <w:name w:val="Note de bas de page Car1"/>
    <w:uiPriority w:val="99"/>
    <w:semiHidden/>
    <w:rsid w:val="00AE72D4"/>
    <w:rPr>
      <w:rFonts w:eastAsia="Times New Roman"/>
      <w:sz w:val="20"/>
      <w:szCs w:val="20"/>
      <w:lang w:eastAsia="fr-FR"/>
    </w:rPr>
  </w:style>
  <w:style w:type="character" w:customStyle="1" w:styleId="ParagraphedelisteCar">
    <w:name w:val="Paragraphe de liste Car"/>
    <w:aliases w:val="Bullets Car,Paragraphe de liste1 Car,Titre1 Car,1 Car,References Car"/>
    <w:link w:val="Paragraphedeliste"/>
    <w:uiPriority w:val="34"/>
    <w:locked/>
    <w:rsid w:val="00AE72D4"/>
    <w:rPr>
      <w:rFonts w:ascii="Times New Roman" w:eastAsia="Times New Roman" w:hAnsi="Times New Roman" w:cs="Times New Roman"/>
      <w:sz w:val="24"/>
      <w:szCs w:val="24"/>
    </w:rPr>
  </w:style>
  <w:style w:type="paragraph" w:styleId="Paragraphedeliste">
    <w:name w:val="List Paragraph"/>
    <w:aliases w:val="Bullets,Paragraphe de liste1,Titre1,1,References"/>
    <w:basedOn w:val="Normal"/>
    <w:link w:val="ParagraphedelisteCar"/>
    <w:uiPriority w:val="34"/>
    <w:qFormat/>
    <w:rsid w:val="00AE72D4"/>
    <w:pPr>
      <w:spacing w:after="0" w:line="240" w:lineRule="auto"/>
      <w:ind w:left="720"/>
      <w:contextualSpacing/>
    </w:pPr>
    <w:rPr>
      <w:rFonts w:ascii="Times New Roman" w:hAnsi="Times New Roman"/>
      <w:sz w:val="24"/>
      <w:szCs w:val="24"/>
    </w:rPr>
  </w:style>
  <w:style w:type="character" w:styleId="Appelnotedebasdep">
    <w:name w:val="footnote reference"/>
    <w:aliases w:val="16 Point,Superscript 6 Point,ftref"/>
    <w:unhideWhenUsed/>
    <w:rsid w:val="00AE72D4"/>
    <w:rPr>
      <w:vertAlign w:val="superscript"/>
    </w:rPr>
  </w:style>
  <w:style w:type="character" w:customStyle="1" w:styleId="A4">
    <w:name w:val="A4"/>
    <w:uiPriority w:val="99"/>
    <w:rsid w:val="00AE72D4"/>
    <w:rPr>
      <w:rFonts w:ascii="Adobe Garamond Pro" w:hAnsi="Adobe Garamond Pro" w:cs="Adobe Garamond Pro" w:hint="default"/>
      <w:color w:val="000000"/>
      <w:sz w:val="20"/>
      <w:szCs w:val="20"/>
    </w:rPr>
  </w:style>
  <w:style w:type="character" w:customStyle="1" w:styleId="Titre3Car">
    <w:name w:val="Titre 3 Car"/>
    <w:link w:val="Titre3"/>
    <w:rsid w:val="00662B25"/>
    <w:rPr>
      <w:rFonts w:ascii="Cambria" w:eastAsia="Times New Roman" w:hAnsi="Cambria" w:cs="Times New Roman"/>
      <w:b/>
      <w:bCs/>
      <w:color w:val="4F81BD"/>
      <w:lang w:eastAsia="fr-FR"/>
    </w:rPr>
  </w:style>
  <w:style w:type="paragraph" w:styleId="Lgende">
    <w:name w:val="caption"/>
    <w:basedOn w:val="Normal"/>
    <w:next w:val="Normal"/>
    <w:uiPriority w:val="35"/>
    <w:unhideWhenUsed/>
    <w:qFormat/>
    <w:rsid w:val="00662B25"/>
    <w:pPr>
      <w:spacing w:line="240" w:lineRule="auto"/>
    </w:pPr>
    <w:rPr>
      <w:b/>
      <w:bCs/>
      <w:color w:val="4F81BD"/>
      <w:sz w:val="18"/>
      <w:szCs w:val="18"/>
      <w:lang w:eastAsia="en-US"/>
    </w:rPr>
  </w:style>
  <w:style w:type="paragraph" w:styleId="Textedebulles">
    <w:name w:val="Balloon Text"/>
    <w:basedOn w:val="Normal"/>
    <w:link w:val="TextedebullesCar"/>
    <w:uiPriority w:val="99"/>
    <w:semiHidden/>
    <w:unhideWhenUsed/>
    <w:rsid w:val="00662B25"/>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662B25"/>
    <w:rPr>
      <w:rFonts w:ascii="Tahoma" w:eastAsia="Times New Roman" w:hAnsi="Tahoma" w:cs="Tahoma"/>
      <w:sz w:val="16"/>
      <w:szCs w:val="16"/>
      <w:lang w:eastAsia="fr-FR"/>
    </w:rPr>
  </w:style>
  <w:style w:type="paragraph" w:styleId="Pieddepage">
    <w:name w:val="footer"/>
    <w:basedOn w:val="Normal"/>
    <w:link w:val="PieddepageCar"/>
    <w:uiPriority w:val="99"/>
    <w:unhideWhenUsed/>
    <w:rsid w:val="007A0506"/>
    <w:pPr>
      <w:tabs>
        <w:tab w:val="center" w:pos="4536"/>
        <w:tab w:val="right" w:pos="9072"/>
      </w:tabs>
      <w:spacing w:after="0" w:line="240" w:lineRule="auto"/>
    </w:pPr>
    <w:rPr>
      <w:sz w:val="20"/>
      <w:szCs w:val="20"/>
    </w:rPr>
  </w:style>
  <w:style w:type="character" w:customStyle="1" w:styleId="PieddepageCar">
    <w:name w:val="Pied de page Car"/>
    <w:link w:val="Pieddepage"/>
    <w:uiPriority w:val="99"/>
    <w:rsid w:val="007A0506"/>
    <w:rPr>
      <w:rFonts w:eastAsia="Times New Roman"/>
      <w:lang w:eastAsia="fr-FR"/>
    </w:rPr>
  </w:style>
  <w:style w:type="table" w:styleId="Grilledutableau">
    <w:name w:val="Table Grid"/>
    <w:basedOn w:val="TableauNormal"/>
    <w:uiPriority w:val="39"/>
    <w:rsid w:val="007C5A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8479F2"/>
    <w:pPr>
      <w:spacing w:before="100" w:beforeAutospacing="1" w:after="100" w:afterAutospacing="1" w:line="240" w:lineRule="auto"/>
    </w:pPr>
    <w:rPr>
      <w:rFonts w:ascii="Times New Roman" w:hAnsi="Times New Roman"/>
      <w:sz w:val="24"/>
      <w:szCs w:val="24"/>
    </w:rPr>
  </w:style>
  <w:style w:type="character" w:customStyle="1" w:styleId="Titre4Car">
    <w:name w:val="Titre 4 Car"/>
    <w:link w:val="Titre4"/>
    <w:uiPriority w:val="9"/>
    <w:rsid w:val="008479F2"/>
    <w:rPr>
      <w:rFonts w:ascii="Cambria" w:eastAsia="Times New Roman" w:hAnsi="Cambria" w:cs="Times New Roman"/>
      <w:b/>
      <w:bCs/>
      <w:i/>
      <w:iCs/>
      <w:color w:val="4F81BD"/>
    </w:rPr>
  </w:style>
  <w:style w:type="paragraph" w:styleId="Corpsdetexte">
    <w:name w:val="Body Text"/>
    <w:aliases w:val="gl"/>
    <w:basedOn w:val="Normal"/>
    <w:link w:val="CorpsdetexteCar"/>
    <w:rsid w:val="008479F2"/>
    <w:pPr>
      <w:spacing w:after="0" w:line="240" w:lineRule="auto"/>
      <w:jc w:val="both"/>
    </w:pPr>
    <w:rPr>
      <w:rFonts w:ascii="Times New Roman" w:hAnsi="Times New Roman"/>
      <w:sz w:val="24"/>
      <w:szCs w:val="24"/>
    </w:rPr>
  </w:style>
  <w:style w:type="character" w:customStyle="1" w:styleId="CorpsdetexteCar">
    <w:name w:val="Corps de texte Car"/>
    <w:aliases w:val="gl Car"/>
    <w:link w:val="Corpsdetexte"/>
    <w:rsid w:val="008479F2"/>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8479F2"/>
    <w:pPr>
      <w:spacing w:after="120"/>
      <w:ind w:left="283"/>
    </w:pPr>
    <w:rPr>
      <w:sz w:val="20"/>
      <w:szCs w:val="20"/>
    </w:rPr>
  </w:style>
  <w:style w:type="character" w:customStyle="1" w:styleId="RetraitcorpsdetexteCar">
    <w:name w:val="Retrait corps de texte Car"/>
    <w:link w:val="Retraitcorpsdetexte"/>
    <w:uiPriority w:val="99"/>
    <w:semiHidden/>
    <w:rsid w:val="008479F2"/>
    <w:rPr>
      <w:rFonts w:eastAsia="Times New Roman"/>
      <w:lang w:eastAsia="fr-FR"/>
    </w:rPr>
  </w:style>
  <w:style w:type="paragraph" w:styleId="Retraitcorpsdetexte2">
    <w:name w:val="Body Text Indent 2"/>
    <w:basedOn w:val="Normal"/>
    <w:link w:val="Retraitcorpsdetexte2Car"/>
    <w:uiPriority w:val="99"/>
    <w:semiHidden/>
    <w:unhideWhenUsed/>
    <w:rsid w:val="008479F2"/>
    <w:pPr>
      <w:spacing w:after="120" w:line="480" w:lineRule="auto"/>
      <w:ind w:left="283"/>
    </w:pPr>
    <w:rPr>
      <w:sz w:val="20"/>
      <w:szCs w:val="20"/>
    </w:rPr>
  </w:style>
  <w:style w:type="character" w:customStyle="1" w:styleId="Retraitcorpsdetexte2Car">
    <w:name w:val="Retrait corps de texte 2 Car"/>
    <w:link w:val="Retraitcorpsdetexte2"/>
    <w:uiPriority w:val="99"/>
    <w:semiHidden/>
    <w:rsid w:val="008479F2"/>
    <w:rPr>
      <w:rFonts w:eastAsia="Times New Roman"/>
      <w:lang w:eastAsia="fr-FR"/>
    </w:rPr>
  </w:style>
  <w:style w:type="table" w:styleId="Grillemoyenne3-Accent1">
    <w:name w:val="Medium Grid 3 Accent 1"/>
    <w:basedOn w:val="TableauNormal"/>
    <w:uiPriority w:val="69"/>
    <w:rsid w:val="00E70A5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ramemoyenne2-Accent5">
    <w:name w:val="Medium Shading 2 Accent 5"/>
    <w:basedOn w:val="TableauNormal"/>
    <w:uiPriority w:val="64"/>
    <w:rsid w:val="000533E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3-Accent4">
    <w:name w:val="Medium Grid 3 Accent 4"/>
    <w:basedOn w:val="TableauNormal"/>
    <w:uiPriority w:val="69"/>
    <w:rsid w:val="00E011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Grillemoyenne3-Accent5">
    <w:name w:val="Medium Grid 3 Accent 5"/>
    <w:basedOn w:val="TableauNormal"/>
    <w:uiPriority w:val="69"/>
    <w:rsid w:val="00E0112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Titredulivre">
    <w:name w:val="Book Title"/>
    <w:uiPriority w:val="33"/>
    <w:qFormat/>
    <w:rsid w:val="00C60962"/>
    <w:rPr>
      <w:b/>
      <w:bCs/>
      <w:smallCaps/>
      <w:spacing w:val="5"/>
    </w:rPr>
  </w:style>
  <w:style w:type="paragraph" w:styleId="En-tte">
    <w:name w:val="header"/>
    <w:basedOn w:val="Normal"/>
    <w:link w:val="En-tteCar"/>
    <w:uiPriority w:val="99"/>
    <w:unhideWhenUsed/>
    <w:rsid w:val="00584AE5"/>
    <w:pPr>
      <w:tabs>
        <w:tab w:val="center" w:pos="4536"/>
        <w:tab w:val="right" w:pos="9072"/>
      </w:tabs>
      <w:spacing w:after="0" w:line="240" w:lineRule="auto"/>
    </w:pPr>
    <w:rPr>
      <w:sz w:val="20"/>
      <w:szCs w:val="20"/>
    </w:rPr>
  </w:style>
  <w:style w:type="character" w:customStyle="1" w:styleId="En-tteCar">
    <w:name w:val="En-tête Car"/>
    <w:link w:val="En-tte"/>
    <w:uiPriority w:val="99"/>
    <w:rsid w:val="00584AE5"/>
    <w:rPr>
      <w:rFonts w:eastAsia="Times New Roman"/>
      <w:lang w:eastAsia="fr-FR"/>
    </w:rPr>
  </w:style>
  <w:style w:type="paragraph" w:styleId="Sansinterligne">
    <w:name w:val="No Spacing"/>
    <w:link w:val="SansinterligneCar"/>
    <w:uiPriority w:val="1"/>
    <w:qFormat/>
    <w:rsid w:val="002F49D9"/>
    <w:rPr>
      <w:rFonts w:eastAsia="Times New Roman"/>
      <w:sz w:val="22"/>
      <w:szCs w:val="22"/>
      <w:lang w:eastAsia="en-US"/>
    </w:rPr>
  </w:style>
  <w:style w:type="character" w:customStyle="1" w:styleId="SansinterligneCar">
    <w:name w:val="Sans interligne Car"/>
    <w:link w:val="Sansinterligne"/>
    <w:uiPriority w:val="1"/>
    <w:rsid w:val="002F49D9"/>
    <w:rPr>
      <w:rFonts w:eastAsia="Times New Roman"/>
      <w:sz w:val="22"/>
      <w:szCs w:val="22"/>
      <w:lang w:val="fr-FR" w:eastAsia="en-US" w:bidi="ar-SA"/>
    </w:rPr>
  </w:style>
  <w:style w:type="table" w:styleId="Trameclaire-Accent5">
    <w:name w:val="Light Shading Accent 5"/>
    <w:basedOn w:val="TableauNormal"/>
    <w:uiPriority w:val="60"/>
    <w:rsid w:val="001A28C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Grilleclaire-Accent5">
    <w:name w:val="Light Grid Accent 5"/>
    <w:basedOn w:val="TableauNormal"/>
    <w:uiPriority w:val="62"/>
    <w:rsid w:val="001A28C8"/>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owallia New" w:eastAsia="Times New Roman" w:hAnsi="Browallia Ne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wallia New" w:eastAsia="Times New Roman" w:hAnsi="Browallia Ne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wallia New" w:eastAsia="Times New Roman" w:hAnsi="Browallia New" w:cs="Times New Roman"/>
        <w:b/>
        <w:bCs/>
      </w:rPr>
    </w:tblStylePr>
    <w:tblStylePr w:type="lastCol">
      <w:rPr>
        <w:rFonts w:ascii="Browallia New" w:eastAsia="Times New Roman" w:hAnsi="Browallia Ne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Lienhypertexte">
    <w:name w:val="Hyperlink"/>
    <w:uiPriority w:val="99"/>
    <w:unhideWhenUsed/>
    <w:rsid w:val="003A38EE"/>
    <w:rPr>
      <w:color w:val="0000FF"/>
      <w:u w:val="single"/>
    </w:rPr>
  </w:style>
  <w:style w:type="table" w:styleId="Listemoyenne2-Accent4">
    <w:name w:val="Medium List 2 Accent 4"/>
    <w:basedOn w:val="TableauNormal"/>
    <w:uiPriority w:val="66"/>
    <w:rsid w:val="007A2657"/>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Grilleclaire-Accent11">
    <w:name w:val="Grille claire - Accent 11"/>
    <w:basedOn w:val="TableauNormal"/>
    <w:uiPriority w:val="62"/>
    <w:rsid w:val="00B7456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rowallia New" w:eastAsia="Times New Roman" w:hAnsi="Browallia Ne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rowallia New" w:eastAsia="Times New Roman" w:hAnsi="Browallia Ne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rowallia New" w:eastAsia="Times New Roman" w:hAnsi="Browallia New" w:cs="Times New Roman"/>
        <w:b/>
        <w:bCs/>
      </w:rPr>
    </w:tblStylePr>
    <w:tblStylePr w:type="lastCol">
      <w:rPr>
        <w:rFonts w:ascii="Browallia New" w:eastAsia="Times New Roman" w:hAnsi="Browallia Ne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itre1Car">
    <w:name w:val="Titre 1 Car"/>
    <w:link w:val="Titre1"/>
    <w:uiPriority w:val="9"/>
    <w:rsid w:val="00A106B0"/>
    <w:rPr>
      <w:rFonts w:ascii="Cambria" w:eastAsia="Times New Roman" w:hAnsi="Cambria" w:cs="Times New Roman"/>
      <w:b/>
      <w:bCs/>
      <w:color w:val="365F91"/>
      <w:sz w:val="28"/>
      <w:szCs w:val="28"/>
      <w:lang w:eastAsia="fr-FR"/>
    </w:rPr>
  </w:style>
  <w:style w:type="character" w:styleId="Marquedecommentaire">
    <w:name w:val="annotation reference"/>
    <w:uiPriority w:val="99"/>
    <w:semiHidden/>
    <w:unhideWhenUsed/>
    <w:rsid w:val="00C57B19"/>
    <w:rPr>
      <w:sz w:val="16"/>
      <w:szCs w:val="16"/>
    </w:rPr>
  </w:style>
  <w:style w:type="paragraph" w:styleId="Commentaire">
    <w:name w:val="annotation text"/>
    <w:basedOn w:val="Normal"/>
    <w:link w:val="CommentaireCar"/>
    <w:uiPriority w:val="99"/>
    <w:unhideWhenUsed/>
    <w:rsid w:val="00C57B19"/>
    <w:pPr>
      <w:spacing w:line="240" w:lineRule="auto"/>
    </w:pPr>
    <w:rPr>
      <w:sz w:val="20"/>
      <w:szCs w:val="20"/>
    </w:rPr>
  </w:style>
  <w:style w:type="character" w:customStyle="1" w:styleId="CommentaireCar">
    <w:name w:val="Commentaire Car"/>
    <w:link w:val="Commentaire"/>
    <w:uiPriority w:val="99"/>
    <w:rsid w:val="00C57B19"/>
    <w:rPr>
      <w:rFonts w:eastAsia="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57B19"/>
    <w:rPr>
      <w:b/>
      <w:bCs/>
    </w:rPr>
  </w:style>
  <w:style w:type="character" w:customStyle="1" w:styleId="ObjetducommentaireCar">
    <w:name w:val="Objet du commentaire Car"/>
    <w:link w:val="Objetducommentaire"/>
    <w:uiPriority w:val="99"/>
    <w:semiHidden/>
    <w:rsid w:val="00C57B19"/>
    <w:rPr>
      <w:rFonts w:eastAsia="Times New Roman"/>
      <w:b/>
      <w:bCs/>
      <w:sz w:val="20"/>
      <w:szCs w:val="20"/>
      <w:lang w:eastAsia="fr-FR"/>
    </w:rPr>
  </w:style>
  <w:style w:type="paragraph" w:styleId="En-ttedetabledesmatires">
    <w:name w:val="TOC Heading"/>
    <w:basedOn w:val="Titre1"/>
    <w:next w:val="Normal"/>
    <w:uiPriority w:val="39"/>
    <w:unhideWhenUsed/>
    <w:qFormat/>
    <w:rsid w:val="00043BA4"/>
    <w:pPr>
      <w:outlineLvl w:val="9"/>
    </w:pPr>
    <w:rPr>
      <w:lang w:eastAsia="en-US"/>
    </w:rPr>
  </w:style>
  <w:style w:type="paragraph" w:styleId="TM1">
    <w:name w:val="toc 1"/>
    <w:basedOn w:val="Normal"/>
    <w:next w:val="Normal"/>
    <w:autoRedefine/>
    <w:uiPriority w:val="39"/>
    <w:unhideWhenUsed/>
    <w:rsid w:val="008715C7"/>
    <w:pPr>
      <w:tabs>
        <w:tab w:val="right" w:leader="dot" w:pos="8777"/>
      </w:tabs>
      <w:spacing w:before="120" w:after="120"/>
    </w:pPr>
    <w:rPr>
      <w:rFonts w:cs="Calibri"/>
      <w:b/>
      <w:smallCaps/>
      <w:noProof/>
      <w:sz w:val="20"/>
      <w:szCs w:val="20"/>
    </w:rPr>
  </w:style>
  <w:style w:type="paragraph" w:customStyle="1" w:styleId="CYRIL1">
    <w:name w:val="CYRIL1"/>
    <w:basedOn w:val="Titre1"/>
    <w:autoRedefine/>
    <w:qFormat/>
    <w:rsid w:val="00C639E9"/>
    <w:pPr>
      <w:spacing w:before="240" w:after="240" w:line="240" w:lineRule="auto"/>
      <w:jc w:val="both"/>
    </w:pPr>
    <w:rPr>
      <w:rFonts w:ascii="Calibri" w:eastAsia="Calibri" w:hAnsi="Calibri" w:cs="Calibri"/>
      <w:b w:val="0"/>
      <w:color w:val="000000"/>
      <w:szCs w:val="30"/>
      <w:u w:val="single"/>
    </w:rPr>
  </w:style>
  <w:style w:type="paragraph" w:styleId="TM2">
    <w:name w:val="toc 2"/>
    <w:basedOn w:val="Normal"/>
    <w:next w:val="Normal"/>
    <w:autoRedefine/>
    <w:uiPriority w:val="39"/>
    <w:unhideWhenUsed/>
    <w:rsid w:val="0003716D"/>
    <w:pPr>
      <w:spacing w:after="0"/>
      <w:ind w:left="220"/>
    </w:pPr>
    <w:rPr>
      <w:rFonts w:cs="Calibri"/>
      <w:smallCaps/>
      <w:sz w:val="20"/>
      <w:szCs w:val="20"/>
    </w:rPr>
  </w:style>
  <w:style w:type="paragraph" w:styleId="TM3">
    <w:name w:val="toc 3"/>
    <w:basedOn w:val="Normal"/>
    <w:next w:val="Normal"/>
    <w:autoRedefine/>
    <w:uiPriority w:val="39"/>
    <w:unhideWhenUsed/>
    <w:rsid w:val="0003716D"/>
    <w:pPr>
      <w:spacing w:after="0"/>
      <w:ind w:left="440"/>
    </w:pPr>
    <w:rPr>
      <w:rFonts w:cs="Calibri"/>
      <w:i/>
      <w:iCs/>
      <w:sz w:val="20"/>
      <w:szCs w:val="20"/>
    </w:rPr>
  </w:style>
  <w:style w:type="paragraph" w:styleId="TM4">
    <w:name w:val="toc 4"/>
    <w:basedOn w:val="Normal"/>
    <w:next w:val="Normal"/>
    <w:autoRedefine/>
    <w:uiPriority w:val="39"/>
    <w:unhideWhenUsed/>
    <w:rsid w:val="0003716D"/>
    <w:pPr>
      <w:spacing w:after="0"/>
      <w:ind w:left="660"/>
    </w:pPr>
    <w:rPr>
      <w:rFonts w:cs="Calibri"/>
      <w:sz w:val="18"/>
      <w:szCs w:val="18"/>
    </w:rPr>
  </w:style>
  <w:style w:type="paragraph" w:styleId="TM5">
    <w:name w:val="toc 5"/>
    <w:basedOn w:val="Normal"/>
    <w:next w:val="Normal"/>
    <w:autoRedefine/>
    <w:uiPriority w:val="39"/>
    <w:unhideWhenUsed/>
    <w:rsid w:val="0003716D"/>
    <w:pPr>
      <w:spacing w:after="0"/>
      <w:ind w:left="880"/>
    </w:pPr>
    <w:rPr>
      <w:rFonts w:cs="Calibri"/>
      <w:sz w:val="18"/>
      <w:szCs w:val="18"/>
    </w:rPr>
  </w:style>
  <w:style w:type="paragraph" w:styleId="TM6">
    <w:name w:val="toc 6"/>
    <w:basedOn w:val="Normal"/>
    <w:next w:val="Normal"/>
    <w:autoRedefine/>
    <w:uiPriority w:val="39"/>
    <w:unhideWhenUsed/>
    <w:rsid w:val="0003716D"/>
    <w:pPr>
      <w:spacing w:after="0"/>
      <w:ind w:left="1100"/>
    </w:pPr>
    <w:rPr>
      <w:rFonts w:cs="Calibri"/>
      <w:sz w:val="18"/>
      <w:szCs w:val="18"/>
    </w:rPr>
  </w:style>
  <w:style w:type="paragraph" w:styleId="TM7">
    <w:name w:val="toc 7"/>
    <w:basedOn w:val="Normal"/>
    <w:next w:val="Normal"/>
    <w:autoRedefine/>
    <w:uiPriority w:val="39"/>
    <w:unhideWhenUsed/>
    <w:rsid w:val="0003716D"/>
    <w:pPr>
      <w:spacing w:after="0"/>
      <w:ind w:left="1320"/>
    </w:pPr>
    <w:rPr>
      <w:rFonts w:cs="Calibri"/>
      <w:sz w:val="18"/>
      <w:szCs w:val="18"/>
    </w:rPr>
  </w:style>
  <w:style w:type="paragraph" w:styleId="TM8">
    <w:name w:val="toc 8"/>
    <w:basedOn w:val="Normal"/>
    <w:next w:val="Normal"/>
    <w:autoRedefine/>
    <w:uiPriority w:val="39"/>
    <w:unhideWhenUsed/>
    <w:rsid w:val="0003716D"/>
    <w:pPr>
      <w:spacing w:after="0"/>
      <w:ind w:left="1540"/>
    </w:pPr>
    <w:rPr>
      <w:rFonts w:cs="Calibri"/>
      <w:sz w:val="18"/>
      <w:szCs w:val="18"/>
    </w:rPr>
  </w:style>
  <w:style w:type="paragraph" w:styleId="TM9">
    <w:name w:val="toc 9"/>
    <w:basedOn w:val="Normal"/>
    <w:next w:val="Normal"/>
    <w:autoRedefine/>
    <w:uiPriority w:val="39"/>
    <w:unhideWhenUsed/>
    <w:rsid w:val="0003716D"/>
    <w:pPr>
      <w:spacing w:after="0"/>
      <w:ind w:left="1760"/>
    </w:pPr>
    <w:rPr>
      <w:rFonts w:cs="Calibri"/>
      <w:sz w:val="18"/>
      <w:szCs w:val="18"/>
    </w:rPr>
  </w:style>
  <w:style w:type="paragraph" w:customStyle="1" w:styleId="CYRILLEFIGURE">
    <w:name w:val="CYRILLE FIGURE"/>
    <w:basedOn w:val="Titre1"/>
    <w:autoRedefine/>
    <w:qFormat/>
    <w:rsid w:val="00AD3379"/>
    <w:pPr>
      <w:spacing w:before="0" w:after="120" w:line="240" w:lineRule="auto"/>
    </w:pPr>
    <w:rPr>
      <w:rFonts w:ascii="Calibri" w:eastAsia="Calibri" w:hAnsi="Calibri" w:cs="Calibri"/>
      <w:color w:val="000000"/>
      <w:u w:val="single"/>
    </w:rPr>
  </w:style>
  <w:style w:type="paragraph" w:customStyle="1" w:styleId="CyrilleEncadr">
    <w:name w:val="Cyrille Encadré"/>
    <w:basedOn w:val="Paragraphedeliste"/>
    <w:autoRedefine/>
    <w:qFormat/>
    <w:rsid w:val="000721B4"/>
    <w:pPr>
      <w:spacing w:before="240" w:after="120"/>
      <w:ind w:left="425"/>
      <w:contextualSpacing w:val="0"/>
      <w:jc w:val="center"/>
    </w:pPr>
    <w:rPr>
      <w:rFonts w:ascii="Calibri" w:hAnsi="Calibri" w:cs="Calibri"/>
      <w:b/>
      <w:sz w:val="32"/>
      <w:szCs w:val="32"/>
    </w:rPr>
  </w:style>
  <w:style w:type="character" w:styleId="Numrodepage">
    <w:name w:val="page number"/>
    <w:basedOn w:val="Policepardfaut"/>
    <w:uiPriority w:val="99"/>
    <w:rsid w:val="007E2B99"/>
  </w:style>
  <w:style w:type="paragraph" w:customStyle="1" w:styleId="BankNormal">
    <w:name w:val="BankNormal"/>
    <w:basedOn w:val="Normal"/>
    <w:rsid w:val="00F4090C"/>
    <w:pPr>
      <w:spacing w:after="240" w:line="240" w:lineRule="auto"/>
    </w:pPr>
    <w:rPr>
      <w:rFonts w:ascii="Times New Roman" w:hAnsi="Times New Roman"/>
      <w:sz w:val="24"/>
      <w:szCs w:val="20"/>
      <w:lang w:eastAsia="en-US"/>
    </w:rPr>
  </w:style>
  <w:style w:type="paragraph" w:customStyle="1" w:styleId="msolistparagraph0">
    <w:name w:val="msolistparagraph"/>
    <w:basedOn w:val="Normal"/>
    <w:rsid w:val="00F4090C"/>
    <w:pPr>
      <w:widowControl w:val="0"/>
      <w:snapToGrid w:val="0"/>
      <w:spacing w:after="0" w:line="240" w:lineRule="auto"/>
      <w:ind w:left="708"/>
    </w:pPr>
    <w:rPr>
      <w:rFonts w:ascii="Times New Roman" w:hAnsi="Times New Roman"/>
      <w:sz w:val="24"/>
      <w:szCs w:val="20"/>
      <w:lang w:val="en-US"/>
    </w:rPr>
  </w:style>
  <w:style w:type="character" w:customStyle="1" w:styleId="Titre2Car">
    <w:name w:val="Titre 2 Car"/>
    <w:link w:val="Titre2"/>
    <w:uiPriority w:val="9"/>
    <w:rsid w:val="00FC0129"/>
    <w:rPr>
      <w:rFonts w:ascii="Cambria" w:eastAsia="Times New Roman" w:hAnsi="Cambria" w:cs="Times New Roman"/>
      <w:b/>
      <w:bCs/>
      <w:color w:val="4F81BD"/>
      <w:sz w:val="26"/>
      <w:szCs w:val="26"/>
      <w:lang w:eastAsia="fr-FR"/>
    </w:rPr>
  </w:style>
  <w:style w:type="table" w:customStyle="1" w:styleId="Grilleclaire1">
    <w:name w:val="Grille claire1"/>
    <w:basedOn w:val="TableauNormal"/>
    <w:uiPriority w:val="62"/>
    <w:rsid w:val="00764397"/>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rowallia New" w:eastAsia="Times New Roman" w:hAnsi="Browallia Ne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rowallia New" w:eastAsia="Times New Roman" w:hAnsi="Browallia Ne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rowallia New" w:eastAsia="Times New Roman" w:hAnsi="Browallia New" w:cs="Times New Roman"/>
        <w:b/>
        <w:bCs/>
      </w:rPr>
    </w:tblStylePr>
    <w:tblStylePr w:type="lastCol">
      <w:rPr>
        <w:rFonts w:ascii="Browallia New" w:eastAsia="Times New Roman" w:hAnsi="Browallia Ne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steclaire-Accent3">
    <w:name w:val="Light List Accent 3"/>
    <w:basedOn w:val="TableauNormal"/>
    <w:uiPriority w:val="61"/>
    <w:rsid w:val="0096099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abledesillustrations">
    <w:name w:val="table of figures"/>
    <w:basedOn w:val="Normal"/>
    <w:next w:val="Normal"/>
    <w:uiPriority w:val="99"/>
    <w:unhideWhenUsed/>
    <w:rsid w:val="004D224A"/>
  </w:style>
  <w:style w:type="paragraph" w:styleId="Explorateurdedocuments">
    <w:name w:val="Document Map"/>
    <w:basedOn w:val="Normal"/>
    <w:link w:val="ExplorateurdedocumentsCar"/>
    <w:uiPriority w:val="99"/>
    <w:semiHidden/>
    <w:unhideWhenUsed/>
    <w:rsid w:val="009745F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745F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42473">
      <w:bodyDiv w:val="1"/>
      <w:marLeft w:val="0"/>
      <w:marRight w:val="0"/>
      <w:marTop w:val="0"/>
      <w:marBottom w:val="0"/>
      <w:divBdr>
        <w:top w:val="none" w:sz="0" w:space="0" w:color="auto"/>
        <w:left w:val="none" w:sz="0" w:space="0" w:color="auto"/>
        <w:bottom w:val="none" w:sz="0" w:space="0" w:color="auto"/>
        <w:right w:val="none" w:sz="0" w:space="0" w:color="auto"/>
      </w:divBdr>
      <w:divsChild>
        <w:div w:id="722484782">
          <w:marLeft w:val="547"/>
          <w:marRight w:val="0"/>
          <w:marTop w:val="130"/>
          <w:marBottom w:val="0"/>
          <w:divBdr>
            <w:top w:val="none" w:sz="0" w:space="0" w:color="auto"/>
            <w:left w:val="none" w:sz="0" w:space="0" w:color="auto"/>
            <w:bottom w:val="none" w:sz="0" w:space="0" w:color="auto"/>
            <w:right w:val="none" w:sz="0" w:space="0" w:color="auto"/>
          </w:divBdr>
        </w:div>
        <w:div w:id="1659531817">
          <w:marLeft w:val="547"/>
          <w:marRight w:val="0"/>
          <w:marTop w:val="130"/>
          <w:marBottom w:val="0"/>
          <w:divBdr>
            <w:top w:val="none" w:sz="0" w:space="0" w:color="auto"/>
            <w:left w:val="none" w:sz="0" w:space="0" w:color="auto"/>
            <w:bottom w:val="none" w:sz="0" w:space="0" w:color="auto"/>
            <w:right w:val="none" w:sz="0" w:space="0" w:color="auto"/>
          </w:divBdr>
        </w:div>
        <w:div w:id="1677419203">
          <w:marLeft w:val="547"/>
          <w:marRight w:val="0"/>
          <w:marTop w:val="130"/>
          <w:marBottom w:val="0"/>
          <w:divBdr>
            <w:top w:val="none" w:sz="0" w:space="0" w:color="auto"/>
            <w:left w:val="none" w:sz="0" w:space="0" w:color="auto"/>
            <w:bottom w:val="none" w:sz="0" w:space="0" w:color="auto"/>
            <w:right w:val="none" w:sz="0" w:space="0" w:color="auto"/>
          </w:divBdr>
        </w:div>
        <w:div w:id="2137719490">
          <w:marLeft w:val="547"/>
          <w:marRight w:val="0"/>
          <w:marTop w:val="130"/>
          <w:marBottom w:val="0"/>
          <w:divBdr>
            <w:top w:val="none" w:sz="0" w:space="0" w:color="auto"/>
            <w:left w:val="none" w:sz="0" w:space="0" w:color="auto"/>
            <w:bottom w:val="none" w:sz="0" w:space="0" w:color="auto"/>
            <w:right w:val="none" w:sz="0" w:space="0" w:color="auto"/>
          </w:divBdr>
        </w:div>
      </w:divsChild>
    </w:div>
    <w:div w:id="193078977">
      <w:bodyDiv w:val="1"/>
      <w:marLeft w:val="0"/>
      <w:marRight w:val="0"/>
      <w:marTop w:val="0"/>
      <w:marBottom w:val="0"/>
      <w:divBdr>
        <w:top w:val="none" w:sz="0" w:space="0" w:color="auto"/>
        <w:left w:val="none" w:sz="0" w:space="0" w:color="auto"/>
        <w:bottom w:val="none" w:sz="0" w:space="0" w:color="auto"/>
        <w:right w:val="none" w:sz="0" w:space="0" w:color="auto"/>
      </w:divBdr>
    </w:div>
    <w:div w:id="270017874">
      <w:bodyDiv w:val="1"/>
      <w:marLeft w:val="0"/>
      <w:marRight w:val="0"/>
      <w:marTop w:val="0"/>
      <w:marBottom w:val="0"/>
      <w:divBdr>
        <w:top w:val="none" w:sz="0" w:space="0" w:color="auto"/>
        <w:left w:val="none" w:sz="0" w:space="0" w:color="auto"/>
        <w:bottom w:val="none" w:sz="0" w:space="0" w:color="auto"/>
        <w:right w:val="none" w:sz="0" w:space="0" w:color="auto"/>
      </w:divBdr>
      <w:divsChild>
        <w:div w:id="587157493">
          <w:marLeft w:val="547"/>
          <w:marRight w:val="0"/>
          <w:marTop w:val="0"/>
          <w:marBottom w:val="0"/>
          <w:divBdr>
            <w:top w:val="none" w:sz="0" w:space="0" w:color="auto"/>
            <w:left w:val="none" w:sz="0" w:space="0" w:color="auto"/>
            <w:bottom w:val="none" w:sz="0" w:space="0" w:color="auto"/>
            <w:right w:val="none" w:sz="0" w:space="0" w:color="auto"/>
          </w:divBdr>
        </w:div>
      </w:divsChild>
    </w:div>
    <w:div w:id="297803249">
      <w:bodyDiv w:val="1"/>
      <w:marLeft w:val="0"/>
      <w:marRight w:val="0"/>
      <w:marTop w:val="0"/>
      <w:marBottom w:val="0"/>
      <w:divBdr>
        <w:top w:val="none" w:sz="0" w:space="0" w:color="auto"/>
        <w:left w:val="none" w:sz="0" w:space="0" w:color="auto"/>
        <w:bottom w:val="none" w:sz="0" w:space="0" w:color="auto"/>
        <w:right w:val="none" w:sz="0" w:space="0" w:color="auto"/>
      </w:divBdr>
      <w:divsChild>
        <w:div w:id="1194925035">
          <w:marLeft w:val="547"/>
          <w:marRight w:val="0"/>
          <w:marTop w:val="0"/>
          <w:marBottom w:val="0"/>
          <w:divBdr>
            <w:top w:val="none" w:sz="0" w:space="0" w:color="auto"/>
            <w:left w:val="none" w:sz="0" w:space="0" w:color="auto"/>
            <w:bottom w:val="none" w:sz="0" w:space="0" w:color="auto"/>
            <w:right w:val="none" w:sz="0" w:space="0" w:color="auto"/>
          </w:divBdr>
        </w:div>
      </w:divsChild>
    </w:div>
    <w:div w:id="691303353">
      <w:bodyDiv w:val="1"/>
      <w:marLeft w:val="0"/>
      <w:marRight w:val="0"/>
      <w:marTop w:val="0"/>
      <w:marBottom w:val="0"/>
      <w:divBdr>
        <w:top w:val="none" w:sz="0" w:space="0" w:color="auto"/>
        <w:left w:val="none" w:sz="0" w:space="0" w:color="auto"/>
        <w:bottom w:val="none" w:sz="0" w:space="0" w:color="auto"/>
        <w:right w:val="none" w:sz="0" w:space="0" w:color="auto"/>
      </w:divBdr>
    </w:div>
    <w:div w:id="705326086">
      <w:bodyDiv w:val="1"/>
      <w:marLeft w:val="0"/>
      <w:marRight w:val="0"/>
      <w:marTop w:val="0"/>
      <w:marBottom w:val="0"/>
      <w:divBdr>
        <w:top w:val="none" w:sz="0" w:space="0" w:color="auto"/>
        <w:left w:val="none" w:sz="0" w:space="0" w:color="auto"/>
        <w:bottom w:val="none" w:sz="0" w:space="0" w:color="auto"/>
        <w:right w:val="none" w:sz="0" w:space="0" w:color="auto"/>
      </w:divBdr>
    </w:div>
    <w:div w:id="882912466">
      <w:bodyDiv w:val="1"/>
      <w:marLeft w:val="0"/>
      <w:marRight w:val="0"/>
      <w:marTop w:val="0"/>
      <w:marBottom w:val="0"/>
      <w:divBdr>
        <w:top w:val="none" w:sz="0" w:space="0" w:color="auto"/>
        <w:left w:val="none" w:sz="0" w:space="0" w:color="auto"/>
        <w:bottom w:val="none" w:sz="0" w:space="0" w:color="auto"/>
        <w:right w:val="none" w:sz="0" w:space="0" w:color="auto"/>
      </w:divBdr>
    </w:div>
    <w:div w:id="911891164">
      <w:bodyDiv w:val="1"/>
      <w:marLeft w:val="0"/>
      <w:marRight w:val="0"/>
      <w:marTop w:val="0"/>
      <w:marBottom w:val="0"/>
      <w:divBdr>
        <w:top w:val="none" w:sz="0" w:space="0" w:color="auto"/>
        <w:left w:val="none" w:sz="0" w:space="0" w:color="auto"/>
        <w:bottom w:val="none" w:sz="0" w:space="0" w:color="auto"/>
        <w:right w:val="none" w:sz="0" w:space="0" w:color="auto"/>
      </w:divBdr>
    </w:div>
    <w:div w:id="1328827567">
      <w:bodyDiv w:val="1"/>
      <w:marLeft w:val="0"/>
      <w:marRight w:val="0"/>
      <w:marTop w:val="0"/>
      <w:marBottom w:val="0"/>
      <w:divBdr>
        <w:top w:val="none" w:sz="0" w:space="0" w:color="auto"/>
        <w:left w:val="none" w:sz="0" w:space="0" w:color="auto"/>
        <w:bottom w:val="none" w:sz="0" w:space="0" w:color="auto"/>
        <w:right w:val="none" w:sz="0" w:space="0" w:color="auto"/>
      </w:divBdr>
    </w:div>
    <w:div w:id="1830292300">
      <w:bodyDiv w:val="1"/>
      <w:marLeft w:val="0"/>
      <w:marRight w:val="0"/>
      <w:marTop w:val="0"/>
      <w:marBottom w:val="0"/>
      <w:divBdr>
        <w:top w:val="none" w:sz="0" w:space="0" w:color="auto"/>
        <w:left w:val="none" w:sz="0" w:space="0" w:color="auto"/>
        <w:bottom w:val="none" w:sz="0" w:space="0" w:color="auto"/>
        <w:right w:val="none" w:sz="0" w:space="0" w:color="auto"/>
      </w:divBdr>
      <w:divsChild>
        <w:div w:id="170753839">
          <w:marLeft w:val="547"/>
          <w:marRight w:val="0"/>
          <w:marTop w:val="0"/>
          <w:marBottom w:val="0"/>
          <w:divBdr>
            <w:top w:val="none" w:sz="0" w:space="0" w:color="auto"/>
            <w:left w:val="none" w:sz="0" w:space="0" w:color="auto"/>
            <w:bottom w:val="none" w:sz="0" w:space="0" w:color="auto"/>
            <w:right w:val="none" w:sz="0" w:space="0" w:color="auto"/>
          </w:divBdr>
        </w:div>
      </w:divsChild>
    </w:div>
    <w:div w:id="1865633966">
      <w:bodyDiv w:val="1"/>
      <w:marLeft w:val="0"/>
      <w:marRight w:val="0"/>
      <w:marTop w:val="0"/>
      <w:marBottom w:val="0"/>
      <w:divBdr>
        <w:top w:val="none" w:sz="0" w:space="0" w:color="auto"/>
        <w:left w:val="none" w:sz="0" w:space="0" w:color="auto"/>
        <w:bottom w:val="none" w:sz="0" w:space="0" w:color="auto"/>
        <w:right w:val="none" w:sz="0" w:space="0" w:color="auto"/>
      </w:divBdr>
    </w:div>
    <w:div w:id="1929579463">
      <w:bodyDiv w:val="1"/>
      <w:marLeft w:val="0"/>
      <w:marRight w:val="0"/>
      <w:marTop w:val="0"/>
      <w:marBottom w:val="0"/>
      <w:divBdr>
        <w:top w:val="none" w:sz="0" w:space="0" w:color="auto"/>
        <w:left w:val="none" w:sz="0" w:space="0" w:color="auto"/>
        <w:bottom w:val="none" w:sz="0" w:space="0" w:color="auto"/>
        <w:right w:val="none" w:sz="0" w:space="0" w:color="auto"/>
      </w:divBdr>
      <w:divsChild>
        <w:div w:id="762335733">
          <w:marLeft w:val="720"/>
          <w:marRight w:val="0"/>
          <w:marTop w:val="0"/>
          <w:marBottom w:val="0"/>
          <w:divBdr>
            <w:top w:val="none" w:sz="0" w:space="0" w:color="auto"/>
            <w:left w:val="none" w:sz="0" w:space="0" w:color="auto"/>
            <w:bottom w:val="none" w:sz="0" w:space="0" w:color="auto"/>
            <w:right w:val="none" w:sz="0" w:space="0" w:color="auto"/>
          </w:divBdr>
        </w:div>
        <w:div w:id="1295676627">
          <w:marLeft w:val="720"/>
          <w:marRight w:val="0"/>
          <w:marTop w:val="0"/>
          <w:marBottom w:val="0"/>
          <w:divBdr>
            <w:top w:val="none" w:sz="0" w:space="0" w:color="auto"/>
            <w:left w:val="none" w:sz="0" w:space="0" w:color="auto"/>
            <w:bottom w:val="none" w:sz="0" w:space="0" w:color="auto"/>
            <w:right w:val="none" w:sz="0" w:space="0" w:color="auto"/>
          </w:divBdr>
        </w:div>
      </w:divsChild>
    </w:div>
    <w:div w:id="2024669368">
      <w:bodyDiv w:val="1"/>
      <w:marLeft w:val="0"/>
      <w:marRight w:val="0"/>
      <w:marTop w:val="0"/>
      <w:marBottom w:val="0"/>
      <w:divBdr>
        <w:top w:val="none" w:sz="0" w:space="0" w:color="auto"/>
        <w:left w:val="none" w:sz="0" w:space="0" w:color="auto"/>
        <w:bottom w:val="none" w:sz="0" w:space="0" w:color="auto"/>
        <w:right w:val="none" w:sz="0" w:space="0" w:color="auto"/>
      </w:divBdr>
      <w:divsChild>
        <w:div w:id="4267746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3/37/Coat_of_arms_of_Togo.svg" TargetMode="External"/><Relationship Id="rId13" Type="http://schemas.openxmlformats.org/officeDocument/2006/relationships/image" Target="media/image4.png"/><Relationship Id="rId18" Type="http://schemas.openxmlformats.org/officeDocument/2006/relationships/diagramData" Target="diagrams/data1.xml"/><Relationship Id="rId26" Type="http://schemas.openxmlformats.org/officeDocument/2006/relationships/image" Target="media/image12.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7.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29" Type="http://schemas.openxmlformats.org/officeDocument/2006/relationships/footer" Target="footer1.xm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bureau%20dpp\AGBISSO\2015\Validation%20poli,%20guide,%20&#233;tude%202\Rapports%20finaux%20apr&#232;s%20vali%20selon%20BIM\RAPPORT%20PISE%20final%20amend&#233;%20op1-%2027%2006%202016.docx" TargetMode="External"/><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header" Target="header1.xml"/><Relationship Id="rId36" Type="http://schemas.openxmlformats.org/officeDocument/2006/relationships/image" Target="media/image19.emf"/><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diagramDrawing" Target="diagrams/drawing1.xml"/><Relationship Id="rId27" Type="http://schemas.openxmlformats.org/officeDocument/2006/relationships/package" Target="embeddings/Document_Microsoft_Word1.docx"/><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20DOVONOU\Desktop\Cabinet%20BIM%20Sado\MISSION_S&amp;E_TOGO\DOSSIER%20TRANSMIS%20A%20BIM%20AOUT%202015\RAPPORT%20PISE%20REVU.31082015.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BEF06-2C00-4F8D-8894-2062EA936A29}" type="doc">
      <dgm:prSet loTypeId="urn:microsoft.com/office/officeart/2005/8/layout/process2" loCatId="process" qsTypeId="urn:microsoft.com/office/officeart/2005/8/quickstyle/simple4" qsCatId="simple" csTypeId="urn:microsoft.com/office/officeart/2005/8/colors/colorful3" csCatId="colorful" phldr="1"/>
      <dgm:spPr/>
    </dgm:pt>
    <dgm:pt modelId="{9EC7AF82-F66F-41E4-BAB9-3B28BDBECB57}">
      <dgm:prSet phldrT="[Texte]" custT="1"/>
      <dgm:spPr/>
      <dgm:t>
        <a:bodyPr/>
        <a:lstStyle/>
        <a:p>
          <a:pPr algn="ctr"/>
          <a:r>
            <a:rPr lang="fr-FR" sz="1200">
              <a:latin typeface="Arial" pitchFamily="34" charset="0"/>
              <a:cs typeface="Arial" pitchFamily="34" charset="0"/>
            </a:rPr>
            <a:t>VISION</a:t>
          </a:r>
        </a:p>
      </dgm:t>
    </dgm:pt>
    <dgm:pt modelId="{6A18CF44-E908-4D58-B792-431CAFDFE46D}" type="parTrans" cxnId="{5FF3FAEB-97B3-44B9-B6B4-BF2C3FF5B75E}">
      <dgm:prSet/>
      <dgm:spPr/>
      <dgm:t>
        <a:bodyPr/>
        <a:lstStyle/>
        <a:p>
          <a:pPr algn="ctr"/>
          <a:endParaRPr lang="fr-FR" sz="1200">
            <a:latin typeface="Arial" pitchFamily="34" charset="0"/>
            <a:cs typeface="Arial" pitchFamily="34" charset="0"/>
          </a:endParaRPr>
        </a:p>
      </dgm:t>
    </dgm:pt>
    <dgm:pt modelId="{B7264080-D75C-487D-9EB9-04E2D1CB6638}" type="sibTrans" cxnId="{5FF3FAEB-97B3-44B9-B6B4-BF2C3FF5B75E}">
      <dgm:prSet custT="1"/>
      <dgm:spPr/>
      <dgm:t>
        <a:bodyPr/>
        <a:lstStyle/>
        <a:p>
          <a:pPr algn="ctr"/>
          <a:endParaRPr lang="fr-FR" sz="1200">
            <a:latin typeface="Arial" pitchFamily="34" charset="0"/>
            <a:cs typeface="Arial" pitchFamily="34" charset="0"/>
          </a:endParaRPr>
        </a:p>
      </dgm:t>
    </dgm:pt>
    <dgm:pt modelId="{E6FFF216-A30E-40B5-835F-F67D7E5F91ED}">
      <dgm:prSet phldrT="[Texte]" custT="1"/>
      <dgm:spPr/>
      <dgm:t>
        <a:bodyPr/>
        <a:lstStyle/>
        <a:p>
          <a:pPr algn="ctr"/>
          <a:r>
            <a:rPr lang="fr-FR" sz="1200">
              <a:latin typeface="Arial" pitchFamily="34" charset="0"/>
              <a:cs typeface="Arial" pitchFamily="34" charset="0"/>
            </a:rPr>
            <a:t>OSD</a:t>
          </a:r>
        </a:p>
      </dgm:t>
    </dgm:pt>
    <dgm:pt modelId="{8E842E4B-06DD-4C18-A97D-3ACE9FB77C6C}" type="parTrans" cxnId="{CB9E4B6E-ED38-4C67-811B-FCFEEAC351C3}">
      <dgm:prSet/>
      <dgm:spPr/>
      <dgm:t>
        <a:bodyPr/>
        <a:lstStyle/>
        <a:p>
          <a:pPr algn="ctr"/>
          <a:endParaRPr lang="fr-FR" sz="1200">
            <a:latin typeface="Arial" pitchFamily="34" charset="0"/>
            <a:cs typeface="Arial" pitchFamily="34" charset="0"/>
          </a:endParaRPr>
        </a:p>
      </dgm:t>
    </dgm:pt>
    <dgm:pt modelId="{03B3809C-0919-47D6-8CE1-E7EA869DB639}" type="sibTrans" cxnId="{CB9E4B6E-ED38-4C67-811B-FCFEEAC351C3}">
      <dgm:prSet custT="1"/>
      <dgm:spPr/>
      <dgm:t>
        <a:bodyPr/>
        <a:lstStyle/>
        <a:p>
          <a:pPr algn="ctr"/>
          <a:endParaRPr lang="fr-FR" sz="1200">
            <a:latin typeface="Arial" pitchFamily="34" charset="0"/>
            <a:cs typeface="Arial" pitchFamily="34" charset="0"/>
          </a:endParaRPr>
        </a:p>
      </dgm:t>
    </dgm:pt>
    <dgm:pt modelId="{B405EE9A-755B-41BE-9EE3-F0005DAC5AB6}">
      <dgm:prSet phldrT="[Texte]" custT="1"/>
      <dgm:spPr/>
      <dgm:t>
        <a:bodyPr/>
        <a:lstStyle/>
        <a:p>
          <a:pPr algn="ctr"/>
          <a:r>
            <a:rPr lang="fr-FR" sz="1200">
              <a:latin typeface="Arial" pitchFamily="34" charset="0"/>
              <a:cs typeface="Arial" pitchFamily="34" charset="0"/>
            </a:rPr>
            <a:t>PSSD</a:t>
          </a:r>
        </a:p>
      </dgm:t>
    </dgm:pt>
    <dgm:pt modelId="{21BEBB43-7D84-4604-A57C-FD1637CE64B1}" type="parTrans" cxnId="{DFDA9094-7433-424B-94D9-59EBE6657262}">
      <dgm:prSet/>
      <dgm:spPr/>
      <dgm:t>
        <a:bodyPr/>
        <a:lstStyle/>
        <a:p>
          <a:pPr algn="ctr"/>
          <a:endParaRPr lang="fr-FR" sz="1200">
            <a:latin typeface="Arial" pitchFamily="34" charset="0"/>
            <a:cs typeface="Arial" pitchFamily="34" charset="0"/>
          </a:endParaRPr>
        </a:p>
      </dgm:t>
    </dgm:pt>
    <dgm:pt modelId="{292A6A24-D078-4F36-BA6F-D2D3B4108C52}" type="sibTrans" cxnId="{DFDA9094-7433-424B-94D9-59EBE6657262}">
      <dgm:prSet custT="1"/>
      <dgm:spPr/>
      <dgm:t>
        <a:bodyPr/>
        <a:lstStyle/>
        <a:p>
          <a:pPr algn="ctr"/>
          <a:endParaRPr lang="fr-FR" sz="1200">
            <a:latin typeface="Arial" pitchFamily="34" charset="0"/>
            <a:cs typeface="Arial" pitchFamily="34" charset="0"/>
          </a:endParaRPr>
        </a:p>
      </dgm:t>
    </dgm:pt>
    <dgm:pt modelId="{3A9CA2B7-C729-486A-BF50-5A5ADD973F8A}">
      <dgm:prSet phldrT="[Texte]" custT="1"/>
      <dgm:spPr/>
      <dgm:t>
        <a:bodyPr/>
        <a:lstStyle/>
        <a:p>
          <a:pPr algn="ctr"/>
          <a:r>
            <a:rPr lang="fr-FR" sz="1200">
              <a:latin typeface="Arial" pitchFamily="34" charset="0"/>
              <a:cs typeface="Arial" pitchFamily="34" charset="0"/>
            </a:rPr>
            <a:t>Projets</a:t>
          </a:r>
        </a:p>
      </dgm:t>
    </dgm:pt>
    <dgm:pt modelId="{53A13D3C-1CE8-452D-8723-DED2FA088402}" type="parTrans" cxnId="{25678EAF-7DDE-4105-B37F-1C090F47A6E5}">
      <dgm:prSet/>
      <dgm:spPr/>
      <dgm:t>
        <a:bodyPr/>
        <a:lstStyle/>
        <a:p>
          <a:pPr algn="ctr"/>
          <a:endParaRPr lang="fr-FR" sz="1200"/>
        </a:p>
      </dgm:t>
    </dgm:pt>
    <dgm:pt modelId="{83B01610-1B6A-4094-A46C-BB067FCFF3B7}" type="sibTrans" cxnId="{25678EAF-7DDE-4105-B37F-1C090F47A6E5}">
      <dgm:prSet/>
      <dgm:spPr/>
      <dgm:t>
        <a:bodyPr/>
        <a:lstStyle/>
        <a:p>
          <a:pPr algn="ctr"/>
          <a:endParaRPr lang="fr-FR" sz="1200"/>
        </a:p>
      </dgm:t>
    </dgm:pt>
    <dgm:pt modelId="{5211FF9B-FB10-49DD-8782-B582912E2958}">
      <dgm:prSet phldrT="[Texte]" custT="1"/>
      <dgm:spPr/>
      <dgm:t>
        <a:bodyPr/>
        <a:lstStyle/>
        <a:p>
          <a:pPr algn="ctr"/>
          <a:r>
            <a:rPr lang="fr-FR" sz="1100">
              <a:latin typeface="Arial" pitchFamily="34" charset="0"/>
              <a:cs typeface="Arial" pitchFamily="34" charset="0"/>
            </a:rPr>
            <a:t>Programme</a:t>
          </a:r>
        </a:p>
      </dgm:t>
    </dgm:pt>
    <dgm:pt modelId="{86537903-E317-4184-8E9A-8CA1F2C7CD65}" type="parTrans" cxnId="{8DD31125-B8C1-4FA3-8020-C6CD96D6DD4F}">
      <dgm:prSet/>
      <dgm:spPr/>
      <dgm:t>
        <a:bodyPr/>
        <a:lstStyle/>
        <a:p>
          <a:pPr algn="ctr"/>
          <a:endParaRPr lang="fr-FR" sz="1200"/>
        </a:p>
      </dgm:t>
    </dgm:pt>
    <dgm:pt modelId="{A3471A40-FEED-4987-B859-3AA7F3B415C0}" type="sibTrans" cxnId="{8DD31125-B8C1-4FA3-8020-C6CD96D6DD4F}">
      <dgm:prSet custT="1"/>
      <dgm:spPr/>
      <dgm:t>
        <a:bodyPr/>
        <a:lstStyle/>
        <a:p>
          <a:pPr algn="ctr"/>
          <a:endParaRPr lang="fr-FR" sz="1200"/>
        </a:p>
      </dgm:t>
    </dgm:pt>
    <dgm:pt modelId="{97812C96-4707-4F3F-865F-61FB34AE2BEF}">
      <dgm:prSet phldrT="[Texte]" custT="1"/>
      <dgm:spPr/>
      <dgm:t>
        <a:bodyPr/>
        <a:lstStyle/>
        <a:p>
          <a:pPr algn="ctr"/>
          <a:r>
            <a:rPr lang="fr-FR" sz="1100">
              <a:latin typeface="Arial" pitchFamily="34" charset="0"/>
              <a:cs typeface="Arial" pitchFamily="34" charset="0"/>
            </a:rPr>
            <a:t>Budget-Programme</a:t>
          </a:r>
        </a:p>
      </dgm:t>
    </dgm:pt>
    <dgm:pt modelId="{C3C3FA36-56E0-4C90-9FA5-530DD502D069}" type="parTrans" cxnId="{504BBD29-86B7-483D-BFDC-048A27C8A10E}">
      <dgm:prSet/>
      <dgm:spPr/>
      <dgm:t>
        <a:bodyPr/>
        <a:lstStyle/>
        <a:p>
          <a:pPr algn="ctr"/>
          <a:endParaRPr lang="fr-FR" sz="1200"/>
        </a:p>
      </dgm:t>
    </dgm:pt>
    <dgm:pt modelId="{DE6ED70E-7F0C-4057-969D-C5857FEB77E0}" type="sibTrans" cxnId="{504BBD29-86B7-483D-BFDC-048A27C8A10E}">
      <dgm:prSet custT="1"/>
      <dgm:spPr/>
      <dgm:t>
        <a:bodyPr/>
        <a:lstStyle/>
        <a:p>
          <a:pPr algn="ctr"/>
          <a:endParaRPr lang="fr-FR" sz="1200"/>
        </a:p>
      </dgm:t>
    </dgm:pt>
    <dgm:pt modelId="{E87002BE-4E78-42AF-AD87-503BDB4ADA04}">
      <dgm:prSet phldrT="[Texte]" custT="1"/>
      <dgm:spPr/>
      <dgm:t>
        <a:bodyPr/>
        <a:lstStyle/>
        <a:p>
          <a:pPr algn="ctr"/>
          <a:r>
            <a:rPr lang="fr-FR" sz="1200">
              <a:latin typeface="Arial" pitchFamily="34" charset="0"/>
              <a:cs typeface="Arial" pitchFamily="34" charset="0"/>
            </a:rPr>
            <a:t>PP/SM</a:t>
          </a:r>
        </a:p>
      </dgm:t>
    </dgm:pt>
    <dgm:pt modelId="{C61B77A5-45AB-422A-AFFE-7CDDEF645AA0}" type="parTrans" cxnId="{D65CCF65-05C1-4D0B-B4F2-F34EF529AB3C}">
      <dgm:prSet/>
      <dgm:spPr/>
      <dgm:t>
        <a:bodyPr/>
        <a:lstStyle/>
        <a:p>
          <a:pPr algn="ctr"/>
          <a:endParaRPr lang="fr-FR" sz="1200"/>
        </a:p>
      </dgm:t>
    </dgm:pt>
    <dgm:pt modelId="{7412BE50-EE53-40C0-B399-F16317E54B4F}" type="sibTrans" cxnId="{D65CCF65-05C1-4D0B-B4F2-F34EF529AB3C}">
      <dgm:prSet custT="1"/>
      <dgm:spPr/>
      <dgm:t>
        <a:bodyPr/>
        <a:lstStyle/>
        <a:p>
          <a:pPr algn="ctr"/>
          <a:endParaRPr lang="fr-FR" sz="1200"/>
        </a:p>
      </dgm:t>
    </dgm:pt>
    <dgm:pt modelId="{A9DE8811-419B-4B81-BAD5-1D7C8702F4F9}">
      <dgm:prSet phldrT="[Texte]" custT="1"/>
      <dgm:spPr>
        <a:solidFill>
          <a:schemeClr val="bg1"/>
        </a:solidFill>
      </dgm:spPr>
      <dgm:t>
        <a:bodyPr/>
        <a:lstStyle/>
        <a:p>
          <a:pPr algn="ctr"/>
          <a:r>
            <a:rPr lang="fr-FR" sz="1200">
              <a:solidFill>
                <a:sysClr val="windowText" lastClr="000000"/>
              </a:solidFill>
              <a:latin typeface="Arial" pitchFamily="34" charset="0"/>
              <a:cs typeface="Arial" pitchFamily="34" charset="0"/>
            </a:rPr>
            <a:t>SCAPE ou PND</a:t>
          </a:r>
        </a:p>
      </dgm:t>
    </dgm:pt>
    <dgm:pt modelId="{CA0CD62E-700C-4218-8ECF-CBBB39AA505E}" type="parTrans" cxnId="{3D701A88-0D81-4F13-ABB7-A111C6B7EA09}">
      <dgm:prSet/>
      <dgm:spPr/>
      <dgm:t>
        <a:bodyPr/>
        <a:lstStyle/>
        <a:p>
          <a:pPr algn="ctr"/>
          <a:endParaRPr lang="fr-FR" sz="1200"/>
        </a:p>
      </dgm:t>
    </dgm:pt>
    <dgm:pt modelId="{D6F8A43E-452C-4016-8FDC-23F51AB3E81E}" type="sibTrans" cxnId="{3D701A88-0D81-4F13-ABB7-A111C6B7EA09}">
      <dgm:prSet custT="1"/>
      <dgm:spPr/>
      <dgm:t>
        <a:bodyPr/>
        <a:lstStyle/>
        <a:p>
          <a:pPr algn="ctr"/>
          <a:endParaRPr lang="fr-FR" sz="1200"/>
        </a:p>
      </dgm:t>
    </dgm:pt>
    <dgm:pt modelId="{53992890-37AB-4E2D-849D-2B601E070250}">
      <dgm:prSet phldrT="[Texte]" custT="1"/>
      <dgm:spPr>
        <a:solidFill>
          <a:schemeClr val="bg1"/>
        </a:solidFill>
        <a:ln>
          <a:solidFill>
            <a:schemeClr val="tx1"/>
          </a:solidFill>
          <a:prstDash val="lgDash"/>
        </a:ln>
      </dgm:spPr>
      <dgm:t>
        <a:bodyPr/>
        <a:lstStyle/>
        <a:p>
          <a:pPr algn="ctr"/>
          <a:r>
            <a:rPr lang="fr-FR" sz="1200">
              <a:solidFill>
                <a:sysClr val="windowText" lastClr="000000"/>
              </a:solidFill>
              <a:latin typeface="Arial" pitchFamily="34" charset="0"/>
              <a:cs typeface="Arial" pitchFamily="34" charset="0"/>
            </a:rPr>
            <a:t>PN-RCME-DD</a:t>
          </a:r>
          <a:r>
            <a:rPr lang="fr-FR" sz="1200">
              <a:solidFill>
                <a:sysClr val="windowText" lastClr="000000"/>
              </a:solidFill>
            </a:rPr>
            <a:t> </a:t>
          </a:r>
          <a:endParaRPr lang="fr-FR" sz="1200">
            <a:solidFill>
              <a:sysClr val="windowText" lastClr="000000"/>
            </a:solidFill>
            <a:latin typeface="Arial" pitchFamily="34" charset="0"/>
            <a:cs typeface="Arial" pitchFamily="34" charset="0"/>
          </a:endParaRPr>
        </a:p>
      </dgm:t>
    </dgm:pt>
    <dgm:pt modelId="{7623B99B-9DD2-4AD8-8C86-C50FE2CA76B4}" type="parTrans" cxnId="{D21D0B1A-DF4E-49C5-A0BF-78BDE7CEB6B6}">
      <dgm:prSet/>
      <dgm:spPr/>
      <dgm:t>
        <a:bodyPr/>
        <a:lstStyle/>
        <a:p>
          <a:endParaRPr lang="fr-FR"/>
        </a:p>
      </dgm:t>
    </dgm:pt>
    <dgm:pt modelId="{3210B36D-4F1E-439C-8362-45155D758419}" type="sibTrans" cxnId="{D21D0B1A-DF4E-49C5-A0BF-78BDE7CEB6B6}">
      <dgm:prSet/>
      <dgm:spPr/>
      <dgm:t>
        <a:bodyPr/>
        <a:lstStyle/>
        <a:p>
          <a:endParaRPr lang="fr-FR"/>
        </a:p>
      </dgm:t>
    </dgm:pt>
    <dgm:pt modelId="{2E1C5350-499F-4985-856F-137EE9E7A11D}" type="pres">
      <dgm:prSet presAssocID="{418BEF06-2C00-4F8D-8894-2062EA936A29}" presName="linearFlow" presStyleCnt="0">
        <dgm:presLayoutVars>
          <dgm:resizeHandles val="exact"/>
        </dgm:presLayoutVars>
      </dgm:prSet>
      <dgm:spPr/>
    </dgm:pt>
    <dgm:pt modelId="{C4077DA0-A3D3-4A82-A5E5-A4A04E7EA378}" type="pres">
      <dgm:prSet presAssocID="{9EC7AF82-F66F-41E4-BAB9-3B28BDBECB57}" presName="node" presStyleLbl="node1" presStyleIdx="0" presStyleCnt="9" custScaleX="235264" custScaleY="240118" custLinFactNeighborX="-1725" custLinFactNeighborY="-60418">
        <dgm:presLayoutVars>
          <dgm:bulletEnabled val="1"/>
        </dgm:presLayoutVars>
      </dgm:prSet>
      <dgm:spPr>
        <a:prstGeom prst="rightArrowCallout">
          <a:avLst/>
        </a:prstGeom>
      </dgm:spPr>
      <dgm:t>
        <a:bodyPr/>
        <a:lstStyle/>
        <a:p>
          <a:endParaRPr lang="fr-FR"/>
        </a:p>
      </dgm:t>
    </dgm:pt>
    <dgm:pt modelId="{BD389FDF-B534-4F60-A1EA-89E069AFFB08}" type="pres">
      <dgm:prSet presAssocID="{B7264080-D75C-487D-9EB9-04E2D1CB6638}" presName="sibTrans" presStyleLbl="sibTrans2D1" presStyleIdx="0" presStyleCnt="8"/>
      <dgm:spPr/>
      <dgm:t>
        <a:bodyPr/>
        <a:lstStyle/>
        <a:p>
          <a:endParaRPr lang="fr-FR"/>
        </a:p>
      </dgm:t>
    </dgm:pt>
    <dgm:pt modelId="{97C81757-5CFF-49AA-9E5F-4A68E42BE9D0}" type="pres">
      <dgm:prSet presAssocID="{B7264080-D75C-487D-9EB9-04E2D1CB6638}" presName="connectorText" presStyleLbl="sibTrans2D1" presStyleIdx="0" presStyleCnt="8"/>
      <dgm:spPr/>
      <dgm:t>
        <a:bodyPr/>
        <a:lstStyle/>
        <a:p>
          <a:endParaRPr lang="fr-FR"/>
        </a:p>
      </dgm:t>
    </dgm:pt>
    <dgm:pt modelId="{1680C974-5321-40CD-9AE7-49008159B8EA}" type="pres">
      <dgm:prSet presAssocID="{E6FFF216-A30E-40B5-835F-F67D7E5F91ED}" presName="node" presStyleLbl="node1" presStyleIdx="1" presStyleCnt="9" custScaleX="235264" custScaleY="271375" custLinFactNeighborX="-1725" custLinFactNeighborY="-21032">
        <dgm:presLayoutVars>
          <dgm:bulletEnabled val="1"/>
        </dgm:presLayoutVars>
      </dgm:prSet>
      <dgm:spPr>
        <a:prstGeom prst="rightArrowCallout">
          <a:avLst/>
        </a:prstGeom>
      </dgm:spPr>
      <dgm:t>
        <a:bodyPr/>
        <a:lstStyle/>
        <a:p>
          <a:endParaRPr lang="fr-FR"/>
        </a:p>
      </dgm:t>
    </dgm:pt>
    <dgm:pt modelId="{419C61BC-0B50-4FB4-8B9A-D2C6CFE36AFC}" type="pres">
      <dgm:prSet presAssocID="{03B3809C-0919-47D6-8CE1-E7EA869DB639}" presName="sibTrans" presStyleLbl="sibTrans2D1" presStyleIdx="1" presStyleCnt="8"/>
      <dgm:spPr/>
      <dgm:t>
        <a:bodyPr/>
        <a:lstStyle/>
        <a:p>
          <a:endParaRPr lang="fr-FR"/>
        </a:p>
      </dgm:t>
    </dgm:pt>
    <dgm:pt modelId="{D990DBE4-83EE-4846-950C-B274DF33205C}" type="pres">
      <dgm:prSet presAssocID="{03B3809C-0919-47D6-8CE1-E7EA869DB639}" presName="connectorText" presStyleLbl="sibTrans2D1" presStyleIdx="1" presStyleCnt="8"/>
      <dgm:spPr/>
      <dgm:t>
        <a:bodyPr/>
        <a:lstStyle/>
        <a:p>
          <a:endParaRPr lang="fr-FR"/>
        </a:p>
      </dgm:t>
    </dgm:pt>
    <dgm:pt modelId="{E5D11A3C-7C4D-4270-AE46-03566286161E}" type="pres">
      <dgm:prSet presAssocID="{B405EE9A-755B-41BE-9EE3-F0005DAC5AB6}" presName="node" presStyleLbl="node1" presStyleIdx="2" presStyleCnt="9" custScaleX="235264" custScaleY="253915" custLinFactNeighborX="-1725" custLinFactNeighborY="-51532">
        <dgm:presLayoutVars>
          <dgm:bulletEnabled val="1"/>
        </dgm:presLayoutVars>
      </dgm:prSet>
      <dgm:spPr>
        <a:prstGeom prst="rightArrowCallout">
          <a:avLst/>
        </a:prstGeom>
      </dgm:spPr>
      <dgm:t>
        <a:bodyPr/>
        <a:lstStyle/>
        <a:p>
          <a:endParaRPr lang="fr-FR"/>
        </a:p>
      </dgm:t>
    </dgm:pt>
    <dgm:pt modelId="{A49A7D86-4D73-4288-8708-6942622978C8}" type="pres">
      <dgm:prSet presAssocID="{292A6A24-D078-4F36-BA6F-D2D3B4108C52}" presName="sibTrans" presStyleLbl="sibTrans2D1" presStyleIdx="2" presStyleCnt="8"/>
      <dgm:spPr/>
      <dgm:t>
        <a:bodyPr/>
        <a:lstStyle/>
        <a:p>
          <a:endParaRPr lang="fr-FR"/>
        </a:p>
      </dgm:t>
    </dgm:pt>
    <dgm:pt modelId="{3605041D-466E-45C8-8362-BC4702A24496}" type="pres">
      <dgm:prSet presAssocID="{292A6A24-D078-4F36-BA6F-D2D3B4108C52}" presName="connectorText" presStyleLbl="sibTrans2D1" presStyleIdx="2" presStyleCnt="8"/>
      <dgm:spPr/>
      <dgm:t>
        <a:bodyPr/>
        <a:lstStyle/>
        <a:p>
          <a:endParaRPr lang="fr-FR"/>
        </a:p>
      </dgm:t>
    </dgm:pt>
    <dgm:pt modelId="{7031DA2C-D11C-44F9-BB0F-FC8FA255552E}" type="pres">
      <dgm:prSet presAssocID="{A9DE8811-419B-4B81-BAD5-1D7C8702F4F9}" presName="node" presStyleLbl="node1" presStyleIdx="3" presStyleCnt="9" custScaleX="238714" custScaleY="167566" custLinFactNeighborY="-59802">
        <dgm:presLayoutVars>
          <dgm:bulletEnabled val="1"/>
        </dgm:presLayoutVars>
      </dgm:prSet>
      <dgm:spPr>
        <a:prstGeom prst="homePlate">
          <a:avLst/>
        </a:prstGeom>
      </dgm:spPr>
      <dgm:t>
        <a:bodyPr/>
        <a:lstStyle/>
        <a:p>
          <a:endParaRPr lang="fr-FR"/>
        </a:p>
      </dgm:t>
    </dgm:pt>
    <dgm:pt modelId="{F4D83F65-7AAD-45E3-98D8-7DF326CADF07}" type="pres">
      <dgm:prSet presAssocID="{D6F8A43E-452C-4016-8FDC-23F51AB3E81E}" presName="sibTrans" presStyleLbl="sibTrans2D1" presStyleIdx="3" presStyleCnt="8"/>
      <dgm:spPr/>
      <dgm:t>
        <a:bodyPr/>
        <a:lstStyle/>
        <a:p>
          <a:endParaRPr lang="fr-FR"/>
        </a:p>
      </dgm:t>
    </dgm:pt>
    <dgm:pt modelId="{B6FDEE02-65D1-4CFF-AD35-25103A33B3F6}" type="pres">
      <dgm:prSet presAssocID="{D6F8A43E-452C-4016-8FDC-23F51AB3E81E}" presName="connectorText" presStyleLbl="sibTrans2D1" presStyleIdx="3" presStyleCnt="8"/>
      <dgm:spPr/>
      <dgm:t>
        <a:bodyPr/>
        <a:lstStyle/>
        <a:p>
          <a:endParaRPr lang="fr-FR"/>
        </a:p>
      </dgm:t>
    </dgm:pt>
    <dgm:pt modelId="{C3CF3308-6318-432E-986B-9125C1BD4D70}" type="pres">
      <dgm:prSet presAssocID="{53992890-37AB-4E2D-849D-2B601E070250}" presName="node" presStyleLbl="node1" presStyleIdx="4" presStyleCnt="9" custScaleX="238714" custScaleY="186526" custLinFactNeighborY="-64400">
        <dgm:presLayoutVars>
          <dgm:bulletEnabled val="1"/>
        </dgm:presLayoutVars>
      </dgm:prSet>
      <dgm:spPr>
        <a:prstGeom prst="homePlate">
          <a:avLst/>
        </a:prstGeom>
      </dgm:spPr>
      <dgm:t>
        <a:bodyPr/>
        <a:lstStyle/>
        <a:p>
          <a:endParaRPr lang="fr-FR"/>
        </a:p>
      </dgm:t>
    </dgm:pt>
    <dgm:pt modelId="{467153BB-8791-4A94-ADF7-52B185E21FE2}" type="pres">
      <dgm:prSet presAssocID="{3210B36D-4F1E-439C-8362-45155D758419}" presName="sibTrans" presStyleLbl="sibTrans2D1" presStyleIdx="4" presStyleCnt="8"/>
      <dgm:spPr/>
      <dgm:t>
        <a:bodyPr/>
        <a:lstStyle/>
        <a:p>
          <a:endParaRPr lang="fr-FR"/>
        </a:p>
      </dgm:t>
    </dgm:pt>
    <dgm:pt modelId="{54F93DB5-9D51-44FC-B0E8-C1F0A30212FD}" type="pres">
      <dgm:prSet presAssocID="{3210B36D-4F1E-439C-8362-45155D758419}" presName="connectorText" presStyleLbl="sibTrans2D1" presStyleIdx="4" presStyleCnt="8"/>
      <dgm:spPr/>
      <dgm:t>
        <a:bodyPr/>
        <a:lstStyle/>
        <a:p>
          <a:endParaRPr lang="fr-FR"/>
        </a:p>
      </dgm:t>
    </dgm:pt>
    <dgm:pt modelId="{A0369680-483D-4F6A-94D2-D315AF6EE49F}" type="pres">
      <dgm:prSet presAssocID="{E87002BE-4E78-42AF-AD87-503BDB4ADA04}" presName="node" presStyleLbl="node1" presStyleIdx="5" presStyleCnt="9" custScaleX="238714" custScaleY="155382" custLinFactNeighborY="-94103">
        <dgm:presLayoutVars>
          <dgm:bulletEnabled val="1"/>
        </dgm:presLayoutVars>
      </dgm:prSet>
      <dgm:spPr>
        <a:prstGeom prst="rightArrowCallout">
          <a:avLst/>
        </a:prstGeom>
      </dgm:spPr>
      <dgm:t>
        <a:bodyPr/>
        <a:lstStyle/>
        <a:p>
          <a:endParaRPr lang="fr-FR"/>
        </a:p>
      </dgm:t>
    </dgm:pt>
    <dgm:pt modelId="{B38B97F3-60B9-46F3-9E2A-81DD9E623D0C}" type="pres">
      <dgm:prSet presAssocID="{7412BE50-EE53-40C0-B399-F16317E54B4F}" presName="sibTrans" presStyleLbl="sibTrans2D1" presStyleIdx="5" presStyleCnt="8"/>
      <dgm:spPr/>
      <dgm:t>
        <a:bodyPr/>
        <a:lstStyle/>
        <a:p>
          <a:endParaRPr lang="fr-FR"/>
        </a:p>
      </dgm:t>
    </dgm:pt>
    <dgm:pt modelId="{0EBCB556-80C9-4B3D-AAC9-879F2529E99C}" type="pres">
      <dgm:prSet presAssocID="{7412BE50-EE53-40C0-B399-F16317E54B4F}" presName="connectorText" presStyleLbl="sibTrans2D1" presStyleIdx="5" presStyleCnt="8"/>
      <dgm:spPr/>
      <dgm:t>
        <a:bodyPr/>
        <a:lstStyle/>
        <a:p>
          <a:endParaRPr lang="fr-FR"/>
        </a:p>
      </dgm:t>
    </dgm:pt>
    <dgm:pt modelId="{4B4BFC48-ACC5-4D86-ACB2-6C96B23445A6}" type="pres">
      <dgm:prSet presAssocID="{97812C96-4707-4F3F-865F-61FB34AE2BEF}" presName="node" presStyleLbl="node1" presStyleIdx="6" presStyleCnt="9" custScaleX="238713" custScaleY="298640" custLinFactNeighborX="0" custLinFactNeighborY="-83120">
        <dgm:presLayoutVars>
          <dgm:bulletEnabled val="1"/>
        </dgm:presLayoutVars>
      </dgm:prSet>
      <dgm:spPr>
        <a:prstGeom prst="rightArrowCallout">
          <a:avLst/>
        </a:prstGeom>
      </dgm:spPr>
      <dgm:t>
        <a:bodyPr/>
        <a:lstStyle/>
        <a:p>
          <a:endParaRPr lang="fr-FR"/>
        </a:p>
      </dgm:t>
    </dgm:pt>
    <dgm:pt modelId="{5475300C-B28F-4B61-8A33-4C169D34F08D}" type="pres">
      <dgm:prSet presAssocID="{DE6ED70E-7F0C-4057-969D-C5857FEB77E0}" presName="sibTrans" presStyleLbl="sibTrans2D1" presStyleIdx="6" presStyleCnt="8"/>
      <dgm:spPr/>
      <dgm:t>
        <a:bodyPr/>
        <a:lstStyle/>
        <a:p>
          <a:endParaRPr lang="fr-FR"/>
        </a:p>
      </dgm:t>
    </dgm:pt>
    <dgm:pt modelId="{7CC5D3F6-4DF7-4390-B197-E3CCA5970407}" type="pres">
      <dgm:prSet presAssocID="{DE6ED70E-7F0C-4057-969D-C5857FEB77E0}" presName="connectorText" presStyleLbl="sibTrans2D1" presStyleIdx="6" presStyleCnt="8"/>
      <dgm:spPr/>
      <dgm:t>
        <a:bodyPr/>
        <a:lstStyle/>
        <a:p>
          <a:endParaRPr lang="fr-FR"/>
        </a:p>
      </dgm:t>
    </dgm:pt>
    <dgm:pt modelId="{38598480-515E-4346-A408-0C0B13EBD651}" type="pres">
      <dgm:prSet presAssocID="{5211FF9B-FB10-49DD-8782-B582912E2958}" presName="node" presStyleLbl="node1" presStyleIdx="7" presStyleCnt="9" custScaleX="238713" custScaleY="293577" custLinFactNeighborX="0" custLinFactNeighborY="-30912">
        <dgm:presLayoutVars>
          <dgm:bulletEnabled val="1"/>
        </dgm:presLayoutVars>
      </dgm:prSet>
      <dgm:spPr>
        <a:prstGeom prst="rightArrowCallout">
          <a:avLst/>
        </a:prstGeom>
      </dgm:spPr>
      <dgm:t>
        <a:bodyPr/>
        <a:lstStyle/>
        <a:p>
          <a:endParaRPr lang="fr-FR"/>
        </a:p>
      </dgm:t>
    </dgm:pt>
    <dgm:pt modelId="{314E1888-8397-46AD-93E3-9DDA5DC18D07}" type="pres">
      <dgm:prSet presAssocID="{A3471A40-FEED-4987-B859-3AA7F3B415C0}" presName="sibTrans" presStyleLbl="sibTrans2D1" presStyleIdx="7" presStyleCnt="8"/>
      <dgm:spPr/>
      <dgm:t>
        <a:bodyPr/>
        <a:lstStyle/>
        <a:p>
          <a:endParaRPr lang="fr-FR"/>
        </a:p>
      </dgm:t>
    </dgm:pt>
    <dgm:pt modelId="{8752ABBB-4484-4CC8-B01B-6CA208F902FA}" type="pres">
      <dgm:prSet presAssocID="{A3471A40-FEED-4987-B859-3AA7F3B415C0}" presName="connectorText" presStyleLbl="sibTrans2D1" presStyleIdx="7" presStyleCnt="8"/>
      <dgm:spPr/>
      <dgm:t>
        <a:bodyPr/>
        <a:lstStyle/>
        <a:p>
          <a:endParaRPr lang="fr-FR"/>
        </a:p>
      </dgm:t>
    </dgm:pt>
    <dgm:pt modelId="{74364E20-298B-4B42-9B86-8637CC3120C2}" type="pres">
      <dgm:prSet presAssocID="{3A9CA2B7-C729-486A-BF50-5A5ADD973F8A}" presName="node" presStyleLbl="node1" presStyleIdx="8" presStyleCnt="9" custScaleX="238713" custScaleY="382779" custLinFactNeighborX="0" custLinFactNeighborY="2364">
        <dgm:presLayoutVars>
          <dgm:bulletEnabled val="1"/>
        </dgm:presLayoutVars>
      </dgm:prSet>
      <dgm:spPr>
        <a:prstGeom prst="rightArrowCallout">
          <a:avLst/>
        </a:prstGeom>
      </dgm:spPr>
      <dgm:t>
        <a:bodyPr/>
        <a:lstStyle/>
        <a:p>
          <a:endParaRPr lang="fr-FR"/>
        </a:p>
      </dgm:t>
    </dgm:pt>
  </dgm:ptLst>
  <dgm:cxnLst>
    <dgm:cxn modelId="{D5E656A2-FBC2-4773-9E97-95480D6D2E0E}" type="presOf" srcId="{A9DE8811-419B-4B81-BAD5-1D7C8702F4F9}" destId="{7031DA2C-D11C-44F9-BB0F-FC8FA255552E}" srcOrd="0" destOrd="0" presId="urn:microsoft.com/office/officeart/2005/8/layout/process2"/>
    <dgm:cxn modelId="{DF0A3EED-0C03-404E-840D-45E92D7664EB}" type="presOf" srcId="{3210B36D-4F1E-439C-8362-45155D758419}" destId="{467153BB-8791-4A94-ADF7-52B185E21FE2}" srcOrd="0" destOrd="0" presId="urn:microsoft.com/office/officeart/2005/8/layout/process2"/>
    <dgm:cxn modelId="{BAFD71DA-882A-4521-8BE8-271FFA604108}" type="presOf" srcId="{DE6ED70E-7F0C-4057-969D-C5857FEB77E0}" destId="{5475300C-B28F-4B61-8A33-4C169D34F08D}" srcOrd="0" destOrd="0" presId="urn:microsoft.com/office/officeart/2005/8/layout/process2"/>
    <dgm:cxn modelId="{48C74C13-756A-43D2-937A-BD268344935A}" type="presOf" srcId="{03B3809C-0919-47D6-8CE1-E7EA869DB639}" destId="{D990DBE4-83EE-4846-950C-B274DF33205C}" srcOrd="1" destOrd="0" presId="urn:microsoft.com/office/officeart/2005/8/layout/process2"/>
    <dgm:cxn modelId="{FB5EDC5B-44B3-4071-8715-921D3438E3D1}" type="presOf" srcId="{D6F8A43E-452C-4016-8FDC-23F51AB3E81E}" destId="{B6FDEE02-65D1-4CFF-AD35-25103A33B3F6}" srcOrd="1" destOrd="0" presId="urn:microsoft.com/office/officeart/2005/8/layout/process2"/>
    <dgm:cxn modelId="{CB06C5B7-6CF1-4973-9994-2642573F8D4D}" type="presOf" srcId="{B405EE9A-755B-41BE-9EE3-F0005DAC5AB6}" destId="{E5D11A3C-7C4D-4270-AE46-03566286161E}" srcOrd="0" destOrd="0" presId="urn:microsoft.com/office/officeart/2005/8/layout/process2"/>
    <dgm:cxn modelId="{DFDA9094-7433-424B-94D9-59EBE6657262}" srcId="{418BEF06-2C00-4F8D-8894-2062EA936A29}" destId="{B405EE9A-755B-41BE-9EE3-F0005DAC5AB6}" srcOrd="2" destOrd="0" parTransId="{21BEBB43-7D84-4604-A57C-FD1637CE64B1}" sibTransId="{292A6A24-D078-4F36-BA6F-D2D3B4108C52}"/>
    <dgm:cxn modelId="{EE1560B5-75C5-492C-B534-B4F74653B21D}" type="presOf" srcId="{7412BE50-EE53-40C0-B399-F16317E54B4F}" destId="{B38B97F3-60B9-46F3-9E2A-81DD9E623D0C}" srcOrd="0" destOrd="0" presId="urn:microsoft.com/office/officeart/2005/8/layout/process2"/>
    <dgm:cxn modelId="{560AF991-38CA-48AC-ADC5-243545734494}" type="presOf" srcId="{5211FF9B-FB10-49DD-8782-B582912E2958}" destId="{38598480-515E-4346-A408-0C0B13EBD651}" srcOrd="0" destOrd="0" presId="urn:microsoft.com/office/officeart/2005/8/layout/process2"/>
    <dgm:cxn modelId="{EC64B0D6-40E3-4F7D-8270-9DC1F6D31DC7}" type="presOf" srcId="{418BEF06-2C00-4F8D-8894-2062EA936A29}" destId="{2E1C5350-499F-4985-856F-137EE9E7A11D}" srcOrd="0" destOrd="0" presId="urn:microsoft.com/office/officeart/2005/8/layout/process2"/>
    <dgm:cxn modelId="{6DE60479-F4E6-48F1-9F85-6FEA5C720E06}" type="presOf" srcId="{DE6ED70E-7F0C-4057-969D-C5857FEB77E0}" destId="{7CC5D3F6-4DF7-4390-B197-E3CCA5970407}" srcOrd="1" destOrd="0" presId="urn:microsoft.com/office/officeart/2005/8/layout/process2"/>
    <dgm:cxn modelId="{0EAB95C2-1248-4AEF-BB46-DD4767F986E8}" type="presOf" srcId="{B7264080-D75C-487D-9EB9-04E2D1CB6638}" destId="{BD389FDF-B534-4F60-A1EA-89E069AFFB08}" srcOrd="0" destOrd="0" presId="urn:microsoft.com/office/officeart/2005/8/layout/process2"/>
    <dgm:cxn modelId="{D21D0B1A-DF4E-49C5-A0BF-78BDE7CEB6B6}" srcId="{418BEF06-2C00-4F8D-8894-2062EA936A29}" destId="{53992890-37AB-4E2D-849D-2B601E070250}" srcOrd="4" destOrd="0" parTransId="{7623B99B-9DD2-4AD8-8C86-C50FE2CA76B4}" sibTransId="{3210B36D-4F1E-439C-8362-45155D758419}"/>
    <dgm:cxn modelId="{3B0D321C-C48F-4AB1-9BD3-A5800100B8FB}" type="presOf" srcId="{E6FFF216-A30E-40B5-835F-F67D7E5F91ED}" destId="{1680C974-5321-40CD-9AE7-49008159B8EA}" srcOrd="0" destOrd="0" presId="urn:microsoft.com/office/officeart/2005/8/layout/process2"/>
    <dgm:cxn modelId="{CB9E4B6E-ED38-4C67-811B-FCFEEAC351C3}" srcId="{418BEF06-2C00-4F8D-8894-2062EA936A29}" destId="{E6FFF216-A30E-40B5-835F-F67D7E5F91ED}" srcOrd="1" destOrd="0" parTransId="{8E842E4B-06DD-4C18-A97D-3ACE9FB77C6C}" sibTransId="{03B3809C-0919-47D6-8CE1-E7EA869DB639}"/>
    <dgm:cxn modelId="{25678EAF-7DDE-4105-B37F-1C090F47A6E5}" srcId="{418BEF06-2C00-4F8D-8894-2062EA936A29}" destId="{3A9CA2B7-C729-486A-BF50-5A5ADD973F8A}" srcOrd="8" destOrd="0" parTransId="{53A13D3C-1CE8-452D-8723-DED2FA088402}" sibTransId="{83B01610-1B6A-4094-A46C-BB067FCFF3B7}"/>
    <dgm:cxn modelId="{9F5972CA-96FA-40A0-9C3B-AB29A95BB624}" type="presOf" srcId="{292A6A24-D078-4F36-BA6F-D2D3B4108C52}" destId="{3605041D-466E-45C8-8362-BC4702A24496}" srcOrd="1" destOrd="0" presId="urn:microsoft.com/office/officeart/2005/8/layout/process2"/>
    <dgm:cxn modelId="{F671CE5D-1123-4F3E-862D-ECB6381B07C5}" type="presOf" srcId="{A3471A40-FEED-4987-B859-3AA7F3B415C0}" destId="{314E1888-8397-46AD-93E3-9DDA5DC18D07}" srcOrd="0" destOrd="0" presId="urn:microsoft.com/office/officeart/2005/8/layout/process2"/>
    <dgm:cxn modelId="{A4000EAE-1E7B-4498-B61D-BECE5EE53C7C}" type="presOf" srcId="{97812C96-4707-4F3F-865F-61FB34AE2BEF}" destId="{4B4BFC48-ACC5-4D86-ACB2-6C96B23445A6}" srcOrd="0" destOrd="0" presId="urn:microsoft.com/office/officeart/2005/8/layout/process2"/>
    <dgm:cxn modelId="{6CB04CF6-A0A4-41ED-9C2B-891BDA85860E}" type="presOf" srcId="{D6F8A43E-452C-4016-8FDC-23F51AB3E81E}" destId="{F4D83F65-7AAD-45E3-98D8-7DF326CADF07}" srcOrd="0" destOrd="0" presId="urn:microsoft.com/office/officeart/2005/8/layout/process2"/>
    <dgm:cxn modelId="{504BBD29-86B7-483D-BFDC-048A27C8A10E}" srcId="{418BEF06-2C00-4F8D-8894-2062EA936A29}" destId="{97812C96-4707-4F3F-865F-61FB34AE2BEF}" srcOrd="6" destOrd="0" parTransId="{C3C3FA36-56E0-4C90-9FA5-530DD502D069}" sibTransId="{DE6ED70E-7F0C-4057-969D-C5857FEB77E0}"/>
    <dgm:cxn modelId="{DBADF1DF-EB9B-4514-963B-ECD3A085CB6F}" type="presOf" srcId="{E87002BE-4E78-42AF-AD87-503BDB4ADA04}" destId="{A0369680-483D-4F6A-94D2-D315AF6EE49F}" srcOrd="0" destOrd="0" presId="urn:microsoft.com/office/officeart/2005/8/layout/process2"/>
    <dgm:cxn modelId="{D65CCF65-05C1-4D0B-B4F2-F34EF529AB3C}" srcId="{418BEF06-2C00-4F8D-8894-2062EA936A29}" destId="{E87002BE-4E78-42AF-AD87-503BDB4ADA04}" srcOrd="5" destOrd="0" parTransId="{C61B77A5-45AB-422A-AFFE-7CDDEF645AA0}" sibTransId="{7412BE50-EE53-40C0-B399-F16317E54B4F}"/>
    <dgm:cxn modelId="{3868645E-C8F2-4F80-A1A3-2FF72A84E460}" type="presOf" srcId="{53992890-37AB-4E2D-849D-2B601E070250}" destId="{C3CF3308-6318-432E-986B-9125C1BD4D70}" srcOrd="0" destOrd="0" presId="urn:microsoft.com/office/officeart/2005/8/layout/process2"/>
    <dgm:cxn modelId="{D1D0F0C4-10C3-4D47-85C5-2E0EC1E813CD}" type="presOf" srcId="{3A9CA2B7-C729-486A-BF50-5A5ADD973F8A}" destId="{74364E20-298B-4B42-9B86-8637CC3120C2}" srcOrd="0" destOrd="0" presId="urn:microsoft.com/office/officeart/2005/8/layout/process2"/>
    <dgm:cxn modelId="{91397E7D-3B3B-408D-8DA5-9DA4849039F6}" type="presOf" srcId="{A3471A40-FEED-4987-B859-3AA7F3B415C0}" destId="{8752ABBB-4484-4CC8-B01B-6CA208F902FA}" srcOrd="1" destOrd="0" presId="urn:microsoft.com/office/officeart/2005/8/layout/process2"/>
    <dgm:cxn modelId="{5FF3FAEB-97B3-44B9-B6B4-BF2C3FF5B75E}" srcId="{418BEF06-2C00-4F8D-8894-2062EA936A29}" destId="{9EC7AF82-F66F-41E4-BAB9-3B28BDBECB57}" srcOrd="0" destOrd="0" parTransId="{6A18CF44-E908-4D58-B792-431CAFDFE46D}" sibTransId="{B7264080-D75C-487D-9EB9-04E2D1CB6638}"/>
    <dgm:cxn modelId="{2EF93427-7C7E-449D-8371-B4C3A405997E}" type="presOf" srcId="{292A6A24-D078-4F36-BA6F-D2D3B4108C52}" destId="{A49A7D86-4D73-4288-8708-6942622978C8}" srcOrd="0" destOrd="0" presId="urn:microsoft.com/office/officeart/2005/8/layout/process2"/>
    <dgm:cxn modelId="{C33EA564-EB3D-4259-A4A7-EF653FB9EE7C}" type="presOf" srcId="{3210B36D-4F1E-439C-8362-45155D758419}" destId="{54F93DB5-9D51-44FC-B0E8-C1F0A30212FD}" srcOrd="1" destOrd="0" presId="urn:microsoft.com/office/officeart/2005/8/layout/process2"/>
    <dgm:cxn modelId="{8DD31125-B8C1-4FA3-8020-C6CD96D6DD4F}" srcId="{418BEF06-2C00-4F8D-8894-2062EA936A29}" destId="{5211FF9B-FB10-49DD-8782-B582912E2958}" srcOrd="7" destOrd="0" parTransId="{86537903-E317-4184-8E9A-8CA1F2C7CD65}" sibTransId="{A3471A40-FEED-4987-B859-3AA7F3B415C0}"/>
    <dgm:cxn modelId="{819F1F82-F68C-4E4A-AD43-77DA74D604B7}" type="presOf" srcId="{B7264080-D75C-487D-9EB9-04E2D1CB6638}" destId="{97C81757-5CFF-49AA-9E5F-4A68E42BE9D0}" srcOrd="1" destOrd="0" presId="urn:microsoft.com/office/officeart/2005/8/layout/process2"/>
    <dgm:cxn modelId="{4D0285BC-89C4-4BAF-8C2D-656472ED2FD3}" type="presOf" srcId="{9EC7AF82-F66F-41E4-BAB9-3B28BDBECB57}" destId="{C4077DA0-A3D3-4A82-A5E5-A4A04E7EA378}" srcOrd="0" destOrd="0" presId="urn:microsoft.com/office/officeart/2005/8/layout/process2"/>
    <dgm:cxn modelId="{5B727D4E-A714-4031-9181-84AC1CD5E7D3}" type="presOf" srcId="{7412BE50-EE53-40C0-B399-F16317E54B4F}" destId="{0EBCB556-80C9-4B3D-AAC9-879F2529E99C}" srcOrd="1" destOrd="0" presId="urn:microsoft.com/office/officeart/2005/8/layout/process2"/>
    <dgm:cxn modelId="{1AF5277C-18CF-48E0-9F56-60C30FB17558}" type="presOf" srcId="{03B3809C-0919-47D6-8CE1-E7EA869DB639}" destId="{419C61BC-0B50-4FB4-8B9A-D2C6CFE36AFC}" srcOrd="0" destOrd="0" presId="urn:microsoft.com/office/officeart/2005/8/layout/process2"/>
    <dgm:cxn modelId="{3D701A88-0D81-4F13-ABB7-A111C6B7EA09}" srcId="{418BEF06-2C00-4F8D-8894-2062EA936A29}" destId="{A9DE8811-419B-4B81-BAD5-1D7C8702F4F9}" srcOrd="3" destOrd="0" parTransId="{CA0CD62E-700C-4218-8ECF-CBBB39AA505E}" sibTransId="{D6F8A43E-452C-4016-8FDC-23F51AB3E81E}"/>
    <dgm:cxn modelId="{4BA07E72-16D4-4C1F-A9A7-E1B51E33ABB0}" type="presParOf" srcId="{2E1C5350-499F-4985-856F-137EE9E7A11D}" destId="{C4077DA0-A3D3-4A82-A5E5-A4A04E7EA378}" srcOrd="0" destOrd="0" presId="urn:microsoft.com/office/officeart/2005/8/layout/process2"/>
    <dgm:cxn modelId="{A3A6DA15-8DCE-4296-9D6E-E4972A1A9AF5}" type="presParOf" srcId="{2E1C5350-499F-4985-856F-137EE9E7A11D}" destId="{BD389FDF-B534-4F60-A1EA-89E069AFFB08}" srcOrd="1" destOrd="0" presId="urn:microsoft.com/office/officeart/2005/8/layout/process2"/>
    <dgm:cxn modelId="{59C841AE-B479-4184-B4AE-E2C0E0D275CE}" type="presParOf" srcId="{BD389FDF-B534-4F60-A1EA-89E069AFFB08}" destId="{97C81757-5CFF-49AA-9E5F-4A68E42BE9D0}" srcOrd="0" destOrd="0" presId="urn:microsoft.com/office/officeart/2005/8/layout/process2"/>
    <dgm:cxn modelId="{3D77B335-92B3-40E5-B0B5-9611FD6904B7}" type="presParOf" srcId="{2E1C5350-499F-4985-856F-137EE9E7A11D}" destId="{1680C974-5321-40CD-9AE7-49008159B8EA}" srcOrd="2" destOrd="0" presId="urn:microsoft.com/office/officeart/2005/8/layout/process2"/>
    <dgm:cxn modelId="{858974BA-C64A-44CE-9230-E5B7960A7E28}" type="presParOf" srcId="{2E1C5350-499F-4985-856F-137EE9E7A11D}" destId="{419C61BC-0B50-4FB4-8B9A-D2C6CFE36AFC}" srcOrd="3" destOrd="0" presId="urn:microsoft.com/office/officeart/2005/8/layout/process2"/>
    <dgm:cxn modelId="{13CAE18E-EA04-4110-8879-E13790E91E5B}" type="presParOf" srcId="{419C61BC-0B50-4FB4-8B9A-D2C6CFE36AFC}" destId="{D990DBE4-83EE-4846-950C-B274DF33205C}" srcOrd="0" destOrd="0" presId="urn:microsoft.com/office/officeart/2005/8/layout/process2"/>
    <dgm:cxn modelId="{7AB1FEFE-BBFF-4BF4-8602-DEC14A36E2BC}" type="presParOf" srcId="{2E1C5350-499F-4985-856F-137EE9E7A11D}" destId="{E5D11A3C-7C4D-4270-AE46-03566286161E}" srcOrd="4" destOrd="0" presId="urn:microsoft.com/office/officeart/2005/8/layout/process2"/>
    <dgm:cxn modelId="{DC14C154-2164-42A0-BC7F-355E81E08CE6}" type="presParOf" srcId="{2E1C5350-499F-4985-856F-137EE9E7A11D}" destId="{A49A7D86-4D73-4288-8708-6942622978C8}" srcOrd="5" destOrd="0" presId="urn:microsoft.com/office/officeart/2005/8/layout/process2"/>
    <dgm:cxn modelId="{8B00BA40-31D3-42EA-A7FE-220F7AB4A676}" type="presParOf" srcId="{A49A7D86-4D73-4288-8708-6942622978C8}" destId="{3605041D-466E-45C8-8362-BC4702A24496}" srcOrd="0" destOrd="0" presId="urn:microsoft.com/office/officeart/2005/8/layout/process2"/>
    <dgm:cxn modelId="{BECB45A3-8A0D-4DD1-806C-A739C9C44A76}" type="presParOf" srcId="{2E1C5350-499F-4985-856F-137EE9E7A11D}" destId="{7031DA2C-D11C-44F9-BB0F-FC8FA255552E}" srcOrd="6" destOrd="0" presId="urn:microsoft.com/office/officeart/2005/8/layout/process2"/>
    <dgm:cxn modelId="{C9313356-4941-480E-B042-F2A28E469F5F}" type="presParOf" srcId="{2E1C5350-499F-4985-856F-137EE9E7A11D}" destId="{F4D83F65-7AAD-45E3-98D8-7DF326CADF07}" srcOrd="7" destOrd="0" presId="urn:microsoft.com/office/officeart/2005/8/layout/process2"/>
    <dgm:cxn modelId="{28618605-076C-4DAB-9D90-186DE6C8F17B}" type="presParOf" srcId="{F4D83F65-7AAD-45E3-98D8-7DF326CADF07}" destId="{B6FDEE02-65D1-4CFF-AD35-25103A33B3F6}" srcOrd="0" destOrd="0" presId="urn:microsoft.com/office/officeart/2005/8/layout/process2"/>
    <dgm:cxn modelId="{1E49B99F-446E-4101-8DF2-5930143DE9F7}" type="presParOf" srcId="{2E1C5350-499F-4985-856F-137EE9E7A11D}" destId="{C3CF3308-6318-432E-986B-9125C1BD4D70}" srcOrd="8" destOrd="0" presId="urn:microsoft.com/office/officeart/2005/8/layout/process2"/>
    <dgm:cxn modelId="{09E114B9-FF85-4353-A7D5-F4709D5C4573}" type="presParOf" srcId="{2E1C5350-499F-4985-856F-137EE9E7A11D}" destId="{467153BB-8791-4A94-ADF7-52B185E21FE2}" srcOrd="9" destOrd="0" presId="urn:microsoft.com/office/officeart/2005/8/layout/process2"/>
    <dgm:cxn modelId="{26B5E29D-2AF2-44A9-9245-D2A22A54B7DC}" type="presParOf" srcId="{467153BB-8791-4A94-ADF7-52B185E21FE2}" destId="{54F93DB5-9D51-44FC-B0E8-C1F0A30212FD}" srcOrd="0" destOrd="0" presId="urn:microsoft.com/office/officeart/2005/8/layout/process2"/>
    <dgm:cxn modelId="{A0DCA0CC-A9A0-4A3F-87BA-EDDCC25C88BB}" type="presParOf" srcId="{2E1C5350-499F-4985-856F-137EE9E7A11D}" destId="{A0369680-483D-4F6A-94D2-D315AF6EE49F}" srcOrd="10" destOrd="0" presId="urn:microsoft.com/office/officeart/2005/8/layout/process2"/>
    <dgm:cxn modelId="{4C45AB65-9B57-4F81-9EBB-D0208CC9E9BF}" type="presParOf" srcId="{2E1C5350-499F-4985-856F-137EE9E7A11D}" destId="{B38B97F3-60B9-46F3-9E2A-81DD9E623D0C}" srcOrd="11" destOrd="0" presId="urn:microsoft.com/office/officeart/2005/8/layout/process2"/>
    <dgm:cxn modelId="{B12AD7F8-8F3C-4546-962F-BBB1EA3A83A1}" type="presParOf" srcId="{B38B97F3-60B9-46F3-9E2A-81DD9E623D0C}" destId="{0EBCB556-80C9-4B3D-AAC9-879F2529E99C}" srcOrd="0" destOrd="0" presId="urn:microsoft.com/office/officeart/2005/8/layout/process2"/>
    <dgm:cxn modelId="{DB3D22E4-0064-47FE-ACF6-76BF345C3828}" type="presParOf" srcId="{2E1C5350-499F-4985-856F-137EE9E7A11D}" destId="{4B4BFC48-ACC5-4D86-ACB2-6C96B23445A6}" srcOrd="12" destOrd="0" presId="urn:microsoft.com/office/officeart/2005/8/layout/process2"/>
    <dgm:cxn modelId="{8139072B-42D0-4815-A7DA-3C5E34DB26F3}" type="presParOf" srcId="{2E1C5350-499F-4985-856F-137EE9E7A11D}" destId="{5475300C-B28F-4B61-8A33-4C169D34F08D}" srcOrd="13" destOrd="0" presId="urn:microsoft.com/office/officeart/2005/8/layout/process2"/>
    <dgm:cxn modelId="{E1DEC89E-5106-4879-95C4-CD6A83C74D2B}" type="presParOf" srcId="{5475300C-B28F-4B61-8A33-4C169D34F08D}" destId="{7CC5D3F6-4DF7-4390-B197-E3CCA5970407}" srcOrd="0" destOrd="0" presId="urn:microsoft.com/office/officeart/2005/8/layout/process2"/>
    <dgm:cxn modelId="{86C6343D-3954-4716-AE11-4A9CCBD5533B}" type="presParOf" srcId="{2E1C5350-499F-4985-856F-137EE9E7A11D}" destId="{38598480-515E-4346-A408-0C0B13EBD651}" srcOrd="14" destOrd="0" presId="urn:microsoft.com/office/officeart/2005/8/layout/process2"/>
    <dgm:cxn modelId="{DCB9A0E7-EF94-4B35-9BC6-93DDE9183AA4}" type="presParOf" srcId="{2E1C5350-499F-4985-856F-137EE9E7A11D}" destId="{314E1888-8397-46AD-93E3-9DDA5DC18D07}" srcOrd="15" destOrd="0" presId="urn:microsoft.com/office/officeart/2005/8/layout/process2"/>
    <dgm:cxn modelId="{799EA7F0-BAF6-4283-991F-78A5ACFC955A}" type="presParOf" srcId="{314E1888-8397-46AD-93E3-9DDA5DC18D07}" destId="{8752ABBB-4484-4CC8-B01B-6CA208F902FA}" srcOrd="0" destOrd="0" presId="urn:microsoft.com/office/officeart/2005/8/layout/process2"/>
    <dgm:cxn modelId="{3EAD93AA-40AF-416B-8A6D-AB4ED4674FE8}" type="presParOf" srcId="{2E1C5350-499F-4985-856F-137EE9E7A11D}" destId="{74364E20-298B-4B42-9B86-8637CC3120C2}" srcOrd="16" destOrd="0" presId="urn:microsoft.com/office/officeart/2005/8/layout/process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077DA0-A3D3-4A82-A5E5-A4A04E7EA378}">
      <dsp:nvSpPr>
        <dsp:cNvPr id="0" name=""/>
        <dsp:cNvSpPr/>
      </dsp:nvSpPr>
      <dsp:spPr>
        <a:xfrm>
          <a:off x="0" y="0"/>
          <a:ext cx="1286293" cy="485491"/>
        </a:xfrm>
        <a:prstGeom prst="right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VISION</a:t>
          </a:r>
        </a:p>
      </dsp:txBody>
      <dsp:txXfrm>
        <a:off x="0" y="0"/>
        <a:ext cx="835795" cy="485491"/>
      </dsp:txXfrm>
    </dsp:sp>
    <dsp:sp modelId="{BD389FDF-B534-4F60-A1EA-89E069AFFB08}">
      <dsp:nvSpPr>
        <dsp:cNvPr id="0" name=""/>
        <dsp:cNvSpPr/>
      </dsp:nvSpPr>
      <dsp:spPr>
        <a:xfrm rot="5400000">
          <a:off x="611751" y="481858"/>
          <a:ext cx="62790" cy="90984"/>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Arial" pitchFamily="34" charset="0"/>
            <a:cs typeface="Arial" pitchFamily="34" charset="0"/>
          </a:endParaRPr>
        </a:p>
      </dsp:txBody>
      <dsp:txXfrm rot="-5400000">
        <a:off x="615852" y="495955"/>
        <a:ext cx="54590" cy="43953"/>
      </dsp:txXfrm>
    </dsp:sp>
    <dsp:sp modelId="{1680C974-5321-40CD-9AE7-49008159B8EA}">
      <dsp:nvSpPr>
        <dsp:cNvPr id="0" name=""/>
        <dsp:cNvSpPr/>
      </dsp:nvSpPr>
      <dsp:spPr>
        <a:xfrm>
          <a:off x="0" y="569211"/>
          <a:ext cx="1286293" cy="548689"/>
        </a:xfrm>
        <a:prstGeom prst="rightArrowCallout">
          <a:avLst/>
        </a:prstGeom>
        <a:gradFill rotWithShape="0">
          <a:gsLst>
            <a:gs pos="0">
              <a:schemeClr val="accent3">
                <a:hueOff val="1406283"/>
                <a:satOff val="-2110"/>
                <a:lumOff val="-343"/>
                <a:alphaOff val="0"/>
                <a:shade val="51000"/>
                <a:satMod val="130000"/>
              </a:schemeClr>
            </a:gs>
            <a:gs pos="80000">
              <a:schemeClr val="accent3">
                <a:hueOff val="1406283"/>
                <a:satOff val="-2110"/>
                <a:lumOff val="-343"/>
                <a:alphaOff val="0"/>
                <a:shade val="93000"/>
                <a:satMod val="130000"/>
              </a:schemeClr>
            </a:gs>
            <a:gs pos="100000">
              <a:schemeClr val="accent3">
                <a:hueOff val="1406283"/>
                <a:satOff val="-2110"/>
                <a:lumOff val="-34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OSD</a:t>
          </a:r>
        </a:p>
      </dsp:txBody>
      <dsp:txXfrm>
        <a:off x="0" y="569211"/>
        <a:ext cx="835795" cy="548689"/>
      </dsp:txXfrm>
    </dsp:sp>
    <dsp:sp modelId="{419C61BC-0B50-4FB4-8B9A-D2C6CFE36AFC}">
      <dsp:nvSpPr>
        <dsp:cNvPr id="0" name=""/>
        <dsp:cNvSpPr/>
      </dsp:nvSpPr>
      <dsp:spPr>
        <a:xfrm rot="5400000">
          <a:off x="616798" y="1107538"/>
          <a:ext cx="52695" cy="90984"/>
        </a:xfrm>
        <a:prstGeom prst="rightArrow">
          <a:avLst>
            <a:gd name="adj1" fmla="val 60000"/>
            <a:gd name="adj2" fmla="val 50000"/>
          </a:avLst>
        </a:prstGeom>
        <a:gradFill rotWithShape="0">
          <a:gsLst>
            <a:gs pos="0">
              <a:schemeClr val="accent3">
                <a:hueOff val="1607181"/>
                <a:satOff val="-2411"/>
                <a:lumOff val="-392"/>
                <a:alphaOff val="0"/>
                <a:shade val="51000"/>
                <a:satMod val="130000"/>
              </a:schemeClr>
            </a:gs>
            <a:gs pos="80000">
              <a:schemeClr val="accent3">
                <a:hueOff val="1607181"/>
                <a:satOff val="-2411"/>
                <a:lumOff val="-392"/>
                <a:alphaOff val="0"/>
                <a:shade val="93000"/>
                <a:satMod val="130000"/>
              </a:schemeClr>
            </a:gs>
            <a:gs pos="100000">
              <a:schemeClr val="accent3">
                <a:hueOff val="1607181"/>
                <a:satOff val="-2411"/>
                <a:lumOff val="-39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Arial" pitchFamily="34" charset="0"/>
            <a:cs typeface="Arial" pitchFamily="34" charset="0"/>
          </a:endParaRPr>
        </a:p>
      </dsp:txBody>
      <dsp:txXfrm rot="-5400000">
        <a:off x="615851" y="1126682"/>
        <a:ext cx="54590" cy="36887"/>
      </dsp:txXfrm>
    </dsp:sp>
    <dsp:sp modelId="{E5D11A3C-7C4D-4270-AE46-03566286161E}">
      <dsp:nvSpPr>
        <dsp:cNvPr id="0" name=""/>
        <dsp:cNvSpPr/>
      </dsp:nvSpPr>
      <dsp:spPr>
        <a:xfrm>
          <a:off x="0" y="1188161"/>
          <a:ext cx="1286293" cy="513387"/>
        </a:xfrm>
        <a:prstGeom prst="rightArrowCallout">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PSSD</a:t>
          </a:r>
        </a:p>
      </dsp:txBody>
      <dsp:txXfrm>
        <a:off x="0" y="1188161"/>
        <a:ext cx="835795" cy="513387"/>
      </dsp:txXfrm>
    </dsp:sp>
    <dsp:sp modelId="{A49A7D86-4D73-4288-8708-6942622978C8}">
      <dsp:nvSpPr>
        <dsp:cNvPr id="0" name=""/>
        <dsp:cNvSpPr/>
      </dsp:nvSpPr>
      <dsp:spPr>
        <a:xfrm rot="5337515">
          <a:off x="613874" y="1702422"/>
          <a:ext cx="69561" cy="90984"/>
        </a:xfrm>
        <a:prstGeom prst="rightArrow">
          <a:avLst>
            <a:gd name="adj1" fmla="val 60000"/>
            <a:gd name="adj2" fmla="val 50000"/>
          </a:avLst>
        </a:prstGeom>
        <a:gradFill rotWithShape="0">
          <a:gsLst>
            <a:gs pos="0">
              <a:schemeClr val="accent3">
                <a:hueOff val="3214361"/>
                <a:satOff val="-4823"/>
                <a:lumOff val="-784"/>
                <a:alphaOff val="0"/>
                <a:shade val="51000"/>
                <a:satMod val="130000"/>
              </a:schemeClr>
            </a:gs>
            <a:gs pos="80000">
              <a:schemeClr val="accent3">
                <a:hueOff val="3214361"/>
                <a:satOff val="-4823"/>
                <a:lumOff val="-784"/>
                <a:alphaOff val="0"/>
                <a:shade val="93000"/>
                <a:satMod val="130000"/>
              </a:schemeClr>
            </a:gs>
            <a:gs pos="100000">
              <a:schemeClr val="accent3">
                <a:hueOff val="3214361"/>
                <a:satOff val="-4823"/>
                <a:lumOff val="-78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latin typeface="Arial" pitchFamily="34" charset="0"/>
            <a:cs typeface="Arial" pitchFamily="34" charset="0"/>
          </a:endParaRPr>
        </a:p>
      </dsp:txBody>
      <dsp:txXfrm rot="-5400000">
        <a:off x="621170" y="1713135"/>
        <a:ext cx="54590" cy="48693"/>
      </dsp:txXfrm>
    </dsp:sp>
    <dsp:sp modelId="{7031DA2C-D11C-44F9-BB0F-FC8FA255552E}">
      <dsp:nvSpPr>
        <dsp:cNvPr id="0" name=""/>
        <dsp:cNvSpPr/>
      </dsp:nvSpPr>
      <dsp:spPr>
        <a:xfrm>
          <a:off x="0" y="1794282"/>
          <a:ext cx="1305156" cy="338799"/>
        </a:xfrm>
        <a:prstGeom prst="homePlate">
          <a:avLst/>
        </a:prstGeom>
        <a:solidFill>
          <a:schemeClr val="bg1"/>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latin typeface="Arial" pitchFamily="34" charset="0"/>
              <a:cs typeface="Arial" pitchFamily="34" charset="0"/>
            </a:rPr>
            <a:t>SCAPE ou PND</a:t>
          </a:r>
        </a:p>
      </dsp:txBody>
      <dsp:txXfrm>
        <a:off x="0" y="1794282"/>
        <a:ext cx="1220456" cy="338799"/>
      </dsp:txXfrm>
    </dsp:sp>
    <dsp:sp modelId="{F4D83F65-7AAD-45E3-98D8-7DF326CADF07}">
      <dsp:nvSpPr>
        <dsp:cNvPr id="0" name=""/>
        <dsp:cNvSpPr/>
      </dsp:nvSpPr>
      <dsp:spPr>
        <a:xfrm rot="5400000">
          <a:off x="616410" y="2135812"/>
          <a:ext cx="72334" cy="90984"/>
        </a:xfrm>
        <a:prstGeom prst="rightArrow">
          <a:avLst>
            <a:gd name="adj1" fmla="val 60000"/>
            <a:gd name="adj2" fmla="val 50000"/>
          </a:avLst>
        </a:prstGeom>
        <a:gradFill rotWithShape="0">
          <a:gsLst>
            <a:gs pos="0">
              <a:schemeClr val="accent3">
                <a:hueOff val="4821541"/>
                <a:satOff val="-7234"/>
                <a:lumOff val="-1176"/>
                <a:alphaOff val="0"/>
                <a:shade val="51000"/>
                <a:satMod val="130000"/>
              </a:schemeClr>
            </a:gs>
            <a:gs pos="80000">
              <a:schemeClr val="accent3">
                <a:hueOff val="4821541"/>
                <a:satOff val="-7234"/>
                <a:lumOff val="-1176"/>
                <a:alphaOff val="0"/>
                <a:shade val="93000"/>
                <a:satMod val="130000"/>
              </a:schemeClr>
            </a:gs>
            <a:gs pos="100000">
              <a:schemeClr val="accent3">
                <a:hueOff val="4821541"/>
                <a:satOff val="-7234"/>
                <a:lumOff val="-117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5400000">
        <a:off x="625282" y="2145137"/>
        <a:ext cx="54590" cy="50634"/>
      </dsp:txXfrm>
    </dsp:sp>
    <dsp:sp modelId="{C3CF3308-6318-432E-986B-9125C1BD4D70}">
      <dsp:nvSpPr>
        <dsp:cNvPr id="0" name=""/>
        <dsp:cNvSpPr/>
      </dsp:nvSpPr>
      <dsp:spPr>
        <a:xfrm>
          <a:off x="0" y="2229527"/>
          <a:ext cx="1305156" cy="377134"/>
        </a:xfrm>
        <a:prstGeom prst="homePlate">
          <a:avLst/>
        </a:prstGeom>
        <a:solidFill>
          <a:schemeClr val="bg1"/>
        </a:solidFill>
        <a:ln>
          <a:solidFill>
            <a:schemeClr val="tx1"/>
          </a:solidFill>
          <a:prstDash val="lgDash"/>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solidFill>
              <a:latin typeface="Arial" pitchFamily="34" charset="0"/>
              <a:cs typeface="Arial" pitchFamily="34" charset="0"/>
            </a:rPr>
            <a:t>PN-RCME-DD</a:t>
          </a:r>
          <a:r>
            <a:rPr lang="fr-FR" sz="1200" kern="1200">
              <a:solidFill>
                <a:sysClr val="windowText" lastClr="000000"/>
              </a:solidFill>
            </a:rPr>
            <a:t> </a:t>
          </a:r>
          <a:endParaRPr lang="fr-FR" sz="1200" kern="1200">
            <a:solidFill>
              <a:sysClr val="windowText" lastClr="000000"/>
            </a:solidFill>
            <a:latin typeface="Arial" pitchFamily="34" charset="0"/>
            <a:cs typeface="Arial" pitchFamily="34" charset="0"/>
          </a:endParaRPr>
        </a:p>
      </dsp:txBody>
      <dsp:txXfrm>
        <a:off x="0" y="2229527"/>
        <a:ext cx="1210873" cy="377134"/>
      </dsp:txXfrm>
    </dsp:sp>
    <dsp:sp modelId="{467153BB-8791-4A94-ADF7-52B185E21FE2}">
      <dsp:nvSpPr>
        <dsp:cNvPr id="0" name=""/>
        <dsp:cNvSpPr/>
      </dsp:nvSpPr>
      <dsp:spPr>
        <a:xfrm rot="5400000">
          <a:off x="625928" y="2596702"/>
          <a:ext cx="53299" cy="90984"/>
        </a:xfrm>
        <a:prstGeom prst="rightArrow">
          <a:avLst>
            <a:gd name="adj1" fmla="val 60000"/>
            <a:gd name="adj2" fmla="val 50000"/>
          </a:avLst>
        </a:prstGeom>
        <a:gradFill rotWithShape="0">
          <a:gsLst>
            <a:gs pos="0">
              <a:schemeClr val="accent3">
                <a:hueOff val="6428722"/>
                <a:satOff val="-9646"/>
                <a:lumOff val="-1569"/>
                <a:alphaOff val="0"/>
                <a:shade val="51000"/>
                <a:satMod val="130000"/>
              </a:schemeClr>
            </a:gs>
            <a:gs pos="80000">
              <a:schemeClr val="accent3">
                <a:hueOff val="6428722"/>
                <a:satOff val="-9646"/>
                <a:lumOff val="-1569"/>
                <a:alphaOff val="0"/>
                <a:shade val="93000"/>
                <a:satMod val="130000"/>
              </a:schemeClr>
            </a:gs>
            <a:gs pos="100000">
              <a:schemeClr val="accent3">
                <a:hueOff val="6428722"/>
                <a:satOff val="-9646"/>
                <a:lumOff val="-156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fr-FR" sz="500" kern="1200"/>
        </a:p>
      </dsp:txBody>
      <dsp:txXfrm rot="-5400000">
        <a:off x="625283" y="2615544"/>
        <a:ext cx="54590" cy="37309"/>
      </dsp:txXfrm>
    </dsp:sp>
    <dsp:sp modelId="{A0369680-483D-4F6A-94D2-D315AF6EE49F}">
      <dsp:nvSpPr>
        <dsp:cNvPr id="0" name=""/>
        <dsp:cNvSpPr/>
      </dsp:nvSpPr>
      <dsp:spPr>
        <a:xfrm>
          <a:off x="0" y="2677727"/>
          <a:ext cx="1305156" cy="314164"/>
        </a:xfrm>
        <a:prstGeom prst="rightArrowCallout">
          <a:avLst/>
        </a:prstGeom>
        <a:gradFill rotWithShape="0">
          <a:gsLst>
            <a:gs pos="0">
              <a:schemeClr val="accent3">
                <a:hueOff val="7031415"/>
                <a:satOff val="-10550"/>
                <a:lumOff val="-1716"/>
                <a:alphaOff val="0"/>
                <a:shade val="51000"/>
                <a:satMod val="130000"/>
              </a:schemeClr>
            </a:gs>
            <a:gs pos="80000">
              <a:schemeClr val="accent3">
                <a:hueOff val="7031415"/>
                <a:satOff val="-10550"/>
                <a:lumOff val="-1716"/>
                <a:alphaOff val="0"/>
                <a:shade val="93000"/>
                <a:satMod val="130000"/>
              </a:schemeClr>
            </a:gs>
            <a:gs pos="100000">
              <a:schemeClr val="accent3">
                <a:hueOff val="7031415"/>
                <a:satOff val="-10550"/>
                <a:lumOff val="-171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PP/SM</a:t>
          </a:r>
        </a:p>
      </dsp:txBody>
      <dsp:txXfrm>
        <a:off x="0" y="2677727"/>
        <a:ext cx="848051" cy="314164"/>
      </dsp:txXfrm>
    </dsp:sp>
    <dsp:sp modelId="{B38B97F3-60B9-46F3-9E2A-81DD9E623D0C}">
      <dsp:nvSpPr>
        <dsp:cNvPr id="0" name=""/>
        <dsp:cNvSpPr/>
      </dsp:nvSpPr>
      <dsp:spPr>
        <a:xfrm rot="5400000">
          <a:off x="610503" y="3002498"/>
          <a:ext cx="84148" cy="90984"/>
        </a:xfrm>
        <a:prstGeom prst="rightArrow">
          <a:avLst>
            <a:gd name="adj1" fmla="val 60000"/>
            <a:gd name="adj2" fmla="val 50000"/>
          </a:avLst>
        </a:prstGeom>
        <a:gradFill rotWithShape="0">
          <a:gsLst>
            <a:gs pos="0">
              <a:schemeClr val="accent3">
                <a:hueOff val="8035903"/>
                <a:satOff val="-12057"/>
                <a:lumOff val="-1961"/>
                <a:alphaOff val="0"/>
                <a:shade val="51000"/>
                <a:satMod val="130000"/>
              </a:schemeClr>
            </a:gs>
            <a:gs pos="80000">
              <a:schemeClr val="accent3">
                <a:hueOff val="8035903"/>
                <a:satOff val="-12057"/>
                <a:lumOff val="-1961"/>
                <a:alphaOff val="0"/>
                <a:shade val="93000"/>
                <a:satMod val="130000"/>
              </a:schemeClr>
            </a:gs>
            <a:gs pos="100000">
              <a:schemeClr val="accent3">
                <a:hueOff val="8035903"/>
                <a:satOff val="-12057"/>
                <a:lumOff val="-196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5400000">
        <a:off x="625282" y="3005916"/>
        <a:ext cx="54590" cy="58904"/>
      </dsp:txXfrm>
    </dsp:sp>
    <dsp:sp modelId="{4B4BFC48-ACC5-4D86-ACB2-6C96B23445A6}">
      <dsp:nvSpPr>
        <dsp:cNvPr id="0" name=""/>
        <dsp:cNvSpPr/>
      </dsp:nvSpPr>
      <dsp:spPr>
        <a:xfrm>
          <a:off x="2" y="3104090"/>
          <a:ext cx="1305150" cy="603815"/>
        </a:xfrm>
        <a:prstGeom prst="rightArrowCallout">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latin typeface="Arial" pitchFamily="34" charset="0"/>
              <a:cs typeface="Arial" pitchFamily="34" charset="0"/>
            </a:rPr>
            <a:t>Budget-Programme</a:t>
          </a:r>
        </a:p>
      </dsp:txBody>
      <dsp:txXfrm>
        <a:off x="2" y="3104090"/>
        <a:ext cx="848047" cy="603815"/>
      </dsp:txXfrm>
    </dsp:sp>
    <dsp:sp modelId="{5475300C-B28F-4B61-8A33-4C169D34F08D}">
      <dsp:nvSpPr>
        <dsp:cNvPr id="0" name=""/>
        <dsp:cNvSpPr/>
      </dsp:nvSpPr>
      <dsp:spPr>
        <a:xfrm rot="5400000">
          <a:off x="594875" y="3739350"/>
          <a:ext cx="115405" cy="90984"/>
        </a:xfrm>
        <a:prstGeom prst="rightArrow">
          <a:avLst>
            <a:gd name="adj1" fmla="val 60000"/>
            <a:gd name="adj2" fmla="val 50000"/>
          </a:avLst>
        </a:prstGeom>
        <a:gradFill rotWithShape="0">
          <a:gsLst>
            <a:gs pos="0">
              <a:schemeClr val="accent3">
                <a:hueOff val="9643083"/>
                <a:satOff val="-14469"/>
                <a:lumOff val="-2353"/>
                <a:alphaOff val="0"/>
                <a:shade val="51000"/>
                <a:satMod val="130000"/>
              </a:schemeClr>
            </a:gs>
            <a:gs pos="80000">
              <a:schemeClr val="accent3">
                <a:hueOff val="9643083"/>
                <a:satOff val="-14469"/>
                <a:lumOff val="-2353"/>
                <a:alphaOff val="0"/>
                <a:shade val="93000"/>
                <a:satMod val="130000"/>
              </a:schemeClr>
            </a:gs>
            <a:gs pos="100000">
              <a:schemeClr val="accent3">
                <a:hueOff val="9643083"/>
                <a:satOff val="-14469"/>
                <a:lumOff val="-235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5400000">
        <a:off x="625283" y="3727140"/>
        <a:ext cx="54590" cy="88110"/>
      </dsp:txXfrm>
    </dsp:sp>
    <dsp:sp modelId="{38598480-515E-4346-A408-0C0B13EBD651}">
      <dsp:nvSpPr>
        <dsp:cNvPr id="0" name=""/>
        <dsp:cNvSpPr/>
      </dsp:nvSpPr>
      <dsp:spPr>
        <a:xfrm>
          <a:off x="2" y="3861779"/>
          <a:ext cx="1305150" cy="593579"/>
        </a:xfrm>
        <a:prstGeom prst="rightArrowCallout">
          <a:avLst/>
        </a:prstGeom>
        <a:gradFill rotWithShape="0">
          <a:gsLst>
            <a:gs pos="0">
              <a:schemeClr val="accent3">
                <a:hueOff val="9843981"/>
                <a:satOff val="-14770"/>
                <a:lumOff val="-2402"/>
                <a:alphaOff val="0"/>
                <a:shade val="51000"/>
                <a:satMod val="130000"/>
              </a:schemeClr>
            </a:gs>
            <a:gs pos="80000">
              <a:schemeClr val="accent3">
                <a:hueOff val="9843981"/>
                <a:satOff val="-14770"/>
                <a:lumOff val="-2402"/>
                <a:alphaOff val="0"/>
                <a:shade val="93000"/>
                <a:satMod val="130000"/>
              </a:schemeClr>
            </a:gs>
            <a:gs pos="100000">
              <a:schemeClr val="accent3">
                <a:hueOff val="9843981"/>
                <a:satOff val="-14770"/>
                <a:lumOff val="-240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latin typeface="Arial" pitchFamily="34" charset="0"/>
              <a:cs typeface="Arial" pitchFamily="34" charset="0"/>
            </a:rPr>
            <a:t>Programme</a:t>
          </a:r>
        </a:p>
      </dsp:txBody>
      <dsp:txXfrm>
        <a:off x="2" y="3861779"/>
        <a:ext cx="848047" cy="593579"/>
      </dsp:txXfrm>
    </dsp:sp>
    <dsp:sp modelId="{314E1888-8397-46AD-93E3-9DDA5DC18D07}">
      <dsp:nvSpPr>
        <dsp:cNvPr id="0" name=""/>
        <dsp:cNvSpPr/>
      </dsp:nvSpPr>
      <dsp:spPr>
        <a:xfrm rot="5400000">
          <a:off x="602052" y="4477233"/>
          <a:ext cx="101050" cy="90984"/>
        </a:xfrm>
        <a:prstGeom prst="rightArrow">
          <a:avLst>
            <a:gd name="adj1" fmla="val 60000"/>
            <a:gd name="adj2" fmla="val 5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5400000">
        <a:off x="625282" y="4472201"/>
        <a:ext cx="54590" cy="73755"/>
      </dsp:txXfrm>
    </dsp:sp>
    <dsp:sp modelId="{74364E20-298B-4B42-9B86-8637CC3120C2}">
      <dsp:nvSpPr>
        <dsp:cNvPr id="0" name=""/>
        <dsp:cNvSpPr/>
      </dsp:nvSpPr>
      <dsp:spPr>
        <a:xfrm>
          <a:off x="2" y="4590093"/>
          <a:ext cx="1305150" cy="773935"/>
        </a:xfrm>
        <a:prstGeom prst="rightArrowCallou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latin typeface="Arial" pitchFamily="34" charset="0"/>
              <a:cs typeface="Arial" pitchFamily="34" charset="0"/>
            </a:rPr>
            <a:t>Projets</a:t>
          </a:r>
        </a:p>
      </dsp:txBody>
      <dsp:txXfrm>
        <a:off x="2" y="4590093"/>
        <a:ext cx="848047" cy="7739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45578-978C-48D8-94B6-7B67659F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PISE REVU.31082015</Template>
  <TotalTime>0</TotalTime>
  <Pages>7</Pages>
  <Words>61175</Words>
  <Characters>336466</Characters>
  <Application>Microsoft Office Word</Application>
  <DocSecurity>0</DocSecurity>
  <Lines>2803</Lines>
  <Paragraphs>793</Paragraphs>
  <ScaleCrop>false</ScaleCrop>
  <HeadingPairs>
    <vt:vector size="2" baseType="variant">
      <vt:variant>
        <vt:lpstr>Titre</vt:lpstr>
      </vt:variant>
      <vt:variant>
        <vt:i4>1</vt:i4>
      </vt:variant>
    </vt:vector>
  </HeadingPairs>
  <TitlesOfParts>
    <vt:vector size="1" baseType="lpstr">
      <vt:lpstr>Figure n°7 : Quatre piliers essentiels de la PISE</vt:lpstr>
    </vt:vector>
  </TitlesOfParts>
  <Company>Hewlett-Packard</Company>
  <LinksUpToDate>false</LinksUpToDate>
  <CharactersWithSpaces>396848</CharactersWithSpaces>
  <SharedDoc>false</SharedDoc>
  <HLinks>
    <vt:vector size="648" baseType="variant">
      <vt:variant>
        <vt:i4>3539063</vt:i4>
      </vt:variant>
      <vt:variant>
        <vt:i4>660</vt:i4>
      </vt:variant>
      <vt:variant>
        <vt:i4>0</vt:i4>
      </vt:variant>
      <vt:variant>
        <vt:i4>5</vt:i4>
      </vt:variant>
      <vt:variant>
        <vt:lpwstr>http://ec.europa.eu/europeaid/evaluation/methodology/methods/mth_ccr_fr.htm</vt:lpwstr>
      </vt:variant>
      <vt:variant>
        <vt:lpwstr/>
      </vt:variant>
      <vt:variant>
        <vt:i4>3539063</vt:i4>
      </vt:variant>
      <vt:variant>
        <vt:i4>657</vt:i4>
      </vt:variant>
      <vt:variant>
        <vt:i4>0</vt:i4>
      </vt:variant>
      <vt:variant>
        <vt:i4>5</vt:i4>
      </vt:variant>
      <vt:variant>
        <vt:lpwstr>http://ec.europa.eu/europeaid/evaluation/methodology/methods/mth_ccr_fr.htm</vt:lpwstr>
      </vt:variant>
      <vt:variant>
        <vt:lpwstr/>
      </vt:variant>
      <vt:variant>
        <vt:i4>1572921</vt:i4>
      </vt:variant>
      <vt:variant>
        <vt:i4>626</vt:i4>
      </vt:variant>
      <vt:variant>
        <vt:i4>0</vt:i4>
      </vt:variant>
      <vt:variant>
        <vt:i4>5</vt:i4>
      </vt:variant>
      <vt:variant>
        <vt:lpwstr/>
      </vt:variant>
      <vt:variant>
        <vt:lpwstr>_Toc425882071</vt:lpwstr>
      </vt:variant>
      <vt:variant>
        <vt:i4>1572921</vt:i4>
      </vt:variant>
      <vt:variant>
        <vt:i4>620</vt:i4>
      </vt:variant>
      <vt:variant>
        <vt:i4>0</vt:i4>
      </vt:variant>
      <vt:variant>
        <vt:i4>5</vt:i4>
      </vt:variant>
      <vt:variant>
        <vt:lpwstr/>
      </vt:variant>
      <vt:variant>
        <vt:lpwstr>_Toc425882070</vt:lpwstr>
      </vt:variant>
      <vt:variant>
        <vt:i4>1638457</vt:i4>
      </vt:variant>
      <vt:variant>
        <vt:i4>614</vt:i4>
      </vt:variant>
      <vt:variant>
        <vt:i4>0</vt:i4>
      </vt:variant>
      <vt:variant>
        <vt:i4>5</vt:i4>
      </vt:variant>
      <vt:variant>
        <vt:lpwstr/>
      </vt:variant>
      <vt:variant>
        <vt:lpwstr>_Toc425882069</vt:lpwstr>
      </vt:variant>
      <vt:variant>
        <vt:i4>1638457</vt:i4>
      </vt:variant>
      <vt:variant>
        <vt:i4>608</vt:i4>
      </vt:variant>
      <vt:variant>
        <vt:i4>0</vt:i4>
      </vt:variant>
      <vt:variant>
        <vt:i4>5</vt:i4>
      </vt:variant>
      <vt:variant>
        <vt:lpwstr/>
      </vt:variant>
      <vt:variant>
        <vt:lpwstr>_Toc425882068</vt:lpwstr>
      </vt:variant>
      <vt:variant>
        <vt:i4>1638457</vt:i4>
      </vt:variant>
      <vt:variant>
        <vt:i4>602</vt:i4>
      </vt:variant>
      <vt:variant>
        <vt:i4>0</vt:i4>
      </vt:variant>
      <vt:variant>
        <vt:i4>5</vt:i4>
      </vt:variant>
      <vt:variant>
        <vt:lpwstr/>
      </vt:variant>
      <vt:variant>
        <vt:lpwstr>_Toc425882067</vt:lpwstr>
      </vt:variant>
      <vt:variant>
        <vt:i4>1638457</vt:i4>
      </vt:variant>
      <vt:variant>
        <vt:i4>596</vt:i4>
      </vt:variant>
      <vt:variant>
        <vt:i4>0</vt:i4>
      </vt:variant>
      <vt:variant>
        <vt:i4>5</vt:i4>
      </vt:variant>
      <vt:variant>
        <vt:lpwstr/>
      </vt:variant>
      <vt:variant>
        <vt:lpwstr>_Toc425882066</vt:lpwstr>
      </vt:variant>
      <vt:variant>
        <vt:i4>1703997</vt:i4>
      </vt:variant>
      <vt:variant>
        <vt:i4>587</vt:i4>
      </vt:variant>
      <vt:variant>
        <vt:i4>0</vt:i4>
      </vt:variant>
      <vt:variant>
        <vt:i4>5</vt:i4>
      </vt:variant>
      <vt:variant>
        <vt:lpwstr/>
      </vt:variant>
      <vt:variant>
        <vt:lpwstr>_Toc425882452</vt:lpwstr>
      </vt:variant>
      <vt:variant>
        <vt:i4>1835069</vt:i4>
      </vt:variant>
      <vt:variant>
        <vt:i4>578</vt:i4>
      </vt:variant>
      <vt:variant>
        <vt:i4>0</vt:i4>
      </vt:variant>
      <vt:variant>
        <vt:i4>5</vt:i4>
      </vt:variant>
      <vt:variant>
        <vt:lpwstr/>
      </vt:variant>
      <vt:variant>
        <vt:lpwstr>_Toc425882432</vt:lpwstr>
      </vt:variant>
      <vt:variant>
        <vt:i4>1835069</vt:i4>
      </vt:variant>
      <vt:variant>
        <vt:i4>572</vt:i4>
      </vt:variant>
      <vt:variant>
        <vt:i4>0</vt:i4>
      </vt:variant>
      <vt:variant>
        <vt:i4>5</vt:i4>
      </vt:variant>
      <vt:variant>
        <vt:lpwstr/>
      </vt:variant>
      <vt:variant>
        <vt:lpwstr>_Toc425882431</vt:lpwstr>
      </vt:variant>
      <vt:variant>
        <vt:i4>1835069</vt:i4>
      </vt:variant>
      <vt:variant>
        <vt:i4>566</vt:i4>
      </vt:variant>
      <vt:variant>
        <vt:i4>0</vt:i4>
      </vt:variant>
      <vt:variant>
        <vt:i4>5</vt:i4>
      </vt:variant>
      <vt:variant>
        <vt:lpwstr/>
      </vt:variant>
      <vt:variant>
        <vt:lpwstr>_Toc425882430</vt:lpwstr>
      </vt:variant>
      <vt:variant>
        <vt:i4>1900605</vt:i4>
      </vt:variant>
      <vt:variant>
        <vt:i4>560</vt:i4>
      </vt:variant>
      <vt:variant>
        <vt:i4>0</vt:i4>
      </vt:variant>
      <vt:variant>
        <vt:i4>5</vt:i4>
      </vt:variant>
      <vt:variant>
        <vt:lpwstr/>
      </vt:variant>
      <vt:variant>
        <vt:lpwstr>_Toc425882429</vt:lpwstr>
      </vt:variant>
      <vt:variant>
        <vt:i4>1900605</vt:i4>
      </vt:variant>
      <vt:variant>
        <vt:i4>554</vt:i4>
      </vt:variant>
      <vt:variant>
        <vt:i4>0</vt:i4>
      </vt:variant>
      <vt:variant>
        <vt:i4>5</vt:i4>
      </vt:variant>
      <vt:variant>
        <vt:lpwstr/>
      </vt:variant>
      <vt:variant>
        <vt:lpwstr>_Toc425882428</vt:lpwstr>
      </vt:variant>
      <vt:variant>
        <vt:i4>1900605</vt:i4>
      </vt:variant>
      <vt:variant>
        <vt:i4>548</vt:i4>
      </vt:variant>
      <vt:variant>
        <vt:i4>0</vt:i4>
      </vt:variant>
      <vt:variant>
        <vt:i4>5</vt:i4>
      </vt:variant>
      <vt:variant>
        <vt:lpwstr/>
      </vt:variant>
      <vt:variant>
        <vt:lpwstr>_Toc425882427</vt:lpwstr>
      </vt:variant>
      <vt:variant>
        <vt:i4>1900605</vt:i4>
      </vt:variant>
      <vt:variant>
        <vt:i4>542</vt:i4>
      </vt:variant>
      <vt:variant>
        <vt:i4>0</vt:i4>
      </vt:variant>
      <vt:variant>
        <vt:i4>5</vt:i4>
      </vt:variant>
      <vt:variant>
        <vt:lpwstr/>
      </vt:variant>
      <vt:variant>
        <vt:lpwstr>_Toc425882426</vt:lpwstr>
      </vt:variant>
      <vt:variant>
        <vt:i4>1900605</vt:i4>
      </vt:variant>
      <vt:variant>
        <vt:i4>536</vt:i4>
      </vt:variant>
      <vt:variant>
        <vt:i4>0</vt:i4>
      </vt:variant>
      <vt:variant>
        <vt:i4>5</vt:i4>
      </vt:variant>
      <vt:variant>
        <vt:lpwstr/>
      </vt:variant>
      <vt:variant>
        <vt:lpwstr>_Toc425882425</vt:lpwstr>
      </vt:variant>
      <vt:variant>
        <vt:i4>1900605</vt:i4>
      </vt:variant>
      <vt:variant>
        <vt:i4>530</vt:i4>
      </vt:variant>
      <vt:variant>
        <vt:i4>0</vt:i4>
      </vt:variant>
      <vt:variant>
        <vt:i4>5</vt:i4>
      </vt:variant>
      <vt:variant>
        <vt:lpwstr/>
      </vt:variant>
      <vt:variant>
        <vt:lpwstr>_Toc425882424</vt:lpwstr>
      </vt:variant>
      <vt:variant>
        <vt:i4>1900605</vt:i4>
      </vt:variant>
      <vt:variant>
        <vt:i4>524</vt:i4>
      </vt:variant>
      <vt:variant>
        <vt:i4>0</vt:i4>
      </vt:variant>
      <vt:variant>
        <vt:i4>5</vt:i4>
      </vt:variant>
      <vt:variant>
        <vt:lpwstr/>
      </vt:variant>
      <vt:variant>
        <vt:lpwstr>_Toc425882423</vt:lpwstr>
      </vt:variant>
      <vt:variant>
        <vt:i4>1900605</vt:i4>
      </vt:variant>
      <vt:variant>
        <vt:i4>518</vt:i4>
      </vt:variant>
      <vt:variant>
        <vt:i4>0</vt:i4>
      </vt:variant>
      <vt:variant>
        <vt:i4>5</vt:i4>
      </vt:variant>
      <vt:variant>
        <vt:lpwstr/>
      </vt:variant>
      <vt:variant>
        <vt:lpwstr>_Toc425882422</vt:lpwstr>
      </vt:variant>
      <vt:variant>
        <vt:i4>1900605</vt:i4>
      </vt:variant>
      <vt:variant>
        <vt:i4>512</vt:i4>
      </vt:variant>
      <vt:variant>
        <vt:i4>0</vt:i4>
      </vt:variant>
      <vt:variant>
        <vt:i4>5</vt:i4>
      </vt:variant>
      <vt:variant>
        <vt:lpwstr/>
      </vt:variant>
      <vt:variant>
        <vt:lpwstr>_Toc425882421</vt:lpwstr>
      </vt:variant>
      <vt:variant>
        <vt:i4>1900605</vt:i4>
      </vt:variant>
      <vt:variant>
        <vt:i4>506</vt:i4>
      </vt:variant>
      <vt:variant>
        <vt:i4>0</vt:i4>
      </vt:variant>
      <vt:variant>
        <vt:i4>5</vt:i4>
      </vt:variant>
      <vt:variant>
        <vt:lpwstr/>
      </vt:variant>
      <vt:variant>
        <vt:lpwstr>_Toc425882420</vt:lpwstr>
      </vt:variant>
      <vt:variant>
        <vt:i4>1966141</vt:i4>
      </vt:variant>
      <vt:variant>
        <vt:i4>500</vt:i4>
      </vt:variant>
      <vt:variant>
        <vt:i4>0</vt:i4>
      </vt:variant>
      <vt:variant>
        <vt:i4>5</vt:i4>
      </vt:variant>
      <vt:variant>
        <vt:lpwstr/>
      </vt:variant>
      <vt:variant>
        <vt:lpwstr>_Toc425882419</vt:lpwstr>
      </vt:variant>
      <vt:variant>
        <vt:i4>1966141</vt:i4>
      </vt:variant>
      <vt:variant>
        <vt:i4>494</vt:i4>
      </vt:variant>
      <vt:variant>
        <vt:i4>0</vt:i4>
      </vt:variant>
      <vt:variant>
        <vt:i4>5</vt:i4>
      </vt:variant>
      <vt:variant>
        <vt:lpwstr/>
      </vt:variant>
      <vt:variant>
        <vt:lpwstr>_Toc425882418</vt:lpwstr>
      </vt:variant>
      <vt:variant>
        <vt:i4>1966141</vt:i4>
      </vt:variant>
      <vt:variant>
        <vt:i4>488</vt:i4>
      </vt:variant>
      <vt:variant>
        <vt:i4>0</vt:i4>
      </vt:variant>
      <vt:variant>
        <vt:i4>5</vt:i4>
      </vt:variant>
      <vt:variant>
        <vt:lpwstr/>
      </vt:variant>
      <vt:variant>
        <vt:lpwstr>_Toc425882417</vt:lpwstr>
      </vt:variant>
      <vt:variant>
        <vt:i4>1966141</vt:i4>
      </vt:variant>
      <vt:variant>
        <vt:i4>482</vt:i4>
      </vt:variant>
      <vt:variant>
        <vt:i4>0</vt:i4>
      </vt:variant>
      <vt:variant>
        <vt:i4>5</vt:i4>
      </vt:variant>
      <vt:variant>
        <vt:lpwstr/>
      </vt:variant>
      <vt:variant>
        <vt:lpwstr>_Toc425882416</vt:lpwstr>
      </vt:variant>
      <vt:variant>
        <vt:i4>1966141</vt:i4>
      </vt:variant>
      <vt:variant>
        <vt:i4>476</vt:i4>
      </vt:variant>
      <vt:variant>
        <vt:i4>0</vt:i4>
      </vt:variant>
      <vt:variant>
        <vt:i4>5</vt:i4>
      </vt:variant>
      <vt:variant>
        <vt:lpwstr/>
      </vt:variant>
      <vt:variant>
        <vt:lpwstr>_Toc425882415</vt:lpwstr>
      </vt:variant>
      <vt:variant>
        <vt:i4>1966141</vt:i4>
      </vt:variant>
      <vt:variant>
        <vt:i4>470</vt:i4>
      </vt:variant>
      <vt:variant>
        <vt:i4>0</vt:i4>
      </vt:variant>
      <vt:variant>
        <vt:i4>5</vt:i4>
      </vt:variant>
      <vt:variant>
        <vt:lpwstr/>
      </vt:variant>
      <vt:variant>
        <vt:lpwstr>_Toc425882414</vt:lpwstr>
      </vt:variant>
      <vt:variant>
        <vt:i4>2031677</vt:i4>
      </vt:variant>
      <vt:variant>
        <vt:i4>461</vt:i4>
      </vt:variant>
      <vt:variant>
        <vt:i4>0</vt:i4>
      </vt:variant>
      <vt:variant>
        <vt:i4>5</vt:i4>
      </vt:variant>
      <vt:variant>
        <vt:lpwstr/>
      </vt:variant>
      <vt:variant>
        <vt:lpwstr>_Toc425882407</vt:lpwstr>
      </vt:variant>
      <vt:variant>
        <vt:i4>2031677</vt:i4>
      </vt:variant>
      <vt:variant>
        <vt:i4>455</vt:i4>
      </vt:variant>
      <vt:variant>
        <vt:i4>0</vt:i4>
      </vt:variant>
      <vt:variant>
        <vt:i4>5</vt:i4>
      </vt:variant>
      <vt:variant>
        <vt:lpwstr/>
      </vt:variant>
      <vt:variant>
        <vt:lpwstr>_Toc425882406</vt:lpwstr>
      </vt:variant>
      <vt:variant>
        <vt:i4>2031677</vt:i4>
      </vt:variant>
      <vt:variant>
        <vt:i4>449</vt:i4>
      </vt:variant>
      <vt:variant>
        <vt:i4>0</vt:i4>
      </vt:variant>
      <vt:variant>
        <vt:i4>5</vt:i4>
      </vt:variant>
      <vt:variant>
        <vt:lpwstr/>
      </vt:variant>
      <vt:variant>
        <vt:lpwstr>_Toc425882405</vt:lpwstr>
      </vt:variant>
      <vt:variant>
        <vt:i4>2031677</vt:i4>
      </vt:variant>
      <vt:variant>
        <vt:i4>443</vt:i4>
      </vt:variant>
      <vt:variant>
        <vt:i4>0</vt:i4>
      </vt:variant>
      <vt:variant>
        <vt:i4>5</vt:i4>
      </vt:variant>
      <vt:variant>
        <vt:lpwstr/>
      </vt:variant>
      <vt:variant>
        <vt:lpwstr>_Toc425882404</vt:lpwstr>
      </vt:variant>
      <vt:variant>
        <vt:i4>2031677</vt:i4>
      </vt:variant>
      <vt:variant>
        <vt:i4>437</vt:i4>
      </vt:variant>
      <vt:variant>
        <vt:i4>0</vt:i4>
      </vt:variant>
      <vt:variant>
        <vt:i4>5</vt:i4>
      </vt:variant>
      <vt:variant>
        <vt:lpwstr/>
      </vt:variant>
      <vt:variant>
        <vt:lpwstr>_Toc425882403</vt:lpwstr>
      </vt:variant>
      <vt:variant>
        <vt:i4>2031677</vt:i4>
      </vt:variant>
      <vt:variant>
        <vt:i4>431</vt:i4>
      </vt:variant>
      <vt:variant>
        <vt:i4>0</vt:i4>
      </vt:variant>
      <vt:variant>
        <vt:i4>5</vt:i4>
      </vt:variant>
      <vt:variant>
        <vt:lpwstr/>
      </vt:variant>
      <vt:variant>
        <vt:lpwstr>_Toc425882402</vt:lpwstr>
      </vt:variant>
      <vt:variant>
        <vt:i4>2031677</vt:i4>
      </vt:variant>
      <vt:variant>
        <vt:i4>425</vt:i4>
      </vt:variant>
      <vt:variant>
        <vt:i4>0</vt:i4>
      </vt:variant>
      <vt:variant>
        <vt:i4>5</vt:i4>
      </vt:variant>
      <vt:variant>
        <vt:lpwstr/>
      </vt:variant>
      <vt:variant>
        <vt:lpwstr>_Toc425882401</vt:lpwstr>
      </vt:variant>
      <vt:variant>
        <vt:i4>2031677</vt:i4>
      </vt:variant>
      <vt:variant>
        <vt:i4>419</vt:i4>
      </vt:variant>
      <vt:variant>
        <vt:i4>0</vt:i4>
      </vt:variant>
      <vt:variant>
        <vt:i4>5</vt:i4>
      </vt:variant>
      <vt:variant>
        <vt:lpwstr/>
      </vt:variant>
      <vt:variant>
        <vt:lpwstr>_Toc425882400</vt:lpwstr>
      </vt:variant>
      <vt:variant>
        <vt:i4>1441850</vt:i4>
      </vt:variant>
      <vt:variant>
        <vt:i4>413</vt:i4>
      </vt:variant>
      <vt:variant>
        <vt:i4>0</vt:i4>
      </vt:variant>
      <vt:variant>
        <vt:i4>5</vt:i4>
      </vt:variant>
      <vt:variant>
        <vt:lpwstr/>
      </vt:variant>
      <vt:variant>
        <vt:lpwstr>_Toc425882399</vt:lpwstr>
      </vt:variant>
      <vt:variant>
        <vt:i4>1441850</vt:i4>
      </vt:variant>
      <vt:variant>
        <vt:i4>407</vt:i4>
      </vt:variant>
      <vt:variant>
        <vt:i4>0</vt:i4>
      </vt:variant>
      <vt:variant>
        <vt:i4>5</vt:i4>
      </vt:variant>
      <vt:variant>
        <vt:lpwstr/>
      </vt:variant>
      <vt:variant>
        <vt:lpwstr>_Toc425882398</vt:lpwstr>
      </vt:variant>
      <vt:variant>
        <vt:i4>1441850</vt:i4>
      </vt:variant>
      <vt:variant>
        <vt:i4>401</vt:i4>
      </vt:variant>
      <vt:variant>
        <vt:i4>0</vt:i4>
      </vt:variant>
      <vt:variant>
        <vt:i4>5</vt:i4>
      </vt:variant>
      <vt:variant>
        <vt:lpwstr/>
      </vt:variant>
      <vt:variant>
        <vt:lpwstr>_Toc425882397</vt:lpwstr>
      </vt:variant>
      <vt:variant>
        <vt:i4>1441850</vt:i4>
      </vt:variant>
      <vt:variant>
        <vt:i4>395</vt:i4>
      </vt:variant>
      <vt:variant>
        <vt:i4>0</vt:i4>
      </vt:variant>
      <vt:variant>
        <vt:i4>5</vt:i4>
      </vt:variant>
      <vt:variant>
        <vt:lpwstr/>
      </vt:variant>
      <vt:variant>
        <vt:lpwstr>_Toc425882396</vt:lpwstr>
      </vt:variant>
      <vt:variant>
        <vt:i4>1048627</vt:i4>
      </vt:variant>
      <vt:variant>
        <vt:i4>386</vt:i4>
      </vt:variant>
      <vt:variant>
        <vt:i4>0</vt:i4>
      </vt:variant>
      <vt:variant>
        <vt:i4>5</vt:i4>
      </vt:variant>
      <vt:variant>
        <vt:lpwstr/>
      </vt:variant>
      <vt:variant>
        <vt:lpwstr>_Toc426563738</vt:lpwstr>
      </vt:variant>
      <vt:variant>
        <vt:i4>1048627</vt:i4>
      </vt:variant>
      <vt:variant>
        <vt:i4>380</vt:i4>
      </vt:variant>
      <vt:variant>
        <vt:i4>0</vt:i4>
      </vt:variant>
      <vt:variant>
        <vt:i4>5</vt:i4>
      </vt:variant>
      <vt:variant>
        <vt:lpwstr/>
      </vt:variant>
      <vt:variant>
        <vt:lpwstr>_Toc426563737</vt:lpwstr>
      </vt:variant>
      <vt:variant>
        <vt:i4>1048627</vt:i4>
      </vt:variant>
      <vt:variant>
        <vt:i4>374</vt:i4>
      </vt:variant>
      <vt:variant>
        <vt:i4>0</vt:i4>
      </vt:variant>
      <vt:variant>
        <vt:i4>5</vt:i4>
      </vt:variant>
      <vt:variant>
        <vt:lpwstr/>
      </vt:variant>
      <vt:variant>
        <vt:lpwstr>_Toc426563736</vt:lpwstr>
      </vt:variant>
      <vt:variant>
        <vt:i4>1048627</vt:i4>
      </vt:variant>
      <vt:variant>
        <vt:i4>368</vt:i4>
      </vt:variant>
      <vt:variant>
        <vt:i4>0</vt:i4>
      </vt:variant>
      <vt:variant>
        <vt:i4>5</vt:i4>
      </vt:variant>
      <vt:variant>
        <vt:lpwstr/>
      </vt:variant>
      <vt:variant>
        <vt:lpwstr>_Toc426563735</vt:lpwstr>
      </vt:variant>
      <vt:variant>
        <vt:i4>1048627</vt:i4>
      </vt:variant>
      <vt:variant>
        <vt:i4>362</vt:i4>
      </vt:variant>
      <vt:variant>
        <vt:i4>0</vt:i4>
      </vt:variant>
      <vt:variant>
        <vt:i4>5</vt:i4>
      </vt:variant>
      <vt:variant>
        <vt:lpwstr/>
      </vt:variant>
      <vt:variant>
        <vt:lpwstr>_Toc426563734</vt:lpwstr>
      </vt:variant>
      <vt:variant>
        <vt:i4>1048627</vt:i4>
      </vt:variant>
      <vt:variant>
        <vt:i4>356</vt:i4>
      </vt:variant>
      <vt:variant>
        <vt:i4>0</vt:i4>
      </vt:variant>
      <vt:variant>
        <vt:i4>5</vt:i4>
      </vt:variant>
      <vt:variant>
        <vt:lpwstr/>
      </vt:variant>
      <vt:variant>
        <vt:lpwstr>_Toc426563733</vt:lpwstr>
      </vt:variant>
      <vt:variant>
        <vt:i4>1048627</vt:i4>
      </vt:variant>
      <vt:variant>
        <vt:i4>350</vt:i4>
      </vt:variant>
      <vt:variant>
        <vt:i4>0</vt:i4>
      </vt:variant>
      <vt:variant>
        <vt:i4>5</vt:i4>
      </vt:variant>
      <vt:variant>
        <vt:lpwstr/>
      </vt:variant>
      <vt:variant>
        <vt:lpwstr>_Toc426563732</vt:lpwstr>
      </vt:variant>
      <vt:variant>
        <vt:i4>1048627</vt:i4>
      </vt:variant>
      <vt:variant>
        <vt:i4>344</vt:i4>
      </vt:variant>
      <vt:variant>
        <vt:i4>0</vt:i4>
      </vt:variant>
      <vt:variant>
        <vt:i4>5</vt:i4>
      </vt:variant>
      <vt:variant>
        <vt:lpwstr/>
      </vt:variant>
      <vt:variant>
        <vt:lpwstr>_Toc426563731</vt:lpwstr>
      </vt:variant>
      <vt:variant>
        <vt:i4>1048627</vt:i4>
      </vt:variant>
      <vt:variant>
        <vt:i4>338</vt:i4>
      </vt:variant>
      <vt:variant>
        <vt:i4>0</vt:i4>
      </vt:variant>
      <vt:variant>
        <vt:i4>5</vt:i4>
      </vt:variant>
      <vt:variant>
        <vt:lpwstr/>
      </vt:variant>
      <vt:variant>
        <vt:lpwstr>_Toc426563730</vt:lpwstr>
      </vt:variant>
      <vt:variant>
        <vt:i4>1114163</vt:i4>
      </vt:variant>
      <vt:variant>
        <vt:i4>332</vt:i4>
      </vt:variant>
      <vt:variant>
        <vt:i4>0</vt:i4>
      </vt:variant>
      <vt:variant>
        <vt:i4>5</vt:i4>
      </vt:variant>
      <vt:variant>
        <vt:lpwstr/>
      </vt:variant>
      <vt:variant>
        <vt:lpwstr>_Toc426563729</vt:lpwstr>
      </vt:variant>
      <vt:variant>
        <vt:i4>1114163</vt:i4>
      </vt:variant>
      <vt:variant>
        <vt:i4>326</vt:i4>
      </vt:variant>
      <vt:variant>
        <vt:i4>0</vt:i4>
      </vt:variant>
      <vt:variant>
        <vt:i4>5</vt:i4>
      </vt:variant>
      <vt:variant>
        <vt:lpwstr/>
      </vt:variant>
      <vt:variant>
        <vt:lpwstr>_Toc426563728</vt:lpwstr>
      </vt:variant>
      <vt:variant>
        <vt:i4>1114163</vt:i4>
      </vt:variant>
      <vt:variant>
        <vt:i4>320</vt:i4>
      </vt:variant>
      <vt:variant>
        <vt:i4>0</vt:i4>
      </vt:variant>
      <vt:variant>
        <vt:i4>5</vt:i4>
      </vt:variant>
      <vt:variant>
        <vt:lpwstr/>
      </vt:variant>
      <vt:variant>
        <vt:lpwstr>_Toc426563727</vt:lpwstr>
      </vt:variant>
      <vt:variant>
        <vt:i4>1114163</vt:i4>
      </vt:variant>
      <vt:variant>
        <vt:i4>314</vt:i4>
      </vt:variant>
      <vt:variant>
        <vt:i4>0</vt:i4>
      </vt:variant>
      <vt:variant>
        <vt:i4>5</vt:i4>
      </vt:variant>
      <vt:variant>
        <vt:lpwstr/>
      </vt:variant>
      <vt:variant>
        <vt:lpwstr>_Toc426563726</vt:lpwstr>
      </vt:variant>
      <vt:variant>
        <vt:i4>1114163</vt:i4>
      </vt:variant>
      <vt:variant>
        <vt:i4>308</vt:i4>
      </vt:variant>
      <vt:variant>
        <vt:i4>0</vt:i4>
      </vt:variant>
      <vt:variant>
        <vt:i4>5</vt:i4>
      </vt:variant>
      <vt:variant>
        <vt:lpwstr/>
      </vt:variant>
      <vt:variant>
        <vt:lpwstr>_Toc426563725</vt:lpwstr>
      </vt:variant>
      <vt:variant>
        <vt:i4>1114163</vt:i4>
      </vt:variant>
      <vt:variant>
        <vt:i4>302</vt:i4>
      </vt:variant>
      <vt:variant>
        <vt:i4>0</vt:i4>
      </vt:variant>
      <vt:variant>
        <vt:i4>5</vt:i4>
      </vt:variant>
      <vt:variant>
        <vt:lpwstr/>
      </vt:variant>
      <vt:variant>
        <vt:lpwstr>_Toc426563724</vt:lpwstr>
      </vt:variant>
      <vt:variant>
        <vt:i4>1114163</vt:i4>
      </vt:variant>
      <vt:variant>
        <vt:i4>296</vt:i4>
      </vt:variant>
      <vt:variant>
        <vt:i4>0</vt:i4>
      </vt:variant>
      <vt:variant>
        <vt:i4>5</vt:i4>
      </vt:variant>
      <vt:variant>
        <vt:lpwstr/>
      </vt:variant>
      <vt:variant>
        <vt:lpwstr>_Toc426563723</vt:lpwstr>
      </vt:variant>
      <vt:variant>
        <vt:i4>1114163</vt:i4>
      </vt:variant>
      <vt:variant>
        <vt:i4>290</vt:i4>
      </vt:variant>
      <vt:variant>
        <vt:i4>0</vt:i4>
      </vt:variant>
      <vt:variant>
        <vt:i4>5</vt:i4>
      </vt:variant>
      <vt:variant>
        <vt:lpwstr/>
      </vt:variant>
      <vt:variant>
        <vt:lpwstr>_Toc426563722</vt:lpwstr>
      </vt:variant>
      <vt:variant>
        <vt:i4>1114163</vt:i4>
      </vt:variant>
      <vt:variant>
        <vt:i4>284</vt:i4>
      </vt:variant>
      <vt:variant>
        <vt:i4>0</vt:i4>
      </vt:variant>
      <vt:variant>
        <vt:i4>5</vt:i4>
      </vt:variant>
      <vt:variant>
        <vt:lpwstr/>
      </vt:variant>
      <vt:variant>
        <vt:lpwstr>_Toc426563721</vt:lpwstr>
      </vt:variant>
      <vt:variant>
        <vt:i4>1114163</vt:i4>
      </vt:variant>
      <vt:variant>
        <vt:i4>278</vt:i4>
      </vt:variant>
      <vt:variant>
        <vt:i4>0</vt:i4>
      </vt:variant>
      <vt:variant>
        <vt:i4>5</vt:i4>
      </vt:variant>
      <vt:variant>
        <vt:lpwstr/>
      </vt:variant>
      <vt:variant>
        <vt:lpwstr>_Toc426563720</vt:lpwstr>
      </vt:variant>
      <vt:variant>
        <vt:i4>1179699</vt:i4>
      </vt:variant>
      <vt:variant>
        <vt:i4>272</vt:i4>
      </vt:variant>
      <vt:variant>
        <vt:i4>0</vt:i4>
      </vt:variant>
      <vt:variant>
        <vt:i4>5</vt:i4>
      </vt:variant>
      <vt:variant>
        <vt:lpwstr/>
      </vt:variant>
      <vt:variant>
        <vt:lpwstr>_Toc426563719</vt:lpwstr>
      </vt:variant>
      <vt:variant>
        <vt:i4>1179699</vt:i4>
      </vt:variant>
      <vt:variant>
        <vt:i4>266</vt:i4>
      </vt:variant>
      <vt:variant>
        <vt:i4>0</vt:i4>
      </vt:variant>
      <vt:variant>
        <vt:i4>5</vt:i4>
      </vt:variant>
      <vt:variant>
        <vt:lpwstr/>
      </vt:variant>
      <vt:variant>
        <vt:lpwstr>_Toc426563718</vt:lpwstr>
      </vt:variant>
      <vt:variant>
        <vt:i4>1179699</vt:i4>
      </vt:variant>
      <vt:variant>
        <vt:i4>260</vt:i4>
      </vt:variant>
      <vt:variant>
        <vt:i4>0</vt:i4>
      </vt:variant>
      <vt:variant>
        <vt:i4>5</vt:i4>
      </vt:variant>
      <vt:variant>
        <vt:lpwstr/>
      </vt:variant>
      <vt:variant>
        <vt:lpwstr>_Toc426563717</vt:lpwstr>
      </vt:variant>
      <vt:variant>
        <vt:i4>1179699</vt:i4>
      </vt:variant>
      <vt:variant>
        <vt:i4>254</vt:i4>
      </vt:variant>
      <vt:variant>
        <vt:i4>0</vt:i4>
      </vt:variant>
      <vt:variant>
        <vt:i4>5</vt:i4>
      </vt:variant>
      <vt:variant>
        <vt:lpwstr/>
      </vt:variant>
      <vt:variant>
        <vt:lpwstr>_Toc426563716</vt:lpwstr>
      </vt:variant>
      <vt:variant>
        <vt:i4>1179699</vt:i4>
      </vt:variant>
      <vt:variant>
        <vt:i4>248</vt:i4>
      </vt:variant>
      <vt:variant>
        <vt:i4>0</vt:i4>
      </vt:variant>
      <vt:variant>
        <vt:i4>5</vt:i4>
      </vt:variant>
      <vt:variant>
        <vt:lpwstr/>
      </vt:variant>
      <vt:variant>
        <vt:lpwstr>_Toc426563715</vt:lpwstr>
      </vt:variant>
      <vt:variant>
        <vt:i4>1179699</vt:i4>
      </vt:variant>
      <vt:variant>
        <vt:i4>242</vt:i4>
      </vt:variant>
      <vt:variant>
        <vt:i4>0</vt:i4>
      </vt:variant>
      <vt:variant>
        <vt:i4>5</vt:i4>
      </vt:variant>
      <vt:variant>
        <vt:lpwstr/>
      </vt:variant>
      <vt:variant>
        <vt:lpwstr>_Toc426563714</vt:lpwstr>
      </vt:variant>
      <vt:variant>
        <vt:i4>1179699</vt:i4>
      </vt:variant>
      <vt:variant>
        <vt:i4>236</vt:i4>
      </vt:variant>
      <vt:variant>
        <vt:i4>0</vt:i4>
      </vt:variant>
      <vt:variant>
        <vt:i4>5</vt:i4>
      </vt:variant>
      <vt:variant>
        <vt:lpwstr/>
      </vt:variant>
      <vt:variant>
        <vt:lpwstr>_Toc426563713</vt:lpwstr>
      </vt:variant>
      <vt:variant>
        <vt:i4>1179699</vt:i4>
      </vt:variant>
      <vt:variant>
        <vt:i4>230</vt:i4>
      </vt:variant>
      <vt:variant>
        <vt:i4>0</vt:i4>
      </vt:variant>
      <vt:variant>
        <vt:i4>5</vt:i4>
      </vt:variant>
      <vt:variant>
        <vt:lpwstr/>
      </vt:variant>
      <vt:variant>
        <vt:lpwstr>_Toc426563712</vt:lpwstr>
      </vt:variant>
      <vt:variant>
        <vt:i4>1179699</vt:i4>
      </vt:variant>
      <vt:variant>
        <vt:i4>224</vt:i4>
      </vt:variant>
      <vt:variant>
        <vt:i4>0</vt:i4>
      </vt:variant>
      <vt:variant>
        <vt:i4>5</vt:i4>
      </vt:variant>
      <vt:variant>
        <vt:lpwstr/>
      </vt:variant>
      <vt:variant>
        <vt:lpwstr>_Toc426563711</vt:lpwstr>
      </vt:variant>
      <vt:variant>
        <vt:i4>1179699</vt:i4>
      </vt:variant>
      <vt:variant>
        <vt:i4>218</vt:i4>
      </vt:variant>
      <vt:variant>
        <vt:i4>0</vt:i4>
      </vt:variant>
      <vt:variant>
        <vt:i4>5</vt:i4>
      </vt:variant>
      <vt:variant>
        <vt:lpwstr/>
      </vt:variant>
      <vt:variant>
        <vt:lpwstr>_Toc426563710</vt:lpwstr>
      </vt:variant>
      <vt:variant>
        <vt:i4>1245235</vt:i4>
      </vt:variant>
      <vt:variant>
        <vt:i4>212</vt:i4>
      </vt:variant>
      <vt:variant>
        <vt:i4>0</vt:i4>
      </vt:variant>
      <vt:variant>
        <vt:i4>5</vt:i4>
      </vt:variant>
      <vt:variant>
        <vt:lpwstr/>
      </vt:variant>
      <vt:variant>
        <vt:lpwstr>_Toc426563709</vt:lpwstr>
      </vt:variant>
      <vt:variant>
        <vt:i4>1245235</vt:i4>
      </vt:variant>
      <vt:variant>
        <vt:i4>206</vt:i4>
      </vt:variant>
      <vt:variant>
        <vt:i4>0</vt:i4>
      </vt:variant>
      <vt:variant>
        <vt:i4>5</vt:i4>
      </vt:variant>
      <vt:variant>
        <vt:lpwstr/>
      </vt:variant>
      <vt:variant>
        <vt:lpwstr>_Toc426563708</vt:lpwstr>
      </vt:variant>
      <vt:variant>
        <vt:i4>1245235</vt:i4>
      </vt:variant>
      <vt:variant>
        <vt:i4>200</vt:i4>
      </vt:variant>
      <vt:variant>
        <vt:i4>0</vt:i4>
      </vt:variant>
      <vt:variant>
        <vt:i4>5</vt:i4>
      </vt:variant>
      <vt:variant>
        <vt:lpwstr/>
      </vt:variant>
      <vt:variant>
        <vt:lpwstr>_Toc426563707</vt:lpwstr>
      </vt:variant>
      <vt:variant>
        <vt:i4>1245235</vt:i4>
      </vt:variant>
      <vt:variant>
        <vt:i4>194</vt:i4>
      </vt:variant>
      <vt:variant>
        <vt:i4>0</vt:i4>
      </vt:variant>
      <vt:variant>
        <vt:i4>5</vt:i4>
      </vt:variant>
      <vt:variant>
        <vt:lpwstr/>
      </vt:variant>
      <vt:variant>
        <vt:lpwstr>_Toc426563706</vt:lpwstr>
      </vt:variant>
      <vt:variant>
        <vt:i4>1245235</vt:i4>
      </vt:variant>
      <vt:variant>
        <vt:i4>188</vt:i4>
      </vt:variant>
      <vt:variant>
        <vt:i4>0</vt:i4>
      </vt:variant>
      <vt:variant>
        <vt:i4>5</vt:i4>
      </vt:variant>
      <vt:variant>
        <vt:lpwstr/>
      </vt:variant>
      <vt:variant>
        <vt:lpwstr>_Toc426563705</vt:lpwstr>
      </vt:variant>
      <vt:variant>
        <vt:i4>1245235</vt:i4>
      </vt:variant>
      <vt:variant>
        <vt:i4>182</vt:i4>
      </vt:variant>
      <vt:variant>
        <vt:i4>0</vt:i4>
      </vt:variant>
      <vt:variant>
        <vt:i4>5</vt:i4>
      </vt:variant>
      <vt:variant>
        <vt:lpwstr/>
      </vt:variant>
      <vt:variant>
        <vt:lpwstr>_Toc426563704</vt:lpwstr>
      </vt:variant>
      <vt:variant>
        <vt:i4>1245235</vt:i4>
      </vt:variant>
      <vt:variant>
        <vt:i4>176</vt:i4>
      </vt:variant>
      <vt:variant>
        <vt:i4>0</vt:i4>
      </vt:variant>
      <vt:variant>
        <vt:i4>5</vt:i4>
      </vt:variant>
      <vt:variant>
        <vt:lpwstr/>
      </vt:variant>
      <vt:variant>
        <vt:lpwstr>_Toc426563703</vt:lpwstr>
      </vt:variant>
      <vt:variant>
        <vt:i4>1245235</vt:i4>
      </vt:variant>
      <vt:variant>
        <vt:i4>170</vt:i4>
      </vt:variant>
      <vt:variant>
        <vt:i4>0</vt:i4>
      </vt:variant>
      <vt:variant>
        <vt:i4>5</vt:i4>
      </vt:variant>
      <vt:variant>
        <vt:lpwstr/>
      </vt:variant>
      <vt:variant>
        <vt:lpwstr>_Toc426563702</vt:lpwstr>
      </vt:variant>
      <vt:variant>
        <vt:i4>1245235</vt:i4>
      </vt:variant>
      <vt:variant>
        <vt:i4>164</vt:i4>
      </vt:variant>
      <vt:variant>
        <vt:i4>0</vt:i4>
      </vt:variant>
      <vt:variant>
        <vt:i4>5</vt:i4>
      </vt:variant>
      <vt:variant>
        <vt:lpwstr/>
      </vt:variant>
      <vt:variant>
        <vt:lpwstr>_Toc426563701</vt:lpwstr>
      </vt:variant>
      <vt:variant>
        <vt:i4>1245235</vt:i4>
      </vt:variant>
      <vt:variant>
        <vt:i4>158</vt:i4>
      </vt:variant>
      <vt:variant>
        <vt:i4>0</vt:i4>
      </vt:variant>
      <vt:variant>
        <vt:i4>5</vt:i4>
      </vt:variant>
      <vt:variant>
        <vt:lpwstr/>
      </vt:variant>
      <vt:variant>
        <vt:lpwstr>_Toc426563700</vt:lpwstr>
      </vt:variant>
      <vt:variant>
        <vt:i4>1703986</vt:i4>
      </vt:variant>
      <vt:variant>
        <vt:i4>152</vt:i4>
      </vt:variant>
      <vt:variant>
        <vt:i4>0</vt:i4>
      </vt:variant>
      <vt:variant>
        <vt:i4>5</vt:i4>
      </vt:variant>
      <vt:variant>
        <vt:lpwstr/>
      </vt:variant>
      <vt:variant>
        <vt:lpwstr>_Toc426563699</vt:lpwstr>
      </vt:variant>
      <vt:variant>
        <vt:i4>1703986</vt:i4>
      </vt:variant>
      <vt:variant>
        <vt:i4>146</vt:i4>
      </vt:variant>
      <vt:variant>
        <vt:i4>0</vt:i4>
      </vt:variant>
      <vt:variant>
        <vt:i4>5</vt:i4>
      </vt:variant>
      <vt:variant>
        <vt:lpwstr/>
      </vt:variant>
      <vt:variant>
        <vt:lpwstr>_Toc426563698</vt:lpwstr>
      </vt:variant>
      <vt:variant>
        <vt:i4>1703986</vt:i4>
      </vt:variant>
      <vt:variant>
        <vt:i4>140</vt:i4>
      </vt:variant>
      <vt:variant>
        <vt:i4>0</vt:i4>
      </vt:variant>
      <vt:variant>
        <vt:i4>5</vt:i4>
      </vt:variant>
      <vt:variant>
        <vt:lpwstr/>
      </vt:variant>
      <vt:variant>
        <vt:lpwstr>_Toc426563697</vt:lpwstr>
      </vt:variant>
      <vt:variant>
        <vt:i4>1703986</vt:i4>
      </vt:variant>
      <vt:variant>
        <vt:i4>134</vt:i4>
      </vt:variant>
      <vt:variant>
        <vt:i4>0</vt:i4>
      </vt:variant>
      <vt:variant>
        <vt:i4>5</vt:i4>
      </vt:variant>
      <vt:variant>
        <vt:lpwstr/>
      </vt:variant>
      <vt:variant>
        <vt:lpwstr>_Toc426563696</vt:lpwstr>
      </vt:variant>
      <vt:variant>
        <vt:i4>1703986</vt:i4>
      </vt:variant>
      <vt:variant>
        <vt:i4>128</vt:i4>
      </vt:variant>
      <vt:variant>
        <vt:i4>0</vt:i4>
      </vt:variant>
      <vt:variant>
        <vt:i4>5</vt:i4>
      </vt:variant>
      <vt:variant>
        <vt:lpwstr/>
      </vt:variant>
      <vt:variant>
        <vt:lpwstr>_Toc426563695</vt:lpwstr>
      </vt:variant>
      <vt:variant>
        <vt:i4>1703986</vt:i4>
      </vt:variant>
      <vt:variant>
        <vt:i4>122</vt:i4>
      </vt:variant>
      <vt:variant>
        <vt:i4>0</vt:i4>
      </vt:variant>
      <vt:variant>
        <vt:i4>5</vt:i4>
      </vt:variant>
      <vt:variant>
        <vt:lpwstr/>
      </vt:variant>
      <vt:variant>
        <vt:lpwstr>_Toc426563694</vt:lpwstr>
      </vt:variant>
      <vt:variant>
        <vt:i4>1703986</vt:i4>
      </vt:variant>
      <vt:variant>
        <vt:i4>116</vt:i4>
      </vt:variant>
      <vt:variant>
        <vt:i4>0</vt:i4>
      </vt:variant>
      <vt:variant>
        <vt:i4>5</vt:i4>
      </vt:variant>
      <vt:variant>
        <vt:lpwstr/>
      </vt:variant>
      <vt:variant>
        <vt:lpwstr>_Toc426563693</vt:lpwstr>
      </vt:variant>
      <vt:variant>
        <vt:i4>1703986</vt:i4>
      </vt:variant>
      <vt:variant>
        <vt:i4>110</vt:i4>
      </vt:variant>
      <vt:variant>
        <vt:i4>0</vt:i4>
      </vt:variant>
      <vt:variant>
        <vt:i4>5</vt:i4>
      </vt:variant>
      <vt:variant>
        <vt:lpwstr/>
      </vt:variant>
      <vt:variant>
        <vt:lpwstr>_Toc426563692</vt:lpwstr>
      </vt:variant>
      <vt:variant>
        <vt:i4>1703986</vt:i4>
      </vt:variant>
      <vt:variant>
        <vt:i4>104</vt:i4>
      </vt:variant>
      <vt:variant>
        <vt:i4>0</vt:i4>
      </vt:variant>
      <vt:variant>
        <vt:i4>5</vt:i4>
      </vt:variant>
      <vt:variant>
        <vt:lpwstr/>
      </vt:variant>
      <vt:variant>
        <vt:lpwstr>_Toc426563691</vt:lpwstr>
      </vt:variant>
      <vt:variant>
        <vt:i4>1703986</vt:i4>
      </vt:variant>
      <vt:variant>
        <vt:i4>98</vt:i4>
      </vt:variant>
      <vt:variant>
        <vt:i4>0</vt:i4>
      </vt:variant>
      <vt:variant>
        <vt:i4>5</vt:i4>
      </vt:variant>
      <vt:variant>
        <vt:lpwstr/>
      </vt:variant>
      <vt:variant>
        <vt:lpwstr>_Toc426563690</vt:lpwstr>
      </vt:variant>
      <vt:variant>
        <vt:i4>1769522</vt:i4>
      </vt:variant>
      <vt:variant>
        <vt:i4>92</vt:i4>
      </vt:variant>
      <vt:variant>
        <vt:i4>0</vt:i4>
      </vt:variant>
      <vt:variant>
        <vt:i4>5</vt:i4>
      </vt:variant>
      <vt:variant>
        <vt:lpwstr/>
      </vt:variant>
      <vt:variant>
        <vt:lpwstr>_Toc426563689</vt:lpwstr>
      </vt:variant>
      <vt:variant>
        <vt:i4>1769522</vt:i4>
      </vt:variant>
      <vt:variant>
        <vt:i4>86</vt:i4>
      </vt:variant>
      <vt:variant>
        <vt:i4>0</vt:i4>
      </vt:variant>
      <vt:variant>
        <vt:i4>5</vt:i4>
      </vt:variant>
      <vt:variant>
        <vt:lpwstr/>
      </vt:variant>
      <vt:variant>
        <vt:lpwstr>_Toc426563688</vt:lpwstr>
      </vt:variant>
      <vt:variant>
        <vt:i4>1769522</vt:i4>
      </vt:variant>
      <vt:variant>
        <vt:i4>80</vt:i4>
      </vt:variant>
      <vt:variant>
        <vt:i4>0</vt:i4>
      </vt:variant>
      <vt:variant>
        <vt:i4>5</vt:i4>
      </vt:variant>
      <vt:variant>
        <vt:lpwstr/>
      </vt:variant>
      <vt:variant>
        <vt:lpwstr>_Toc426563687</vt:lpwstr>
      </vt:variant>
      <vt:variant>
        <vt:i4>1769522</vt:i4>
      </vt:variant>
      <vt:variant>
        <vt:i4>74</vt:i4>
      </vt:variant>
      <vt:variant>
        <vt:i4>0</vt:i4>
      </vt:variant>
      <vt:variant>
        <vt:i4>5</vt:i4>
      </vt:variant>
      <vt:variant>
        <vt:lpwstr/>
      </vt:variant>
      <vt:variant>
        <vt:lpwstr>_Toc426563686</vt:lpwstr>
      </vt:variant>
      <vt:variant>
        <vt:i4>1769522</vt:i4>
      </vt:variant>
      <vt:variant>
        <vt:i4>68</vt:i4>
      </vt:variant>
      <vt:variant>
        <vt:i4>0</vt:i4>
      </vt:variant>
      <vt:variant>
        <vt:i4>5</vt:i4>
      </vt:variant>
      <vt:variant>
        <vt:lpwstr/>
      </vt:variant>
      <vt:variant>
        <vt:lpwstr>_Toc426563685</vt:lpwstr>
      </vt:variant>
      <vt:variant>
        <vt:i4>1769522</vt:i4>
      </vt:variant>
      <vt:variant>
        <vt:i4>62</vt:i4>
      </vt:variant>
      <vt:variant>
        <vt:i4>0</vt:i4>
      </vt:variant>
      <vt:variant>
        <vt:i4>5</vt:i4>
      </vt:variant>
      <vt:variant>
        <vt:lpwstr/>
      </vt:variant>
      <vt:variant>
        <vt:lpwstr>_Toc426563684</vt:lpwstr>
      </vt:variant>
      <vt:variant>
        <vt:i4>1769522</vt:i4>
      </vt:variant>
      <vt:variant>
        <vt:i4>56</vt:i4>
      </vt:variant>
      <vt:variant>
        <vt:i4>0</vt:i4>
      </vt:variant>
      <vt:variant>
        <vt:i4>5</vt:i4>
      </vt:variant>
      <vt:variant>
        <vt:lpwstr/>
      </vt:variant>
      <vt:variant>
        <vt:lpwstr>_Toc426563683</vt:lpwstr>
      </vt:variant>
      <vt:variant>
        <vt:i4>1769522</vt:i4>
      </vt:variant>
      <vt:variant>
        <vt:i4>50</vt:i4>
      </vt:variant>
      <vt:variant>
        <vt:i4>0</vt:i4>
      </vt:variant>
      <vt:variant>
        <vt:i4>5</vt:i4>
      </vt:variant>
      <vt:variant>
        <vt:lpwstr/>
      </vt:variant>
      <vt:variant>
        <vt:lpwstr>_Toc426563682</vt:lpwstr>
      </vt:variant>
      <vt:variant>
        <vt:i4>1769522</vt:i4>
      </vt:variant>
      <vt:variant>
        <vt:i4>44</vt:i4>
      </vt:variant>
      <vt:variant>
        <vt:i4>0</vt:i4>
      </vt:variant>
      <vt:variant>
        <vt:i4>5</vt:i4>
      </vt:variant>
      <vt:variant>
        <vt:lpwstr/>
      </vt:variant>
      <vt:variant>
        <vt:lpwstr>_Toc426563681</vt:lpwstr>
      </vt:variant>
      <vt:variant>
        <vt:i4>1769522</vt:i4>
      </vt:variant>
      <vt:variant>
        <vt:i4>38</vt:i4>
      </vt:variant>
      <vt:variant>
        <vt:i4>0</vt:i4>
      </vt:variant>
      <vt:variant>
        <vt:i4>5</vt:i4>
      </vt:variant>
      <vt:variant>
        <vt:lpwstr/>
      </vt:variant>
      <vt:variant>
        <vt:lpwstr>_Toc426563680</vt:lpwstr>
      </vt:variant>
      <vt:variant>
        <vt:i4>1310770</vt:i4>
      </vt:variant>
      <vt:variant>
        <vt:i4>32</vt:i4>
      </vt:variant>
      <vt:variant>
        <vt:i4>0</vt:i4>
      </vt:variant>
      <vt:variant>
        <vt:i4>5</vt:i4>
      </vt:variant>
      <vt:variant>
        <vt:lpwstr/>
      </vt:variant>
      <vt:variant>
        <vt:lpwstr>_Toc426563679</vt:lpwstr>
      </vt:variant>
      <vt:variant>
        <vt:i4>1310770</vt:i4>
      </vt:variant>
      <vt:variant>
        <vt:i4>26</vt:i4>
      </vt:variant>
      <vt:variant>
        <vt:i4>0</vt:i4>
      </vt:variant>
      <vt:variant>
        <vt:i4>5</vt:i4>
      </vt:variant>
      <vt:variant>
        <vt:lpwstr/>
      </vt:variant>
      <vt:variant>
        <vt:lpwstr>_Toc426563678</vt:lpwstr>
      </vt:variant>
      <vt:variant>
        <vt:i4>1310770</vt:i4>
      </vt:variant>
      <vt:variant>
        <vt:i4>20</vt:i4>
      </vt:variant>
      <vt:variant>
        <vt:i4>0</vt:i4>
      </vt:variant>
      <vt:variant>
        <vt:i4>5</vt:i4>
      </vt:variant>
      <vt:variant>
        <vt:lpwstr/>
      </vt:variant>
      <vt:variant>
        <vt:lpwstr>_Toc426563677</vt:lpwstr>
      </vt:variant>
      <vt:variant>
        <vt:i4>1310770</vt:i4>
      </vt:variant>
      <vt:variant>
        <vt:i4>14</vt:i4>
      </vt:variant>
      <vt:variant>
        <vt:i4>0</vt:i4>
      </vt:variant>
      <vt:variant>
        <vt:i4>5</vt:i4>
      </vt:variant>
      <vt:variant>
        <vt:lpwstr/>
      </vt:variant>
      <vt:variant>
        <vt:lpwstr>_Toc426563676</vt:lpwstr>
      </vt:variant>
      <vt:variant>
        <vt:i4>1310770</vt:i4>
      </vt:variant>
      <vt:variant>
        <vt:i4>8</vt:i4>
      </vt:variant>
      <vt:variant>
        <vt:i4>0</vt:i4>
      </vt:variant>
      <vt:variant>
        <vt:i4>5</vt:i4>
      </vt:variant>
      <vt:variant>
        <vt:lpwstr/>
      </vt:variant>
      <vt:variant>
        <vt:lpwstr>_Toc426563675</vt:lpwstr>
      </vt:variant>
      <vt:variant>
        <vt:i4>1310770</vt:i4>
      </vt:variant>
      <vt:variant>
        <vt:i4>2</vt:i4>
      </vt:variant>
      <vt:variant>
        <vt:i4>0</vt:i4>
      </vt:variant>
      <vt:variant>
        <vt:i4>5</vt:i4>
      </vt:variant>
      <vt:variant>
        <vt:lpwstr/>
      </vt:variant>
      <vt:variant>
        <vt:lpwstr>_Toc426563674</vt:lpwstr>
      </vt:variant>
      <vt:variant>
        <vt:i4>7864386</vt:i4>
      </vt:variant>
      <vt:variant>
        <vt:i4>6</vt:i4>
      </vt:variant>
      <vt:variant>
        <vt:i4>0</vt:i4>
      </vt:variant>
      <vt:variant>
        <vt:i4>5</vt:i4>
      </vt:variant>
      <vt:variant>
        <vt:lpwstr>mailto:bimsarl@yahoo.fr</vt:lpwstr>
      </vt:variant>
      <vt:variant>
        <vt:lpwstr/>
      </vt:variant>
      <vt:variant>
        <vt:i4>4456504</vt:i4>
      </vt:variant>
      <vt:variant>
        <vt:i4>3</vt:i4>
      </vt:variant>
      <vt:variant>
        <vt:i4>0</vt:i4>
      </vt:variant>
      <vt:variant>
        <vt:i4>5</vt:i4>
      </vt:variant>
      <vt:variant>
        <vt:lpwstr>mailto:infos@bimconsultancesa.com%20&amp;</vt:lpwstr>
      </vt:variant>
      <vt:variant>
        <vt:lpwstr/>
      </vt:variant>
      <vt:variant>
        <vt:i4>721021</vt:i4>
      </vt:variant>
      <vt:variant>
        <vt:i4>0</vt:i4>
      </vt:variant>
      <vt:variant>
        <vt:i4>0</vt:i4>
      </vt:variant>
      <vt:variant>
        <vt:i4>5</vt:i4>
      </vt:variant>
      <vt:variant>
        <vt:lpwstr>http://www.google.fr/imgres?q=icone+mail&amp;hl=fr&amp;sa=X&amp;biw=1294&amp;bih=740&amp;tbm=isch&amp;tbnid=vS7T3A7nGsV70M:&amp;imgrefurl=http://www.oleev.fr/cameraobscura/contact&amp;imgurl=http://oleev.fr/cameraobscura/wp-content/uploads/2010/09/icone_mail.png&amp;w=600&amp;h=600&amp;ei=X7A8ULrzEoKThgfBkoDACg&amp;zoom=1&amp;iact=hc&amp;vpx=620&amp;vpy=378&amp;dur=106&amp;hovh=225&amp;hovw=225&amp;tx=127&amp;ty=142&amp;sig=113074189900646514364&amp;page=3&amp;tbnh=166&amp;tbnw=205&amp;start=39&amp;ndsp=20&amp;ved=1t:429,r:2,s:39,i:269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Figure n°7 : Quatre piliers essentiels de la PISE</dc:title>
  <dc:creator>Roger DOVONOU</dc:creator>
  <cp:lastModifiedBy>CSI MPD</cp:lastModifiedBy>
  <cp:revision>2</cp:revision>
  <cp:lastPrinted>2016-10-19T14:03:00Z</cp:lastPrinted>
  <dcterms:created xsi:type="dcterms:W3CDTF">2018-08-16T08:46:00Z</dcterms:created>
  <dcterms:modified xsi:type="dcterms:W3CDTF">2018-08-16T08:46:00Z</dcterms:modified>
</cp:coreProperties>
</file>